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Team: Ygors Wolf Pack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Members: Alec Day, Abel Schaaf, Ygor Simoes, Ethan Stancliffe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1: Ushering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Name: Ushering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Influence: Spiritual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BYU-Idaho ILO Mission: Disciples of Christ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Values: Conduct and Consciousness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Vision: Become more Christlike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Project 2: Escape Room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Influence: Connectedness and cooperation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BYU-Idaho ILO Mission: Sound Thinkers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Values: Teamwork and problem solving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Vision: By solving the escape room, our team will know how to problem-solve and communicate with each other more effectively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Project 3: Coding Project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Influence: Representation &amp; Cooperation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BYU-Idaho ILO Mission: Community &amp; Cooperation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Values: Service work and communication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Vision: We will serve our community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Project 4: Service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Influence: Conduct, interaction, cooperation, connectedness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BYU-Idaho ILO Mission: Skilled Collaborators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Values: Teamwork and creativity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Vision: Work together effectively and become a closer group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