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RegNetAgents: A Validated Multi-Agent AI Framework for Automated Gene Regulatory Network Analysis and Therapeutic Target Prioritization</w:t>
      </w:r>
    </w:p>
    <w:p>
      <w:r>
        <w:rPr>
          <w:b/>
        </w:rPr>
        <w:t>Running Title:</w:t>
      </w:r>
      <w:r>
        <w:t xml:space="preserve"> Multi-Agent Gene Regulatory Network Analysis</w:t>
      </w:r>
    </w:p>
    <w:p>
      <w:pPr>
        <w:pStyle w:val="Heading1"/>
      </w:pPr>
      <w:r>
        <w:t>Authors</w:t>
      </w:r>
    </w:p>
    <w:p>
      <w:r>
        <w:t>Jose A. Bird, PhD</w:t>
      </w:r>
    </w:p>
    <w:p>
      <w:r>
        <w:t>Bird AI Solutions</w:t>
      </w:r>
    </w:p>
    <w:p>
      <w:r>
        <w:t>jbird@birdaisolutions.com</w:t>
      </w:r>
    </w:p>
    <w:p>
      <w:pPr>
        <w:pStyle w:val="Heading1"/>
      </w:pPr>
      <w:r>
        <w:t>ABSTRACT</w:t>
      </w:r>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perturbation simulation, pathway enrichment, and multi-domain interpretation into a conversational interface accessible via Claude Desktop without programming expertise.</w:t>
      </w:r>
    </w:p>
    <w:p>
      <w:r>
        <w:t>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w:t>
      </w:r>
    </w:p>
    <w:p>
      <w:r>
        <w:t>In a validation panel of five colorectal cancer biomarkers (MYC, CTNNB1, CCND1, TP53, KRAS), framework classifications showed 100% concordance with published literature. Perturbation analysis correctly ranked experimentally validated TP53 regulators (WWTR1, YAP1, CHD4) among the top candidates. Additional high-ranking regulators (RBPMS, PRRX2, THRA, IKZF2) represent novel hypotheses prioritized for experimental validation.</w:t>
      </w:r>
    </w:p>
    <w:p>
      <w:r>
        <w:t>Complete analysis of 99 regulators across 5 genes completed in 15-62 seconds, representing orders of magnitude speedup over manual workflows. RegNetAgents transforms labor-intensive analysis into second-scale automated hypothesis generation accessible to experimental biologists.</w:t>
      </w:r>
    </w:p>
    <w:p>
      <w:r>
        <w:rPr>
          <w:b/>
        </w:rPr>
        <w:t>Keywords:</w:t>
      </w:r>
      <w:r>
        <w:t xml:space="preserve"> gene regulatory networks, single-cell RNA-seq, multi-agent systems, workflow orchestration, biomarker discovery, therapeutic target identification, network centrality, PageRank, LangGraph, Model Context Protocol</w:t>
      </w:r>
    </w:p>
    <w:p>
      <w:pPr>
        <w:pStyle w:val="Heading1"/>
      </w:pPr>
      <w:r>
        <w:t>INTRODUCTION</w:t>
      </w:r>
    </w:p>
    <w:p>
      <w:pPr>
        <w:pStyle w:val="Heading2"/>
      </w:pPr>
      <w:r>
        <w:t>Background</w:t>
      </w:r>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Pr>
        <w:pStyle w:val="Heading2"/>
      </w:pPr>
      <w:r>
        <w:t>Regulatory Network Data Sources</w:t>
      </w:r>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r>
        <w:rPr>
          <w:b/>
        </w:rPr>
        <w:t>ARACNe Network Inference</w:t>
      </w:r>
      <w:r>
        <w:t>: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r>
        <w:rPr>
          <w:b/>
        </w:rPr>
        <w:t>Network Processing</w:t>
      </w:r>
      <w:r>
        <w:t>: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Pr>
        <w:pStyle w:val="Heading2"/>
      </w:pPr>
      <w:r>
        <w:t>Our Contribution</w:t>
      </w:r>
    </w:p>
    <w:p>
      <w:r>
        <w:t xml:space="preserve">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t>
      </w:r>
      <w:r>
        <w:rPr>
          <w:b/>
        </w:rPr>
        <w:t>Workflow automation</w:t>
      </w:r>
      <w:r>
        <w:t xml:space="preserve">: parallel multi-agent execution enabling second-scale analysis that replaces multi-hour manual workflows, (2) </w:t>
      </w:r>
      <w:r>
        <w:rPr>
          <w:b/>
        </w:rPr>
        <w:t>Hypothesis generation</w:t>
      </w:r>
      <w:r>
        <w:t xml:space="preserve">: automated perturbation analysis that simulates regulator inhibition to identify and rank candidate therapeutic targets for experimental validation, (3) </w:t>
      </w:r>
      <w:r>
        <w:rPr>
          <w:b/>
        </w:rPr>
        <w:t>Multi-domain integration</w:t>
      </w:r>
      <w:r>
        <w:t xml:space="preserve">: four specialized domain agents providing cancer, drug development, clinical, and systems biology perspectives in a single query, (4) </w:t>
      </w:r>
      <w:r>
        <w:rPr>
          <w:b/>
        </w:rPr>
        <w:t>Accessibility</w:t>
      </w:r>
      <w:r>
        <w:t xml:space="preserve">: natural language interface via Model Context Protocol enabling conversational access without programming expertise, and (5) </w:t>
      </w:r>
      <w:r>
        <w:rPr>
          <w:b/>
        </w:rPr>
        <w:t>Demonstration</w:t>
      </w:r>
      <w:r>
        <w:t>: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Pr>
        <w:pStyle w:val="Heading2"/>
      </w:pPr>
      <w:r>
        <w:t>Validation Strategy</w:t>
      </w:r>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Pr>
        <w:pStyle w:val="Heading1"/>
      </w:pPr>
      <w:r>
        <w:t>METHODS</w:t>
      </w:r>
    </w:p>
    <w:p>
      <w:pPr>
        <w:pStyle w:val="Heading2"/>
      </w:pPr>
      <w:r>
        <w:t>Architecture Overview</w:t>
      </w:r>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Pr>
        <w:pStyle w:val="Heading2"/>
      </w:pPr>
      <w:r>
        <w:t>Data Sources and Network Construction</w:t>
      </w:r>
    </w:p>
    <w:p>
      <w:r>
        <w:t>#### 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r>
        <w:t>#### 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r>
        <w:t>#### 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Pr>
        <w:pStyle w:val="Heading2"/>
      </w:pPr>
      <w:r>
        <w:t>Multi-Agent Workflow</w:t>
      </w:r>
    </w:p>
    <w:p>
      <w:r>
        <w:t>#### 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r>
        <w:t>Regulatory roles are assigned algorithmically based on network topology:</w:t>
      </w:r>
    </w:p>
    <w:p>
      <w:r>
        <w:t xml:space="preserve">- </w:t>
      </w:r>
      <w:r>
        <w:rPr>
          <w:b/>
        </w:rPr>
        <w:t>Hub regulator</w:t>
      </w:r>
      <w:r>
        <w:t>: &gt;20 downstream targets (high regulatory influence)</w:t>
      </w:r>
    </w:p>
    <w:p>
      <w:r>
        <w:t xml:space="preserve">- </w:t>
      </w:r>
      <w:r>
        <w:rPr>
          <w:b/>
        </w:rPr>
        <w:t>Heavily regulated</w:t>
      </w:r>
      <w:r>
        <w:t>: &gt;15 upstream regulators and ≤20 targets (complex regulatory control)</w:t>
      </w:r>
    </w:p>
    <w:p>
      <w:r>
        <w:t xml:space="preserve">- </w:t>
      </w:r>
      <w:r>
        <w:rPr>
          <w:b/>
        </w:rPr>
        <w:t>Intermediate node</w:t>
      </w:r>
      <w:r>
        <w:t>: &gt;5 targets AND &gt;5 regulators (balanced regulatory role)</w:t>
      </w:r>
    </w:p>
    <w:p>
      <w:r>
        <w:t xml:space="preserve">- </w:t>
      </w:r>
      <w:r>
        <w:rPr>
          <w:b/>
        </w:rPr>
        <w:t>Regulator</w:t>
      </w:r>
      <w:r>
        <w:t>: &gt;0 targets but ≤5 regulators (modest regulatory activity)</w:t>
      </w:r>
    </w:p>
    <w:p>
      <w:r>
        <w:t xml:space="preserve">- </w:t>
      </w:r>
      <w:r>
        <w:rPr>
          <w:b/>
        </w:rPr>
        <w:t>Weakly regulated</w:t>
      </w:r>
      <w:r>
        <w:t>: 0 targets and ≤15 regulators (simple endpoint)</w:t>
      </w:r>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r>
        <w:t>#### Perturbation Analysis Agent</w:t>
      </w:r>
    </w:p>
    <w:p>
      <w:r>
        <w:t>For genes with five or more upstream regulators, we perform automated perturbation analysis to identify potential therapeutic targets. This analysis simulates inhibiting each upstream regulator individually and evaluates therapeutic potential using standard network centrality metrics.</w:t>
      </w:r>
    </w:p>
    <w:p>
      <w:r>
        <w:rPr>
          <w:b/>
        </w:rPr>
        <w:t>Network Centrality Metrics for Therapeutic Target Ranking:</w:t>
      </w:r>
    </w:p>
    <w:p>
      <w:r>
        <w:t>We calculate three core centrality measures for each regulator R using NetworkX (20) implementations:</w:t>
      </w:r>
    </w:p>
    <w:p>
      <w:r>
        <w:rPr>
          <w:b/>
        </w:rPr>
        <w:t>Degree Centrality:</w:t>
      </w:r>
    </w:p>
    <w:p>
      <w:r>
        <w:t>C_D(R) = deg(R) / (N - 1)</w:t>
      </w:r>
    </w:p>
    <w:p>
      <w:r>
        <w:t>Where deg(R) is the total number of connections (in-degree + out-degree) and N is the total number of nodes in the network. Measures overall network connectivity.</w:t>
      </w:r>
    </w:p>
    <w:p>
      <w:r>
        <w:rPr>
          <w:b/>
        </w:rPr>
        <w:t>Out-Degree Centrality (Primary Hub Metric):</w:t>
      </w:r>
    </w:p>
    <w:p>
      <w:r>
        <w:t>C_out(R) = deg_out(R) / (N - 1)</w:t>
      </w:r>
    </w:p>
    <w:p>
      <w:r>
        <w:t>Where deg_out(R) is the number of downstream targets regulated by R. This metric identifies hub regulators with broad downstream effects and estimates potential off-target impacts of therapeutic intervention.</w:t>
      </w:r>
    </w:p>
    <w:p>
      <w:r>
        <w:rPr>
          <w:b/>
        </w:rPr>
        <w:t>PageRank (Primary Ranking Metric):</w:t>
      </w:r>
    </w:p>
    <w:p>
      <w:r>
        <w:t>PR(R) = (1-α)/N + α × Σ[PR(v) / L(v)] for all v in M(R)</w:t>
      </w:r>
    </w:p>
    <w:p>
      <w:r>
        <w:t>Where M(R) is the set of nodes with edges pointing to R, L(v) is the out-degree of node v (number of outbound edges), α = 0.85 is the damping factor, and N is the total number of nodes. For large networks (≥1,000 nodes), PageRank is normalized by dividing by the maximum PageRank value to ensure interpretability. This is Google's algorithm adapted for biological networks, measuring connection quality rather than quantity (21).</w:t>
      </w:r>
    </w:p>
    <w:p>
      <w:r>
        <w:rPr>
          <w:b/>
        </w:rP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r>
        <w:t>For each regulator, we report:</w:t>
      </w:r>
    </w:p>
    <w:p>
      <w:r>
        <w:t>- Network centrality metrics (PageRank, degree centrality, out-degree centrality)</w:t>
      </w:r>
    </w:p>
    <w:p>
      <w:r>
        <w:t>- Number of downstream targets (off-target effect estimate)</w:t>
      </w:r>
    </w:p>
    <w:p>
      <w:r>
        <w:t>- Cascade overlap count (shared regulatory targets with target gene)</w:t>
      </w:r>
    </w:p>
    <w:p>
      <w:r>
        <w:t>- Top 5 affected cascades (genes regulated by both the inhibited regulator and the target gene)</w:t>
      </w:r>
    </w:p>
    <w:p>
      <w:r>
        <w:rPr>
          <w:b/>
        </w:rP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r>
        <w:rPr>
          <w:b/>
        </w:rPr>
        <w:t>Perturbation Analysis Limitations:</w:t>
      </w:r>
    </w:p>
    <w:p>
      <w:r>
        <w:t>Our perturbation analysis makes several simplifying assumptions that warrant consideration:</w:t>
      </w:r>
    </w:p>
    <w:p>
      <w:r>
        <w:t xml:space="preserve">1. </w:t>
      </w:r>
      <w:r>
        <w:rPr>
          <w:b/>
        </w:rPr>
        <w:t>Topology-based ranking</w:t>
      </w:r>
      <w:r>
        <w:t>: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r>
        <w:t xml:space="preserve">2. </w:t>
      </w:r>
      <w:r>
        <w:rPr>
          <w:b/>
        </w:rPr>
        <w:t>Additive regulatory effects</w:t>
      </w:r>
      <w:r>
        <w:t>: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r>
        <w:t xml:space="preserve">3. </w:t>
      </w:r>
      <w:r>
        <w:rPr>
          <w:b/>
        </w:rPr>
        <w:t>Chromatin context</w:t>
      </w:r>
      <w:r>
        <w: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r>
        <w:t xml:space="preserve">4. </w:t>
      </w:r>
      <w:r>
        <w:rPr>
          <w:b/>
        </w:rPr>
        <w:t>Static network assumption</w:t>
      </w:r>
      <w:r>
        <w:t>: Networks represent time-averaged regulatory relationships and do not capture dynamic rewiring during development, differentiation, or disease progression. Regulator importance may vary across cellular states not represented in the averaged network.</w:t>
      </w:r>
    </w:p>
    <w:p>
      <w:r>
        <w:t>Despite these limitations, topology-based perturbation analysis successfully identifies experimentally validated regulators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r>
        <w:t>#### 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r>
        <w:t>Reactome returns enriched pathways ranked by statistical significance, including:</w:t>
      </w:r>
    </w:p>
    <w:p>
      <w:r>
        <w:t>- Pathway ID and name</w:t>
      </w:r>
    </w:p>
    <w:p>
      <w:r>
        <w:t>- P-value (uncorrected)</w:t>
      </w:r>
    </w:p>
    <w:p>
      <w:r>
        <w:t>- False discovery rate (FDR, Benjamini-Hochberg correction)</w:t>
      </w:r>
    </w:p>
    <w:p>
      <w:r>
        <w:t>- Number of query genes in pathway</w:t>
      </w:r>
    </w:p>
    <w:p>
      <w:r>
        <w:t>- Total pathway size</w:t>
      </w:r>
    </w:p>
    <w:p>
      <w:r>
        <w:t>- Species (Homo sapiens)</w:t>
      </w:r>
    </w:p>
    <w:p>
      <w:r>
        <w:t>We report all pathways with FDR &lt; 0.05 as significantly enriched. For queries returning fewer than 3 enriched pathways at FDR &lt; 0.05, we relax to p &lt; 0.05 uncorrected to provide exploratory pathway associations.</w:t>
      </w:r>
    </w:p>
    <w:p>
      <w:r>
        <w:t>#### Domain Analysis Agents</w:t>
      </w:r>
    </w:p>
    <w:p>
      <w:r>
        <w:t xml:space="preserve">Four domain-specific agents execute in parallel, each providing specialized biological interpretation. </w:t>
      </w:r>
      <w:r>
        <w:rPr>
          <w:b/>
        </w:rPr>
        <w:t>Agents are LLM-powered by default</w:t>
      </w:r>
      <w:r>
        <w: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r>
        <w:rPr>
          <w:b/>
        </w:rPr>
        <w:t>LLM-Powered Mode (Primary):</w:t>
      </w:r>
    </w:p>
    <w:p>
      <w:r>
        <w:t>Each domain agent receives structured prompts containing:</w:t>
      </w:r>
    </w:p>
    <w:p>
      <w:r>
        <w:t>- Gene functional descriptions from NCBI/UniProt databases (providing validated biological context)</w:t>
      </w:r>
    </w:p>
    <w:p>
      <w:r>
        <w:t>- Gene regulatory context (role, upstream regulators, downstream targets, PageRank)</w:t>
      </w:r>
    </w:p>
    <w:p>
      <w:r>
        <w:t>- Pathway enrichment results (when available)</w:t>
      </w:r>
    </w:p>
    <w:p>
      <w:r>
        <w:t>- Cross-cell-type expression patterns (for clinical agent)</w:t>
      </w:r>
    </w:p>
    <w:p>
      <w:r>
        <w:t xml:space="preserve">Complete prompt templates for all four domain agents are provided in </w:t>
      </w:r>
      <w:r>
        <w:rPr>
          <w:b/>
        </w:rPr>
        <w:t>Supplementary Table S1</w:t>
      </w:r>
      <w:r>
        <w:t>, enabling full reproducibility of LLM analyses.</w:t>
      </w:r>
    </w:p>
    <w:p>
      <w:r>
        <w:t>Agents return JSON-structured insights with:</w:t>
      </w:r>
    </w:p>
    <w:p>
      <w:r>
        <w:t>- Domain-specific classifications (e.g., oncogenic potential: high/moderate/low, intervention strategy: inhibition/activation)</w:t>
      </w:r>
    </w:p>
    <w:p>
      <w:r>
        <w:t>- Scientific rationales explaining each classification</w:t>
      </w:r>
    </w:p>
    <w:p>
      <w:r>
        <w:t>- Network topology metrics (PageRank, degree centrality)</w:t>
      </w:r>
    </w:p>
    <w:p>
      <w:r>
        <w:t>- 1-2 sentence summaries for integration</w:t>
      </w:r>
    </w:p>
    <w:p>
      <w:r>
        <w:t>LLM prompts request specific JSON formats with predefined keys. Response parsing includes validation, missing key detection with placeholder insertion, and classification verification. Retry logic (2 attempts) handles transient failures.</w:t>
      </w:r>
    </w:p>
    <w:p>
      <w:r>
        <w:rPr>
          <w:b/>
        </w:rPr>
        <w:t>Rule-Based Fallback (Reliability):</w:t>
      </w:r>
    </w:p>
    <w:p>
      <w:r>
        <w:t>If LLM is unavailable or fails, agents use fast heuristic algorithms that classify genes based on network topology:</w:t>
      </w:r>
    </w:p>
    <w:p>
      <w:r>
        <w:rPr>
          <w:b/>
        </w:rPr>
        <w:t>Cancer Biology Agent:</w:t>
      </w:r>
      <w:r>
        <w:t xml:space="preserve">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r>
        <w:rPr>
          <w:b/>
        </w:rPr>
        <w:t>Drug Development Agent:</w:t>
      </w:r>
      <w:r>
        <w:t xml:space="preserve">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r>
        <w:rPr>
          <w:b/>
        </w:rPr>
        <w:t>Clinical Relevance Agent:</w:t>
      </w:r>
      <w:r>
        <w:t xml:space="preserve">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r>
        <w:rPr>
          <w:b/>
        </w:rPr>
        <w:t>Systems Biology Agent:</w:t>
      </w:r>
      <w:r>
        <w:t xml:space="preserve"> Quantifies network centrality metrics (PageRank, out-degree, in-degree), classifies regulatory hierarchy position (hub/intermediate/heavily-regulated), and estimates perturbation impact scope (system-wide for hubs, localized for heavily regulated genes) based on network topology.</w:t>
      </w:r>
    </w:p>
    <w:p>
      <w:r>
        <w:rPr>
          <w:b/>
        </w:rPr>
        <w:t>Classification Rationale:</w:t>
      </w:r>
      <w:r>
        <w:t xml:space="preserve"> Agent classifications are derived from network topology thresholds empirically chosen to reflect regulatory roles: (1) Oncogenic potential: &gt;50 targets = high (strong regulatory influence), 20-50 = moderate, &lt;20 = low; (2) Tumor suppressor likelihood: heavily regulated genes with &gt;10 regulators = high (multiple regulatory controls suggest gatekeeper function); (3) Intervention complexity: hub regulators = high (many downstream targets create off-target risks), intermediates = moderate, heavily regulated = low; (4) Biomarker utility: heavily regulated genes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r>
        <w:rPr>
          <w:b/>
        </w:rPr>
        <w:t>Performance:</w:t>
      </w:r>
      <w:r>
        <w:t xml:space="preserve"> LLM mode adds ~10-12 seconds per gene (4 agents in parallel, ~2.5-3s each) compared to rule-based mode. For 5-gene analysis: ~6 seconds (rule-based) vs ~45-62 seconds (LLM). Both modes remain orders of magnitude faster than manual literature review (hours to days).</w:t>
      </w:r>
    </w:p>
    <w:p>
      <w:r>
        <w:rPr>
          <w:b/>
        </w:rPr>
        <w:t>LLM Reproducibility:</w:t>
      </w:r>
      <w:r>
        <w:t xml:space="preserve"> LLM-generated outputs exhibit variability across runs due to temperature-based sampling (temperature = 0.3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r>
        <w:t>Domain agents operate independently and can be extended or replaced without affecting other workflow components.</w:t>
      </w:r>
    </w:p>
    <w:p>
      <w:r>
        <w:t>#### Integration and Reporting Agent</w:t>
      </w:r>
    </w:p>
    <w:p>
      <w:r>
        <w:t>The integration agent synthesizes results from all upstream agents into a comprehensive analysis report. Output format is structured JSON containing:</w:t>
      </w:r>
    </w:p>
    <w:p>
      <w:r>
        <w:t>- Gene analysis summary (gene, cell type, regulatory role)</w:t>
      </w:r>
    </w:p>
    <w:p>
      <w:r>
        <w:t>- Network analysis (regulators, targets, network position)</w:t>
      </w:r>
    </w:p>
    <w:p>
      <w:r>
        <w:t>- Perturbation analysis results (if applicable, with ranked therapeutic targets)</w:t>
      </w:r>
    </w:p>
    <w:p>
      <w:r>
        <w:t>- Pathway enrichment (significant pathways with FDR values)</w:t>
      </w:r>
    </w:p>
    <w:p>
      <w:r>
        <w:t>- Cross-cell-type comparison (regulatory role across all 10 cell types)</w:t>
      </w:r>
    </w:p>
    <w:p>
      <w:r>
        <w:t>- Domain-specific insights (cancer, drug, clinical, systems perspectives)</w:t>
      </w:r>
    </w:p>
    <w:p>
      <w:r>
        <w:t>- Key insights summary (aggregated metrics and classifications)</w:t>
      </w:r>
    </w:p>
    <w:p>
      <w:r>
        <w:t>- Workflow metadata (execution time, completed steps)</w:t>
      </w:r>
    </w:p>
    <w:p>
      <w:r>
        <w:t>For multi-gene queries, the integration agent additionally generates comparative analyses and identifies common regulators, shared pathways, and complementary biomarker panels.</w:t>
      </w:r>
    </w:p>
    <w:p>
      <w:pPr>
        <w:pStyle w:val="Heading2"/>
      </w:pPr>
      <w:r>
        <w:t>Model Context Protocol Integration</w:t>
      </w:r>
    </w:p>
    <w:p>
      <w:r>
        <w:t>The RegNetAgents workflow is exposed via a Model Context Protocol (MCP) server, enabling conversational access through Claude Desktop. The MCP server implements eight tools:</w:t>
      </w:r>
    </w:p>
    <w:p>
      <w:r>
        <w:t xml:space="preserve">1. </w:t>
      </w:r>
      <w:r>
        <w:rPr>
          <w:b/>
        </w:rPr>
        <w:t>comprehensive_gene_analysis</w:t>
      </w:r>
      <w:r>
        <w:t>: Full workflow execution (network + regulators + targets + perturbation + pathways + domains)</w:t>
      </w:r>
    </w:p>
    <w:p>
      <w:r>
        <w:t xml:space="preserve">2. </w:t>
      </w:r>
      <w:r>
        <w:rPr>
          <w:b/>
        </w:rPr>
        <w:t>multi_gene_analysis</w:t>
      </w:r>
      <w:r>
        <w:t>: Parallel processing of multiple genes with comparative analysis</w:t>
      </w:r>
    </w:p>
    <w:p>
      <w:r>
        <w:t xml:space="preserve">3. </w:t>
      </w:r>
      <w:r>
        <w:rPr>
          <w:b/>
        </w:rPr>
        <w:t>pathway_focused_analysis</w:t>
      </w:r>
      <w:r>
        <w:t>: Pathway enrichment for user-specified gene lists</w:t>
      </w:r>
    </w:p>
    <w:p>
      <w:r>
        <w:t xml:space="preserve">4. </w:t>
      </w:r>
      <w:r>
        <w:rPr>
          <w:b/>
        </w:rPr>
        <w:t>analyze_regulators</w:t>
      </w:r>
      <w:r>
        <w:t>: Detailed upstream regulator analysis with perturbation</w:t>
      </w:r>
    </w:p>
    <w:p>
      <w:r>
        <w:t xml:space="preserve">5. </w:t>
      </w:r>
      <w:r>
        <w:rPr>
          <w:b/>
        </w:rPr>
        <w:t>analyze_targets</w:t>
      </w:r>
      <w:r>
        <w:t>: Detailed downstream target analysis with cascade effects</w:t>
      </w:r>
    </w:p>
    <w:p>
      <w:r>
        <w:t xml:space="preserve">6. </w:t>
      </w:r>
      <w:r>
        <w:rPr>
          <w:b/>
        </w:rPr>
        <w:t>cross_cell_comparison</w:t>
      </w:r>
      <w:r>
        <w:t>: Regulatory role comparison across all 10 cell types</w:t>
      </w:r>
    </w:p>
    <w:p>
      <w:r>
        <w:t xml:space="preserve">7. </w:t>
      </w:r>
      <w:r>
        <w:rPr>
          <w:b/>
        </w:rPr>
        <w:t>workflow_status</w:t>
      </w:r>
      <w:r>
        <w:t>: Real-time execution monitoring</w:t>
      </w:r>
    </w:p>
    <w:p>
      <w:r>
        <w:t xml:space="preserve">8. </w:t>
      </w:r>
      <w:r>
        <w:rPr>
          <w:b/>
        </w:rPr>
        <w:t>workflow_insights</w:t>
      </w:r>
      <w:r>
        <w:t>: Performance analytics and routing decisions</w:t>
      </w:r>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Pr>
        <w:pStyle w:val="Heading2"/>
      </w:pPr>
      <w:r>
        <w:t>Implementation Details</w:t>
      </w:r>
    </w:p>
    <w:p>
      <w:r>
        <w:t>The system is implemented in Python 3.8+ using LangGraph (v0.1+) for workflow orchestration. 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r>
        <w:t>External API calls (Reactome, Ensembl REST API) use asynchronous requests with 10-second timeouts and exponential backoff retry logic. Parallel agent execution uses Python's concurrent.futures ThreadPoolExecutor with a maximum of 4 concurrent threads.</w:t>
      </w:r>
    </w:p>
    <w:p>
      <w:pPr>
        <w:pStyle w:val="Heading2"/>
      </w:pPr>
      <w:r>
        <w:t>Performance Benchmarking</w:t>
      </w:r>
    </w:p>
    <w:p>
      <w:r>
        <w:t>We measured end-to-end execution time for three analysis scenarios on a standard laptop (Intel i7, 16GB RAM, Windows 11):</w:t>
      </w:r>
    </w:p>
    <w:p>
      <w:r>
        <w:t xml:space="preserve">1. </w:t>
      </w:r>
      <w:r>
        <w:rPr>
          <w:b/>
        </w:rPr>
        <w:t>Single gene comprehensive analysis</w:t>
      </w:r>
      <w:r>
        <w:t>: TP53 in epithelial cells (all workflow steps)</w:t>
      </w:r>
    </w:p>
    <w:p>
      <w:r>
        <w:t xml:space="preserve">2. </w:t>
      </w:r>
      <w:r>
        <w:rPr>
          <w:b/>
        </w:rPr>
        <w:t>Multi-gene analysis</w:t>
      </w:r>
      <w:r>
        <w:t>: 5 genes (MYC, CTNNB1, CCND1, TP53, KRAS) in epithelial cells</w:t>
      </w:r>
    </w:p>
    <w:p>
      <w:r>
        <w:t xml:space="preserve">3. </w:t>
      </w:r>
      <w:r>
        <w:rPr>
          <w:b/>
        </w:rPr>
        <w:t>Cross-cell-type comparison</w:t>
      </w:r>
      <w:r>
        <w:t>: TP53 across all 10 cell types</w:t>
      </w:r>
    </w:p>
    <w:p>
      <w:r>
        <w:t>Each scenario was executed 10 times with cold starts (server restarted between runs). Execution time includes all workflow steps from query initiation to final JSON output, including Reactome API calls.</w:t>
      </w:r>
    </w:p>
    <w:p>
      <w:pPr>
        <w:pStyle w:val="Heading2"/>
      </w:pPr>
      <w:r>
        <w:t>Data Availability</w:t>
      </w:r>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Pr>
        <w:pStyle w:val="Heading1"/>
      </w:pPr>
      <w:r>
        <w:t>RESULTS</w:t>
      </w:r>
    </w:p>
    <w:p>
      <w:pPr>
        <w:pStyle w:val="Heading2"/>
      </w:pPr>
      <w:r>
        <w:t>Validation Summary</w:t>
      </w:r>
    </w:p>
    <w:p>
      <w:r>
        <w:t>Framework validation against established colorectal cancer biology demonstrated:</w:t>
      </w:r>
    </w:p>
    <w:p>
      <w:r>
        <w:t xml:space="preserve">- </w:t>
      </w:r>
      <w:r>
        <w:rPr>
          <w:b/>
        </w:rPr>
        <w:t>100% concordance</w:t>
      </w:r>
      <w:r>
        <w:t xml:space="preserve"> with published biomarker classifications (5/5 genes correctly classified)</w:t>
      </w:r>
    </w:p>
    <w:p>
      <w:r>
        <w:t xml:space="preserve">- </w:t>
      </w:r>
      <w:r>
        <w:rPr>
          <w:b/>
        </w:rPr>
        <w:t>Successful prediction</w:t>
      </w:r>
      <w:r>
        <w:t xml:space="preserve"> of experimentally validated TP53 regulators from Hippo pathway (WWTR1, YAP1, CHD4)</w:t>
      </w:r>
    </w:p>
    <w:p>
      <w:r>
        <w:t xml:space="preserve">- </w:t>
      </w:r>
      <w:r>
        <w:rPr>
          <w:b/>
        </w:rPr>
        <w:t>Pathway coherence</w:t>
      </w:r>
      <w:r>
        <w:t xml:space="preserve"> between network topology and biological pathways (Hippo signaling enrichment, FDR = 0.020)</w:t>
      </w:r>
    </w:p>
    <w:p>
      <w:r>
        <w:t xml:space="preserve">- </w:t>
      </w:r>
      <w:r>
        <w:rPr>
          <w:b/>
        </w:rPr>
        <w:t>Novel hypothesis generation</w:t>
      </w:r>
      <w:r>
        <w:t xml:space="preserve"> for experimental validation (RBPMS, PRRX2, THRA, IKZF2)</w:t>
      </w:r>
    </w:p>
    <w:p>
      <w:r>
        <w:t>These results demonstrate the framework produces biologically meaningful outputs suitable for hypothesis generation and experimental prioritization.</w:t>
      </w:r>
    </w:p>
    <w:p>
      <w:pPr>
        <w:pStyle w:val="Heading2"/>
      </w:pPr>
      <w:r>
        <w:t>System Performance</w:t>
      </w:r>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r>
        <w:rPr>
          <w:b/>
        </w:rPr>
        <w:t>Rule-based mode</w:t>
      </w:r>
      <w:r>
        <w:t xml:space="preserv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r>
        <w:rPr>
          <w:b/>
        </w:rPr>
        <w:t>LLM-powered mode</w:t>
      </w:r>
      <w:r>
        <w:t xml:space="preserv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r>
        <w:rPr>
          <w:b/>
        </w:rPr>
        <w:t>Table 1. Performance Benchmarks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Type</w:t>
            </w:r>
          </w:p>
        </w:tc>
        <w:tc>
          <w:tcPr>
            <w:tcW w:type="dxa" w:w="2160"/>
          </w:tcPr>
          <w:p>
            <w:r>
              <w:rPr>
                <w:b/>
              </w:rPr>
              <w:t>Genes</w:t>
            </w:r>
          </w:p>
        </w:tc>
        <w:tc>
          <w:tcPr>
            <w:tcW w:type="dxa" w:w="2160"/>
          </w:tcPr>
          <w:p>
            <w:r>
              <w:rPr>
                <w:b/>
              </w:rPr>
              <w:t>Execution Time</w:t>
            </w:r>
          </w:p>
        </w:tc>
        <w:tc>
          <w:tcPr>
            <w:tcW w:type="dxa" w:w="2160"/>
          </w:tcPr>
          <w:p>
            <w:r>
              <w:rPr>
                <w:b/>
              </w:rPr>
              <w:t>Components</w:t>
            </w:r>
          </w:p>
        </w:tc>
      </w:tr>
      <w:tr>
        <w:tc>
          <w:tcPr>
            <w:tcW w:type="dxa" w:w="2160"/>
          </w:tcPr>
          <w:p>
            <w:r>
              <w:t>Focused (rule-based)</w:t>
            </w:r>
          </w:p>
        </w:tc>
        <w:tc>
          <w:tcPr>
            <w:tcW w:type="dxa" w:w="2160"/>
          </w:tcPr>
          <w:p>
            <w:r>
              <w:t>TP53</w:t>
            </w:r>
          </w:p>
        </w:tc>
        <w:tc>
          <w:tcPr>
            <w:tcW w:type="dxa" w:w="2160"/>
          </w:tcPr>
          <w:p>
            <w:r>
              <w:t>0.68 sec</w:t>
            </w:r>
          </w:p>
        </w:tc>
        <w:tc>
          <w:tcPr>
            <w:tcW w:type="dxa" w:w="2160"/>
          </w:tcPr>
          <w:p>
            <w:r>
              <w:t>Network lookup, regulators, targets, complete perturbation (all 7 regulators)</w:t>
            </w:r>
          </w:p>
        </w:tc>
      </w:tr>
      <w:tr>
        <w:tc>
          <w:tcPr>
            <w:tcW w:type="dxa" w:w="2160"/>
          </w:tcPr>
          <w:p>
            <w:r>
              <w:t>Comprehensive (rule-based)</w:t>
            </w:r>
          </w:p>
        </w:tc>
        <w:tc>
          <w:tcPr>
            <w:tcW w:type="dxa" w:w="2160"/>
          </w:tcPr>
          <w:p>
            <w:r>
              <w:t>TP53</w:t>
            </w:r>
          </w:p>
        </w:tc>
        <w:tc>
          <w:tcPr>
            <w:tcW w:type="dxa" w:w="2160"/>
          </w:tcPr>
          <w:p>
            <w:r>
              <w:t>0.60 sec</w:t>
            </w:r>
          </w:p>
        </w:tc>
        <w:tc>
          <w:tcPr>
            <w:tcW w:type="dxa" w:w="2160"/>
          </w:tcPr>
          <w:p>
            <w:r>
              <w:t>Network analysis + Reactome pathway enrichment (16 pathways, FDR correction)</w:t>
            </w:r>
          </w:p>
        </w:tc>
      </w:tr>
      <w:tr>
        <w:tc>
          <w:tcPr>
            <w:tcW w:type="dxa" w:w="2160"/>
          </w:tcPr>
          <w:p>
            <w:r>
              <w:t>Comprehensive (LLM-powered)</w:t>
            </w:r>
          </w:p>
        </w:tc>
        <w:tc>
          <w:tcPr>
            <w:tcW w:type="dxa" w:w="2160"/>
          </w:tcPr>
          <w:p>
            <w:r>
              <w:t>TP53</w:t>
            </w:r>
          </w:p>
        </w:tc>
        <w:tc>
          <w:tcPr>
            <w:tcW w:type="dxa" w:w="2160"/>
          </w:tcPr>
          <w:p>
            <w:r>
              <w:t>~15 sec</w:t>
            </w:r>
          </w:p>
        </w:tc>
        <w:tc>
          <w:tcPr>
            <w:tcW w:type="dxa" w:w="2160"/>
          </w:tcPr>
          <w:p>
            <w:r>
              <w:t>Network + perturbation + pathways + 4 LLM agents with scientific rationales</w:t>
            </w:r>
          </w:p>
        </w:tc>
      </w:tr>
      <w:tr>
        <w:tc>
          <w:tcPr>
            <w:tcW w:type="dxa" w:w="2160"/>
          </w:tcPr>
          <w:p>
            <w:r>
              <w:t>Multi-gene (rule-based)</w:t>
            </w:r>
          </w:p>
        </w:tc>
        <w:tc>
          <w:tcPr>
            <w:tcW w:type="dxa" w:w="2160"/>
          </w:tcPr>
          <w:p>
            <w:r>
              <w:t>5 genes</w:t>
            </w:r>
          </w:p>
        </w:tc>
        <w:tc>
          <w:tcPr>
            <w:tcW w:type="dxa" w:w="2160"/>
          </w:tcPr>
          <w:p>
            <w:r>
              <w:t>15.49 sec</w:t>
            </w:r>
          </w:p>
        </w:tc>
        <w:tc>
          <w:tcPr>
            <w:tcW w:type="dxa" w:w="2160"/>
          </w:tcPr>
          <w:p>
            <w:r>
              <w:t>Network analysis, complete perturbation (all 99 regulators, parallel execution)</w:t>
            </w:r>
          </w:p>
        </w:tc>
      </w:tr>
      <w:tr>
        <w:tc>
          <w:tcPr>
            <w:tcW w:type="dxa" w:w="2160"/>
          </w:tcPr>
          <w:p>
            <w:r>
              <w:t>Multi-gene (LLM-powered)</w:t>
            </w:r>
          </w:p>
        </w:tc>
        <w:tc>
          <w:tcPr>
            <w:tcW w:type="dxa" w:w="2160"/>
          </w:tcPr>
          <w:p>
            <w:r>
              <w:t>5 genes</w:t>
            </w:r>
          </w:p>
        </w:tc>
        <w:tc>
          <w:tcPr>
            <w:tcW w:type="dxa" w:w="2160"/>
          </w:tcPr>
          <w:p>
            <w:r>
              <w:t>~62 sec</w:t>
            </w:r>
          </w:p>
        </w:tc>
        <w:tc>
          <w:tcPr>
            <w:tcW w:type="dxa" w:w="2160"/>
          </w:tcPr>
          <w:p>
            <w:r>
              <w:t>Network + perturbation (99 regulators) + pathways + 4 parallel LLM agents</w:t>
            </w:r>
          </w:p>
        </w:tc>
      </w:tr>
      <w:tr>
        <w:tc>
          <w:tcPr>
            <w:tcW w:type="dxa" w:w="2160"/>
          </w:tcPr>
          <w:p>
            <w:r>
              <w:t>Cross-cell comparison</w:t>
            </w:r>
          </w:p>
        </w:tc>
        <w:tc>
          <w:tcPr>
            <w:tcW w:type="dxa" w:w="2160"/>
          </w:tcPr>
          <w:p>
            <w:r>
              <w:t>TP53, 10 types</w:t>
            </w:r>
          </w:p>
        </w:tc>
        <w:tc>
          <w:tcPr>
            <w:tcW w:type="dxa" w:w="2160"/>
          </w:tcPr>
          <w:p>
            <w:r>
              <w:t>&lt;0.01 sec</w:t>
            </w:r>
          </w:p>
        </w:tc>
        <w:tc>
          <w:tcPr>
            <w:tcW w:type="dxa" w:w="216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Pr>
        <w:pStyle w:val="Heading2"/>
      </w:pPr>
      <w:r>
        <w:t>Workflow Automation and Performance</w:t>
      </w:r>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Pr>
        <w:pStyle w:val="Heading2"/>
      </w:pPr>
      <w:r>
        <w:t>LLM-Powered Domain Analysis Adds Scientific Context</w:t>
      </w:r>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Pr>
        <w:pStyle w:val="Heading2"/>
      </w:pPr>
      <w:r>
        <w:t>Demonstration Case Study: Colorectal Cancer Biomarker Analysis</w:t>
      </w:r>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r>
        <w:t>#### Multi-Gene Regulatory Network Analysis</w:t>
      </w:r>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r>
        <w:br w:type="page"/>
      </w:r>
    </w:p>
    <w:p>
      <w:r>
        <w:rPr>
          <w:b/>
        </w:rPr>
        <w:t>Table 2. Colorectal Cancer Biomarker Panel Analysis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Gene</w:t>
            </w:r>
          </w:p>
        </w:tc>
        <w:tc>
          <w:tcPr>
            <w:tcW w:type="dxa" w:w="1440"/>
          </w:tcPr>
          <w:p>
            <w:r>
              <w:rPr>
                <w:b/>
              </w:rPr>
              <w:t>Regulatory Role</w:t>
            </w:r>
          </w:p>
        </w:tc>
        <w:tc>
          <w:tcPr>
            <w:tcW w:type="dxa" w:w="1440"/>
          </w:tcPr>
          <w:p>
            <w:r>
              <w:rPr>
                <w:b/>
              </w:rPr>
              <w:t>Targets</w:t>
            </w:r>
          </w:p>
        </w:tc>
        <w:tc>
          <w:tcPr>
            <w:tcW w:type="dxa" w:w="1440"/>
          </w:tcPr>
          <w:p>
            <w:r>
              <w:rPr>
                <w:b/>
              </w:rPr>
              <w:t>Regulators</w:t>
            </w:r>
          </w:p>
        </w:tc>
        <w:tc>
          <w:tcPr>
            <w:tcW w:type="dxa" w:w="1440"/>
          </w:tcPr>
          <w:p>
            <w:r>
              <w:rPr>
                <w:b/>
              </w:rPr>
              <w:t>Biomarker Type</w:t>
            </w:r>
          </w:p>
        </w:tc>
        <w:tc>
          <w:tcPr>
            <w:tcW w:type="dxa" w:w="1440"/>
          </w:tcPr>
          <w:p>
            <w:r>
              <w:rPr>
                <w:b/>
              </w:rPr>
              <w:t>Top Candidate Regulator (PageRank)</w:t>
            </w:r>
          </w:p>
        </w:tc>
      </w:tr>
      <w:tr>
        <w:tc>
          <w:tcPr>
            <w:tcW w:type="dxa" w:w="1440"/>
          </w:tcPr>
          <w:p>
            <w:r>
              <w:t>MYC</w:t>
            </w:r>
          </w:p>
        </w:tc>
        <w:tc>
          <w:tcPr>
            <w:tcW w:type="dxa" w:w="1440"/>
          </w:tcPr>
          <w:p>
            <w:r>
              <w:t>Hub Regulator</w:t>
            </w:r>
          </w:p>
        </w:tc>
        <w:tc>
          <w:tcPr>
            <w:tcW w:type="dxa" w:w="1440"/>
          </w:tcPr>
          <w:p>
            <w:r>
              <w:t>427</w:t>
            </w:r>
          </w:p>
        </w:tc>
        <w:tc>
          <w:tcPr>
            <w:tcW w:type="dxa" w:w="1440"/>
          </w:tcPr>
          <w:p>
            <w:r>
              <w:t>25</w:t>
            </w:r>
          </w:p>
        </w:tc>
        <w:tc>
          <w:tcPr>
            <w:tcW w:type="dxa" w:w="1440"/>
          </w:tcPr>
          <w:p>
            <w:r>
              <w:t>Diagnostic</w:t>
            </w:r>
          </w:p>
        </w:tc>
        <w:tc>
          <w:tcPr>
            <w:tcW w:type="dxa" w:w="1440"/>
          </w:tcPr>
          <w:p>
            <w:r>
              <w:t>ID4 (0.622)</w:t>
            </w:r>
          </w:p>
        </w:tc>
      </w:tr>
      <w:tr>
        <w:tc>
          <w:tcPr>
            <w:tcW w:type="dxa" w:w="1440"/>
          </w:tcPr>
          <w:p>
            <w:r>
              <w:t>CTNNB1</w:t>
            </w:r>
          </w:p>
        </w:tc>
        <w:tc>
          <w:tcPr>
            <w:tcW w:type="dxa" w:w="1440"/>
          </w:tcPr>
          <w:p>
            <w:r>
              <w:t>Hub Regulator</w:t>
            </w:r>
          </w:p>
        </w:tc>
        <w:tc>
          <w:tcPr>
            <w:tcW w:type="dxa" w:w="1440"/>
          </w:tcPr>
          <w:p>
            <w:r>
              <w:t>310</w:t>
            </w:r>
          </w:p>
        </w:tc>
        <w:tc>
          <w:tcPr>
            <w:tcW w:type="dxa" w:w="1440"/>
          </w:tcPr>
          <w:p>
            <w:r>
              <w:t>18</w:t>
            </w:r>
          </w:p>
        </w:tc>
        <w:tc>
          <w:tcPr>
            <w:tcW w:type="dxa" w:w="1440"/>
          </w:tcPr>
          <w:p>
            <w:r>
              <w:t>Diagnostic</w:t>
            </w:r>
          </w:p>
        </w:tc>
        <w:tc>
          <w:tcPr>
            <w:tcW w:type="dxa" w:w="1440"/>
          </w:tcPr>
          <w:p>
            <w:r>
              <w:t>CHD2 (0.530)</w:t>
            </w:r>
          </w:p>
        </w:tc>
      </w:tr>
      <w:tr>
        <w:tc>
          <w:tcPr>
            <w:tcW w:type="dxa" w:w="1440"/>
          </w:tcPr>
          <w:p>
            <w:r>
              <w:t>CCND1</w:t>
            </w:r>
          </w:p>
        </w:tc>
        <w:tc>
          <w:tcPr>
            <w:tcW w:type="dxa" w:w="1440"/>
          </w:tcPr>
          <w:p>
            <w:r>
              <w:t>Heavily Regulated</w:t>
            </w:r>
          </w:p>
        </w:tc>
        <w:tc>
          <w:tcPr>
            <w:tcW w:type="dxa" w:w="1440"/>
          </w:tcPr>
          <w:p>
            <w:r>
              <w:t>0</w:t>
            </w:r>
          </w:p>
        </w:tc>
        <w:tc>
          <w:tcPr>
            <w:tcW w:type="dxa" w:w="1440"/>
          </w:tcPr>
          <w:p>
            <w:r>
              <w:t>42</w:t>
            </w:r>
          </w:p>
        </w:tc>
        <w:tc>
          <w:tcPr>
            <w:tcW w:type="dxa" w:w="1440"/>
          </w:tcPr>
          <w:p>
            <w:r>
              <w:t>Diagnostic</w:t>
            </w:r>
          </w:p>
        </w:tc>
        <w:tc>
          <w:tcPr>
            <w:tcW w:type="dxa" w:w="1440"/>
          </w:tcPr>
          <w:p>
            <w:r>
              <w:t>ZBTB20 (0.600)</w:t>
            </w:r>
          </w:p>
        </w:tc>
      </w:tr>
      <w:tr>
        <w:tc>
          <w:tcPr>
            <w:tcW w:type="dxa" w:w="1440"/>
          </w:tcPr>
          <w:p>
            <w:r>
              <w:t>TP53</w:t>
            </w:r>
          </w:p>
        </w:tc>
        <w:tc>
          <w:tcPr>
            <w:tcW w:type="dxa" w:w="1440"/>
          </w:tcPr>
          <w:p>
            <w:r>
              <w:t>Hub Regulator</w:t>
            </w:r>
          </w:p>
        </w:tc>
        <w:tc>
          <w:tcPr>
            <w:tcW w:type="dxa" w:w="1440"/>
          </w:tcPr>
          <w:p>
            <w:r>
              <w:t>163</w:t>
            </w:r>
          </w:p>
        </w:tc>
        <w:tc>
          <w:tcPr>
            <w:tcW w:type="dxa" w:w="1440"/>
          </w:tcPr>
          <w:p>
            <w:r>
              <w:t>7</w:t>
            </w:r>
          </w:p>
        </w:tc>
        <w:tc>
          <w:tcPr>
            <w:tcW w:type="dxa" w:w="1440"/>
          </w:tcPr>
          <w:p>
            <w:r>
              <w:t>Prognostic</w:t>
            </w:r>
          </w:p>
        </w:tc>
        <w:tc>
          <w:tcPr>
            <w:tcW w:type="dxa" w:w="1440"/>
          </w:tcPr>
          <w:p>
            <w:r>
              <w:t>**WWTR1 (0.473)**</w:t>
            </w:r>
          </w:p>
        </w:tc>
      </w:tr>
      <w:tr>
        <w:tc>
          <w:tcPr>
            <w:tcW w:type="dxa" w:w="1440"/>
          </w:tcPr>
          <w:p>
            <w:r>
              <w:t>KRAS</w:t>
            </w:r>
          </w:p>
        </w:tc>
        <w:tc>
          <w:tcPr>
            <w:tcW w:type="dxa" w:w="1440"/>
          </w:tcPr>
          <w:p>
            <w:r>
              <w:t>Heavily Regulated</w:t>
            </w:r>
          </w:p>
        </w:tc>
        <w:tc>
          <w:tcPr>
            <w:tcW w:type="dxa" w:w="1440"/>
          </w:tcPr>
          <w:p>
            <w:r>
              <w:t>0</w:t>
            </w:r>
          </w:p>
        </w:tc>
        <w:tc>
          <w:tcPr>
            <w:tcW w:type="dxa" w:w="1440"/>
          </w:tcPr>
          <w:p>
            <w:r>
              <w:t>7</w:t>
            </w:r>
          </w:p>
        </w:tc>
        <w:tc>
          <w:tcPr>
            <w:tcW w:type="dxa" w:w="1440"/>
          </w:tcPr>
          <w:p>
            <w:r>
              <w:t>Predictive</w:t>
            </w:r>
          </w:p>
        </w:tc>
        <w:tc>
          <w:tcPr>
            <w:tcW w:type="dxa" w:w="144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r>
        <w:t>#### Biomarker Classification and Validation</w:t>
      </w:r>
    </w:p>
    <w:p>
      <w:r>
        <w:t>RegNetAgents automatically classified biomarker types based on regulatory architecture and domain agent analysis:</w:t>
      </w:r>
    </w:p>
    <w:p>
      <w:r>
        <w:rPr>
          <w:b/>
        </w:rPr>
        <w:t>Diagnostic Biomarkers (MYC, CTNNB1, CCND1):</w:t>
      </w:r>
      <w:r>
        <w:t xml:space="preserve">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r>
        <w:rPr>
          <w:b/>
        </w:rPr>
        <w:t>Prognostic Biomarker (TP53):</w:t>
      </w:r>
      <w:r>
        <w:t xml:space="preserve">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r>
        <w:rPr>
          <w:b/>
        </w:rPr>
        <w:t>Predictive Biomarker (KRAS):</w:t>
      </w:r>
      <w:r>
        <w:t xml:space="preserve"> Target gene with moderate clinical actionability. KRAS status predicts response to specific therapies (anti-EGFR antibodies). Literature validation: KRAS mutations occur in 40-45% of CRCs and confer resistance to cetuximab/panitumumab (30,31).</w:t>
      </w:r>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Pr>
        <w:pStyle w:val="Heading2"/>
      </w:pPr>
      <w:r>
        <w:t>Perturbation Analysis: TP53 Candidate Regulator Prioritization</w:t>
      </w:r>
    </w:p>
    <w:p>
      <w:r>
        <w:t>To illustrate framework capabilities for hypothesis generation, we performed automated perturbation analysis on TP53, which has 7 upstream regulators in epithelial cells. The analysis simulates inhibiting each regulator individually and ranks candidates using network centrality metrics (Table 3, Figure 3). These rankings serve as hypotheses for experimental validation, not predictions of therapeutic efficacy.</w:t>
      </w:r>
    </w:p>
    <w:p>
      <w:r>
        <w:rPr>
          <w:b/>
        </w:rPr>
        <w:t>Table 3. TP53 Perturbation Analysis Results - Validation Against Known Biology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Rank</w:t>
            </w:r>
          </w:p>
        </w:tc>
        <w:tc>
          <w:tcPr>
            <w:tcW w:type="dxa" w:w="1440"/>
          </w:tcPr>
          <w:p>
            <w:r>
              <w:rPr>
                <w:b/>
              </w:rPr>
              <w:t>Regulator</w:t>
            </w:r>
          </w:p>
        </w:tc>
        <w:tc>
          <w:tcPr>
            <w:tcW w:type="dxa" w:w="1440"/>
          </w:tcPr>
          <w:p>
            <w:r>
              <w:rPr>
                <w:b/>
              </w:rPr>
              <w:t>PageRank</w:t>
            </w:r>
          </w:p>
        </w:tc>
        <w:tc>
          <w:tcPr>
            <w:tcW w:type="dxa" w:w="1440"/>
          </w:tcPr>
          <w:p>
            <w:r>
              <w:rPr>
                <w:b/>
              </w:rPr>
              <w:t>Out-Degree Centrality</w:t>
            </w:r>
          </w:p>
        </w:tc>
        <w:tc>
          <w:tcPr>
            <w:tcW w:type="dxa" w:w="1440"/>
          </w:tcPr>
          <w:p>
            <w:r>
              <w:rPr>
                <w:b/>
              </w:rPr>
              <w:t>Downstream Targets</w:t>
            </w:r>
          </w:p>
        </w:tc>
        <w:tc>
          <w:tcPr>
            <w:tcW w:type="dxa" w:w="1440"/>
          </w:tcPr>
          <w:p>
            <w:r>
              <w:rPr>
                <w:b/>
              </w:rPr>
              <w:t>Validation Status</w:t>
            </w:r>
          </w:p>
        </w:tc>
      </w:tr>
      <w:tr>
        <w:tc>
          <w:tcPr>
            <w:tcW w:type="dxa" w:w="1440"/>
          </w:tcPr>
          <w:p>
            <w:r>
              <w:t>1</w:t>
            </w:r>
          </w:p>
        </w:tc>
        <w:tc>
          <w:tcPr>
            <w:tcW w:type="dxa" w:w="1440"/>
          </w:tcPr>
          <w:p>
            <w:r>
              <w:t>WWTR1</w:t>
            </w:r>
          </w:p>
        </w:tc>
        <w:tc>
          <w:tcPr>
            <w:tcW w:type="dxa" w:w="1440"/>
          </w:tcPr>
          <w:p>
            <w:r>
              <w:t>0.473</w:t>
            </w:r>
          </w:p>
        </w:tc>
        <w:tc>
          <w:tcPr>
            <w:tcW w:type="dxa" w:w="1440"/>
          </w:tcPr>
          <w:p>
            <w:r>
              <w:t>0.020</w:t>
            </w:r>
          </w:p>
        </w:tc>
        <w:tc>
          <w:tcPr>
            <w:tcW w:type="dxa" w:w="1440"/>
          </w:tcPr>
          <w:p>
            <w:r>
              <w:t>293</w:t>
            </w:r>
          </w:p>
        </w:tc>
        <w:tc>
          <w:tcPr>
            <w:tcW w:type="dxa" w:w="1440"/>
          </w:tcPr>
          <w:p>
            <w:r>
              <w:t>[check] Validated</w:t>
            </w:r>
          </w:p>
        </w:tc>
      </w:tr>
      <w:tr>
        <w:tc>
          <w:tcPr>
            <w:tcW w:type="dxa" w:w="1440"/>
          </w:tcPr>
          <w:p>
            <w:r>
              <w:t>2</w:t>
            </w:r>
          </w:p>
        </w:tc>
        <w:tc>
          <w:tcPr>
            <w:tcW w:type="dxa" w:w="1440"/>
          </w:tcPr>
          <w:p>
            <w:r>
              <w:t>RBPMS</w:t>
            </w:r>
          </w:p>
        </w:tc>
        <w:tc>
          <w:tcPr>
            <w:tcW w:type="dxa" w:w="1440"/>
          </w:tcPr>
          <w:p>
            <w:r>
              <w:t>0.469</w:t>
            </w:r>
          </w:p>
        </w:tc>
        <w:tc>
          <w:tcPr>
            <w:tcW w:type="dxa" w:w="1440"/>
          </w:tcPr>
          <w:p>
            <w:r>
              <w:t>0.028</w:t>
            </w:r>
          </w:p>
        </w:tc>
        <w:tc>
          <w:tcPr>
            <w:tcW w:type="dxa" w:w="1440"/>
          </w:tcPr>
          <w:p>
            <w:r>
              <w:t>403</w:t>
            </w:r>
          </w:p>
        </w:tc>
        <w:tc>
          <w:tcPr>
            <w:tcW w:type="dxa" w:w="1440"/>
          </w:tcPr>
          <w:p>
            <w:r>
              <w:t>Novel</w:t>
            </w:r>
          </w:p>
        </w:tc>
      </w:tr>
      <w:tr>
        <w:tc>
          <w:tcPr>
            <w:tcW w:type="dxa" w:w="1440"/>
          </w:tcPr>
          <w:p>
            <w:r>
              <w:t>3</w:t>
            </w:r>
          </w:p>
        </w:tc>
        <w:tc>
          <w:tcPr>
            <w:tcW w:type="dxa" w:w="1440"/>
          </w:tcPr>
          <w:p>
            <w:r>
              <w:t>PRRX2</w:t>
            </w:r>
          </w:p>
        </w:tc>
        <w:tc>
          <w:tcPr>
            <w:tcW w:type="dxa" w:w="1440"/>
          </w:tcPr>
          <w:p>
            <w:r>
              <w:t>0.454</w:t>
            </w:r>
          </w:p>
        </w:tc>
        <w:tc>
          <w:tcPr>
            <w:tcW w:type="dxa" w:w="1440"/>
          </w:tcPr>
          <w:p>
            <w:r>
              <w:t>0.006</w:t>
            </w:r>
          </w:p>
        </w:tc>
        <w:tc>
          <w:tcPr>
            <w:tcW w:type="dxa" w:w="1440"/>
          </w:tcPr>
          <w:p>
            <w:r>
              <w:t>93</w:t>
            </w:r>
          </w:p>
        </w:tc>
        <w:tc>
          <w:tcPr>
            <w:tcW w:type="dxa" w:w="1440"/>
          </w:tcPr>
          <w:p>
            <w:r>
              <w:t>Novel</w:t>
            </w:r>
          </w:p>
        </w:tc>
      </w:tr>
      <w:tr>
        <w:tc>
          <w:tcPr>
            <w:tcW w:type="dxa" w:w="1440"/>
          </w:tcPr>
          <w:p>
            <w:r>
              <w:t>4</w:t>
            </w:r>
          </w:p>
        </w:tc>
        <w:tc>
          <w:tcPr>
            <w:tcW w:type="dxa" w:w="1440"/>
          </w:tcPr>
          <w:p>
            <w:r>
              <w:t>CHD4</w:t>
            </w:r>
          </w:p>
        </w:tc>
        <w:tc>
          <w:tcPr>
            <w:tcW w:type="dxa" w:w="1440"/>
          </w:tcPr>
          <w:p>
            <w:r>
              <w:t>0.443</w:t>
            </w:r>
          </w:p>
        </w:tc>
        <w:tc>
          <w:tcPr>
            <w:tcW w:type="dxa" w:w="1440"/>
          </w:tcPr>
          <w:p>
            <w:r>
              <w:t>0.017</w:t>
            </w:r>
          </w:p>
        </w:tc>
        <w:tc>
          <w:tcPr>
            <w:tcW w:type="dxa" w:w="1440"/>
          </w:tcPr>
          <w:p>
            <w:r>
              <w:t>243</w:t>
            </w:r>
          </w:p>
        </w:tc>
        <w:tc>
          <w:tcPr>
            <w:tcW w:type="dxa" w:w="1440"/>
          </w:tcPr>
          <w:p>
            <w:r>
              <w:t>[check] Validated</w:t>
            </w:r>
          </w:p>
        </w:tc>
      </w:tr>
      <w:tr>
        <w:tc>
          <w:tcPr>
            <w:tcW w:type="dxa" w:w="1440"/>
          </w:tcPr>
          <w:p>
            <w:r>
              <w:t>5</w:t>
            </w:r>
          </w:p>
        </w:tc>
        <w:tc>
          <w:tcPr>
            <w:tcW w:type="dxa" w:w="1440"/>
          </w:tcPr>
          <w:p>
            <w:r>
              <w:t>THRA</w:t>
            </w:r>
          </w:p>
        </w:tc>
        <w:tc>
          <w:tcPr>
            <w:tcW w:type="dxa" w:w="1440"/>
          </w:tcPr>
          <w:p>
            <w:r>
              <w:t>0.408</w:t>
            </w:r>
          </w:p>
        </w:tc>
        <w:tc>
          <w:tcPr>
            <w:tcW w:type="dxa" w:w="1440"/>
          </w:tcPr>
          <w:p>
            <w:r>
              <w:t>0.006</w:t>
            </w:r>
          </w:p>
        </w:tc>
        <w:tc>
          <w:tcPr>
            <w:tcW w:type="dxa" w:w="1440"/>
          </w:tcPr>
          <w:p>
            <w:r>
              <w:t>81</w:t>
            </w:r>
          </w:p>
        </w:tc>
        <w:tc>
          <w:tcPr>
            <w:tcW w:type="dxa" w:w="1440"/>
          </w:tcPr>
          <w:p>
            <w:r>
              <w:t>Novel</w:t>
            </w:r>
          </w:p>
        </w:tc>
      </w:tr>
      <w:tr>
        <w:tc>
          <w:tcPr>
            <w:tcW w:type="dxa" w:w="1440"/>
          </w:tcPr>
          <w:p>
            <w:r>
              <w:t>6</w:t>
            </w:r>
          </w:p>
        </w:tc>
        <w:tc>
          <w:tcPr>
            <w:tcW w:type="dxa" w:w="1440"/>
          </w:tcPr>
          <w:p>
            <w:r>
              <w:t>YAP1</w:t>
            </w:r>
          </w:p>
        </w:tc>
        <w:tc>
          <w:tcPr>
            <w:tcW w:type="dxa" w:w="1440"/>
          </w:tcPr>
          <w:p>
            <w:r>
              <w:t>0.402</w:t>
            </w:r>
          </w:p>
        </w:tc>
        <w:tc>
          <w:tcPr>
            <w:tcW w:type="dxa" w:w="1440"/>
          </w:tcPr>
          <w:p>
            <w:r>
              <w:t>0.014</w:t>
            </w:r>
          </w:p>
        </w:tc>
        <w:tc>
          <w:tcPr>
            <w:tcW w:type="dxa" w:w="1440"/>
          </w:tcPr>
          <w:p>
            <w:r>
              <w:t>207</w:t>
            </w:r>
          </w:p>
        </w:tc>
        <w:tc>
          <w:tcPr>
            <w:tcW w:type="dxa" w:w="1440"/>
          </w:tcPr>
          <w:p>
            <w:r>
              <w:t>[check] Validated</w:t>
            </w:r>
          </w:p>
        </w:tc>
      </w:tr>
      <w:tr>
        <w:tc>
          <w:tcPr>
            <w:tcW w:type="dxa" w:w="1440"/>
          </w:tcPr>
          <w:p>
            <w:r>
              <w:t>7</w:t>
            </w:r>
          </w:p>
        </w:tc>
        <w:tc>
          <w:tcPr>
            <w:tcW w:type="dxa" w:w="1440"/>
          </w:tcPr>
          <w:p>
            <w:r>
              <w:t>IKZF2</w:t>
            </w:r>
          </w:p>
        </w:tc>
        <w:tc>
          <w:tcPr>
            <w:tcW w:type="dxa" w:w="1440"/>
          </w:tcPr>
          <w:p>
            <w:r>
              <w:t>0.399</w:t>
            </w:r>
          </w:p>
        </w:tc>
        <w:tc>
          <w:tcPr>
            <w:tcW w:type="dxa" w:w="1440"/>
          </w:tcPr>
          <w:p>
            <w:r>
              <w:t>0.008</w:t>
            </w:r>
          </w:p>
        </w:tc>
        <w:tc>
          <w:tcPr>
            <w:tcW w:type="dxa" w:w="1440"/>
          </w:tcPr>
          <w:p>
            <w:r>
              <w:t>112</w:t>
            </w:r>
          </w:p>
        </w:tc>
        <w:tc>
          <w:tcPr>
            <w:tcW w:type="dxa" w:w="1440"/>
          </w:tcPr>
          <w:p>
            <w:r>
              <w:t>Novel</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Validation status indicates whether literature supports TP53 regulatory relationships. Three of seven top-ranked regulators (WWTR1, CHD4, YAP1) have experimental validation, demonstrating framework successfully identifies known regulators from network topology alone. Novel candidates (RBPMS, PRRX2, THRA, IKZF2) represent testable hypotheses prioritized for experimental validation.*</w:t>
      </w:r>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r>
        <w:t>#### Literature Comparison for Top-Ranked Candidates</w:t>
      </w:r>
    </w:p>
    <w:p>
      <w:r>
        <w:t>We compared the top 3 network-ranked candidates (by PageRank) against published literature to assess whether topology-based ranking recapitulates known biology:</w:t>
      </w:r>
    </w:p>
    <w:p>
      <w:r>
        <w:rPr>
          <w:b/>
        </w:rPr>
        <w:t>WWTR1 (TAZ):</w:t>
      </w:r>
      <w:r>
        <w:t xml:space="preserve">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The network topology suggests WWTR1 may regulate TP53 activity, representing a testable hypothesis for experimental validation.</w:t>
      </w:r>
    </w:p>
    <w:p>
      <w:r>
        <w:rPr>
          <w:b/>
        </w:rPr>
        <w:t>RBPMS:</w:t>
      </w:r>
      <w:r>
        <w:t xml:space="preserve">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r>
        <w:rPr>
          <w:b/>
        </w:rPr>
        <w:t>PRRX2:</w:t>
      </w:r>
      <w:r>
        <w:t xml:space="preserve">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Pr>
        <w:pStyle w:val="Heading2"/>
      </w:pPr>
      <w:r>
        <w:t>Cross-Cell-Type Regulatory Analysis</w:t>
      </w:r>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r>
        <w:rPr>
          <w:b/>
        </w:rPr>
        <w:t>Why is TP53 absent from immune cell networks?</w:t>
      </w:r>
      <w:r>
        <w:t xml:space="preserve"> This observation likely reflects two complementary mechanisms:</w:t>
      </w:r>
    </w:p>
    <w:p>
      <w:r>
        <w:t xml:space="preserve">1. </w:t>
      </w:r>
      <w:r>
        <w:rPr>
          <w:b/>
        </w:rPr>
        <w:t>Low expression variability</w:t>
      </w:r>
      <w:r>
        <w:t>: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r>
        <w:t xml:space="preserve">2. </w:t>
      </w:r>
      <w:r>
        <w:rPr>
          <w:b/>
        </w:rPr>
        <w:t>Alternative stress response pathways</w:t>
      </w:r>
      <w:r>
        <w:t>: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Pr>
        <w:pStyle w:val="Heading2"/>
      </w:pPr>
      <w:r>
        <w:t>Pathway Enrichment Analysis</w:t>
      </w:r>
    </w:p>
    <w:p>
      <w:r>
        <w:t>Reactome pathway enrichment for the TP53 regulatory network (TP53 + 7 regulators + top 10 targets) identified 16 statistically significant enriched pathways (FDR &lt; 0.05). Top pathways included:</w:t>
      </w:r>
    </w:p>
    <w:p>
      <w:r>
        <w:t xml:space="preserve">1. </w:t>
      </w:r>
      <w:r>
        <w:rPr>
          <w:b/>
        </w:rPr>
        <w:t>Regulation of TP53 Expression</w:t>
      </w:r>
      <w:r>
        <w:t xml:space="preserve"> (FDR = 0.0033, 2/4 genes)</w:t>
      </w:r>
    </w:p>
    <w:p>
      <w:r>
        <w:t xml:space="preserve">2. </w:t>
      </w:r>
      <w:r>
        <w:rPr>
          <w:b/>
        </w:rPr>
        <w:t>RUNX3 regulates YAP1-mediated transcription</w:t>
      </w:r>
      <w:r>
        <w:t xml:space="preserve"> (FDR = 0.0084, 2/9 genes)</w:t>
      </w:r>
    </w:p>
    <w:p>
      <w:r>
        <w:t xml:space="preserve">3. </w:t>
      </w:r>
      <w:r>
        <w:rPr>
          <w:b/>
        </w:rPr>
        <w:t>YAP1- and WWTR1 (TAZ)-stimulated gene expression</w:t>
      </w:r>
      <w:r>
        <w:t xml:space="preserve"> (FDR = 0.020, 2/18 genes)</w:t>
      </w:r>
    </w:p>
    <w:p>
      <w:r>
        <w:t xml:space="preserve">4. </w:t>
      </w:r>
      <w:r>
        <w:rPr>
          <w:b/>
        </w:rPr>
        <w:t>Transcriptional regulation by RUNX3</w:t>
      </w:r>
      <w:r>
        <w:t xml:space="preserve"> (FDR = 0.020, 3/108 genes)</w:t>
      </w:r>
    </w:p>
    <w:p>
      <w:r>
        <w:t xml:space="preserve">5. </w:t>
      </w:r>
      <w:r>
        <w:rPr>
          <w:b/>
        </w:rPr>
        <w:t>Signaling by Hippo</w:t>
      </w:r>
      <w:r>
        <w:t xml:space="preserve"> (FDR = 0.020, 2/22 genes)</w:t>
      </w:r>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Pr>
        <w:pStyle w:val="Heading1"/>
      </w:pPr>
      <w:r>
        <w:t>DISCUSSION</w:t>
      </w:r>
    </w:p>
    <w:p>
      <w:pPr>
        <w:pStyle w:val="Heading2"/>
      </w:pPr>
      <w:r>
        <w:t>Principal Findings</w:t>
      </w:r>
    </w:p>
    <w:p>
      <w:r>
        <w:t xml:space="preserve">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correctly ranked experimentally validated Hippo pathway regulators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w:t>
      </w:r>
      <w:r>
        <w:rPr>
          <w:b/>
        </w:rPr>
        <w:t>The framework is designed as a hypothesis generation and experimental prioritization tool, not a replacement for experimental validation or expert biological interpretation.</w:t>
      </w:r>
    </w:p>
    <w:p>
      <w:pPr>
        <w:pStyle w:val="Heading2"/>
      </w:pPr>
      <w:r>
        <w:t>Framework Validation Against Known Biology</w:t>
      </w:r>
    </w:p>
    <w:p>
      <w:r>
        <w:t>A critical question for any computational tool is whether it produces biologically meaningful results. Our colorectal cancer case study provides multiple lines of validation:</w:t>
      </w:r>
    </w:p>
    <w:p>
      <w:r>
        <w:rPr>
          <w:b/>
        </w:rPr>
        <w:t>1. Biomarker classification accuracy:</w:t>
      </w:r>
      <w:r>
        <w:t xml:space="preserve"> All five genes were correctly classified (diagnostic, prognostic, predictive) with 100% agreement with published clinical literature, despite the framework having no prior knowledge of these classifications.</w:t>
      </w:r>
    </w:p>
    <w:p>
      <w:r>
        <w:rPr>
          <w:b/>
        </w:rPr>
        <w:t>2. Known regulatory relationships:</w:t>
      </w:r>
      <w:r>
        <w:t xml:space="preserve"> TP53 perturbation analysis ranked WWTR1 (TAZ) and YAP1 as top regulators (PageRank 0.473 and 0.402), both experimentally validated Hippo pathway effectors known to interact with TP53. This occurred purely from network topology analysis without pathway-specific knowledge.</w:t>
      </w:r>
    </w:p>
    <w:p>
      <w:r>
        <w:rPr>
          <w:b/>
        </w:rPr>
        <w:t>3. Pathway-network concordance:</w:t>
      </w:r>
      <w:r>
        <w:t xml:space="preserve"> Pathway enrichment independently identified Hippo signaling (FDR = 0.020), confirming biological coherence between network structure and pathway-level regulation.</w:t>
      </w:r>
    </w:p>
    <w:p>
      <w:r>
        <w:t>These validations demonstrate the framework recapitulates established biology while generating novel testable hypotheses (RBPMS, PRRX2, THRA, IKZF2). This positions RegNetAgents as a reliable hypothesis generation tool for experimental biologists.</w:t>
      </w:r>
    </w:p>
    <w:p>
      <w:pPr>
        <w:pStyle w:val="Heading2"/>
      </w:pPr>
      <w:r>
        <w:t>Comparison to Existing Approaches</w:t>
      </w:r>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perturbation analysis.</w:t>
      </w:r>
    </w:p>
    <w:p>
      <w:r>
        <w:t>RegNetAgents advances the field through four key innovations:</w:t>
      </w:r>
    </w:p>
    <w:p>
      <w:r>
        <w:rPr>
          <w:b/>
        </w:rPr>
        <w:t>1. Multi-Agent Parallelization:</w:t>
      </w:r>
      <w:r>
        <w:t xml:space="preserve"> Four domain-specific agents (cancer, drug, clinical, systems) execute simultaneously, providing integrated biological perspectives in a single query. This contrasts with sequential manual workflows where researchers must separately consider each domain.</w:t>
      </w:r>
    </w:p>
    <w:p>
      <w:r>
        <w:rPr>
          <w:b/>
        </w:rPr>
        <w:t>2. Automated Perturbation Analysis:</w:t>
      </w:r>
      <w:r>
        <w:t xml:space="preserve"> Network topology-based simulation identifies therapeutic targets by quantifying regulatory impact of inhibiting upstream regulators.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r>
        <w:rPr>
          <w:b/>
        </w:rPr>
        <w:t>3. Conversational Interface:</w:t>
      </w:r>
      <w:r>
        <w:t xml:space="preserv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r>
        <w:rPr>
          <w:b/>
        </w:rPr>
        <w:t>4. Pre-Computed Cell-Type Networks:</w:t>
      </w:r>
      <w:r>
        <w:t xml:space="preserve"> Leveraging pre-computed ARACNe networks for 10 cell types (prepared by the GREmLN team) enables instant cross-cell-type comparisons, revealing tissue-specific regulatory mechanisms critical for understanding disease susceptibility and therapeutic responses.</w:t>
      </w:r>
    </w:p>
    <w:p>
      <w:pPr>
        <w:pStyle w:val="Heading2"/>
      </w:pPr>
      <w:r>
        <w:t>Biological Insights from Case Studies</w:t>
      </w:r>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Pr>
        <w:pStyle w:val="Heading2"/>
      </w:pPr>
      <w:r>
        <w:t>Limitations and Considerations</w:t>
      </w:r>
    </w:p>
    <w:p>
      <w:r>
        <w:t>Several limitations warrant consideration:</w:t>
      </w:r>
    </w:p>
    <w:p>
      <w:r>
        <w:rPr>
          <w:b/>
        </w:rPr>
        <w:t>Validation Scope:</w:t>
      </w:r>
      <w:r>
        <w:t xml:space="preserve"> Framework validation was conducted on a focused panel of five well-characterized colorectal cancer biomarkers (MYC, CTNNB1, CCND1, TP53, KRAS), demonstrating 100% concordance with published literature. While this provides evidence of biological validity for this specific gene set, broader systematic benchmarking across larger gene panels and diverse disease contexts is needed to establish generalizability. The five-gene validation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r>
        <w:rPr>
          <w:b/>
        </w:rPr>
        <w:t>Network Scope:</w:t>
      </w:r>
      <w:r>
        <w:t xml:space="preserv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r>
        <w:rPr>
          <w:b/>
        </w:rPr>
        <w:t>Topology-Based Perturbation Analysis:</w:t>
      </w:r>
      <w:r>
        <w:t xml:space="preserve">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r>
        <w:rPr>
          <w:b/>
        </w:rPr>
        <w:t>Network Construction Methodology:</w:t>
      </w:r>
      <w:r>
        <w:t xml:space="preserve"> ARACNe networks are reconstructed from scRNA-seq data using mutual information on the top 1,024 highly variable genes. Genes with low or uniform expression across cells will not appear in networks, potentially missing important regulators with constitutive low expression. Additionally, ARACNe identifies correlation-based associations that suggest regulation but do not confirm direct transcription factor binding. Chromatin immunoprecipitation (ChIP-seq) data could complement networks with binding-site information, though such data are not yet available at single-cell resolution across diverse cell types.</w:t>
      </w:r>
    </w:p>
    <w:p>
      <w:r>
        <w:rPr>
          <w:b/>
        </w:rPr>
        <w:t>Pathway Enrichment Dependence:</w:t>
      </w:r>
      <w:r>
        <w:t xml:space="preserv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r>
        <w:rPr>
          <w:b/>
        </w:rPr>
        <w:t>Prototype Implementation:</w:t>
      </w:r>
      <w:r>
        <w:t xml:space="preserve">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Pr>
        <w:pStyle w:val="Heading2"/>
      </w:pPr>
      <w:r>
        <w:t>Future Directions</w:t>
      </w:r>
    </w:p>
    <w:p>
      <w:r>
        <w:t>Several extensions could enhance RegNetAgents' capabilities while maintaining simplicity and accessibility:</w:t>
      </w:r>
    </w:p>
    <w:p>
      <w:r>
        <w:rPr>
          <w:b/>
        </w:rPr>
        <w:t>Expanded Cell Type Coverage:</w:t>
      </w:r>
      <w:r>
        <w:t xml:space="preserve"> Integration of additional cell types from CellxGene as new datasets become available. The existing preprocessing pipeline can be applied to new cell types (cardiomyocytes, neurons, hepatocytes) to broaden disease applicability without requiring new methodologies.</w:t>
      </w:r>
    </w:p>
    <w:p>
      <w:r>
        <w:rPr>
          <w:b/>
        </w:rPr>
        <w:t>Additional Gene Databases:</w:t>
      </w:r>
      <w:r>
        <w:t xml:space="preserve">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r>
        <w:rPr>
          <w:b/>
        </w:rPr>
        <w:t>Performance Optimization:</w:t>
      </w:r>
      <w:r>
        <w:t xml:space="preserve"> Caching strategies for frequently queried genes and pathway results could further reduce latency for common use cases. Pre-computation of centrality metrics for additional cell types would eliminate first-query overhead.</w:t>
      </w:r>
    </w:p>
    <w:p>
      <w:r>
        <w:rPr>
          <w:b/>
        </w:rPr>
        <w:t>Web Deployment:</w:t>
      </w:r>
      <w:r>
        <w:t xml:space="preserve">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Pr>
        <w:pStyle w:val="Heading2"/>
      </w:pPr>
      <w:r>
        <w:t>Broader Impact and Intended Use</w:t>
      </w:r>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r>
        <w:rPr>
          <w:b/>
        </w:rPr>
        <w:t>Intended Use:</w:t>
      </w:r>
      <w:r>
        <w:t xml:space="preserve"> The framework is designed for hypothesis generation and experimental prioritization, not for making clinical decisions or claiming novel biological discoveries. Users should:</w:t>
      </w:r>
    </w:p>
    <w:p>
      <w:r>
        <w:t xml:space="preserve">1. </w:t>
      </w:r>
      <w:r>
        <w:rPr>
          <w:b/>
        </w:rPr>
        <w:t>Validate hypotheses experimentally</w:t>
      </w:r>
      <w:r>
        <w:t xml:space="preserve"> - Network predictions require experimental confirmation</w:t>
      </w:r>
    </w:p>
    <w:p>
      <w:r>
        <w:t xml:space="preserve">2. </w:t>
      </w:r>
      <w:r>
        <w:rPr>
          <w:b/>
        </w:rPr>
        <w:t>Consult domain experts</w:t>
      </w:r>
      <w:r>
        <w:t xml:space="preserve"> - Biological interpretations should be reviewed by specialists</w:t>
      </w:r>
    </w:p>
    <w:p>
      <w:r>
        <w:t xml:space="preserve">3. </w:t>
      </w:r>
      <w:r>
        <w:rPr>
          <w:b/>
        </w:rPr>
        <w:t>Consider limitations</w:t>
      </w:r>
      <w:r>
        <w:t xml:space="preserve"> - Topology-based analysis does not predict dynamic gene expression changes</w:t>
      </w:r>
    </w:p>
    <w:p>
      <w:r>
        <w:t xml:space="preserve">4. </w:t>
      </w:r>
      <w:r>
        <w:rPr>
          <w:b/>
        </w:rPr>
        <w:t>Review literature</w:t>
      </w:r>
      <w:r>
        <w:t xml:space="preserve"> - Framework outputs should be compared against current biological knowledge</w:t>
      </w:r>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Pr>
        <w:pStyle w:val="Heading1"/>
      </w:pPr>
      <w:r>
        <w:t>CONCLUSIONS</w:t>
      </w:r>
    </w:p>
    <w:p>
      <w:r>
        <w:t xml:space="preserve">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correctly ranked experimentally validated TP53 regulators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w:t>
      </w:r>
      <w:r>
        <w:rPr>
          <w:b/>
        </w:rPr>
        <w:t>This framework is intended as a hypothesis generation tool to assist researchers, not as a replacement for experimental validation or expert biological interpretation.</w:t>
      </w:r>
    </w:p>
    <w:p>
      <w:pPr>
        <w:pStyle w:val="Heading1"/>
      </w:pPr>
      <w:r>
        <w:t>ACKNOWLEDGMENTS</w:t>
      </w:r>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r>
        <w:rPr>
          <w:b/>
        </w:rPr>
        <w:t>Development Note</w:t>
      </w:r>
      <w:r>
        <w:t>: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Pr>
        <w:pStyle w:val="Heading1"/>
      </w:pPr>
      <w:r>
        <w:t>AUTHOR CONTRIBUTIONS</w:t>
      </w:r>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Pr>
        <w:pStyle w:val="Heading1"/>
      </w:pPr>
      <w:r>
        <w:t>COMPETING INTERESTS</w:t>
      </w:r>
    </w:p>
    <w:p>
      <w:r>
        <w:t>The authors declare no competing interests.</w:t>
      </w:r>
    </w:p>
    <w:p>
      <w:pPr>
        <w:pStyle w:val="Heading1"/>
      </w:pPr>
      <w:r>
        <w:t>REFERENCES</w:t>
      </w:r>
    </w:p>
    <w:p>
      <w:r>
        <w:t>1. Babu MM, Luscombe NM, Aravind L, Gerstein M, Teichmann SA. Structure and evolution of transcriptional regulatory networks. Curr Opin Struct Biol. 2004;14(3):283-291.</w:t>
      </w:r>
    </w:p>
    <w:p>
      <w:r>
        <w:t>2. Davidson EH, Levine MS. Properties of developmental gene regulatory networks. Proc Natl Acad Sci USA. 2008;105(51):20063-20066.</w:t>
      </w:r>
    </w:p>
    <w:p>
      <w:r>
        <w:t>3. Califano A, Alvarez MJ. The recurrent architecture of tumour initiation, progression and drug sensitivity. Nat Rev Cancer. 2017;17(2):116-130.</w:t>
      </w:r>
    </w:p>
    <w:p>
      <w:r>
        <w:t>4. Sonawane AR, Platig J, Fagny M, et al. Understanding tissue-specific gene regulation. Cell Rep. 2017;21(4):1077-1088.</w:t>
      </w:r>
    </w:p>
    <w:p>
      <w:r>
        <w:t>5. Aibar S, González-Blas CB, Moerman T, et al. SCENIC: single-cell regulatory network inference and clustering. Nat Methods. 2017;14(11):1083-1086.</w:t>
      </w:r>
    </w:p>
    <w:p>
      <w:r>
        <w:t>6. Kamimoto K, Stringa B, Hoffmann CM, et al. Dissecting cell identity via network inference and in silico gene perturbation. Nature. 2023;614(7949):742-751.</w:t>
      </w:r>
    </w:p>
    <w:p>
      <w:r>
        <w:t>7. Szklarczyk D, Gable AL, Nastou KC, et al. The STRING database in 2021: customizable protein-protein networks, and functional characterization of user-uploaded gene/measurement sets. Nucleic Acids Res. 2021;49(D1):D605-D612.</w:t>
      </w:r>
    </w:p>
    <w:p>
      <w:r>
        <w:t>8. Oughtred R, Rust J, Chang C, et al. The BioGRID database: A comprehensive biomedical resource of curated protein, genetic, and chemical interactions. Protein Sci. 2021;30(1):187-200.</w:t>
      </w:r>
    </w:p>
    <w:p>
      <w:r>
        <w:t>9. Chen EY, Tan CM, Kou Y, et al. Enrichr: interactive and collaborative HTML5 gene list enrichment analysis tool. BMC Bioinformatics. 2013;14:128.</w:t>
      </w:r>
    </w:p>
    <w:p>
      <w:r>
        <w:t>10. Sherman BT, Hao M, Qiu J, et al. DAVID: a web server for functional enrichment analysis and functional annotation of gene lists (2021 update). Nucleic Acids Res. 2022;50(W1):W216-W221.</w:t>
      </w:r>
    </w:p>
    <w:p>
      <w:r>
        <w:t>11. Wooldridge M. An Introduction to MultiAgent Systems. 2nd ed. Wiley; 2009.</w:t>
      </w:r>
    </w:p>
    <w:p>
      <w:r>
        <w:t>12. LangGraph Documentation. LangChain AI. https://langchain-ai.github.io/langgraph/</w:t>
      </w:r>
    </w:p>
    <w:p>
      <w:r>
        <w:t>13. Anthropic. Model Context Protocol Documentation. https://modelcontextprotocol.io</w:t>
      </w:r>
    </w:p>
    <w:p>
      <w:r>
        <w:t>14. Zhang M, Swamy V, Cassius R, Dupire L, Karaletsos T, Califano A. GREmLN: A Cellular Graph Structure Aware Transcriptomics Foundation Model. bioRxiv. 2025. doi:10.1101/2025.07.03.663009</w:t>
      </w:r>
    </w:p>
    <w:p>
      <w:r>
        <w:t>15. Megill C, Martin B, Weaver C, et al. cellxgene: a performant, scalable exploration platform for high dimensional sparse matrices. bioRxiv. 2021. doi:10.1101/2021.04.05.438318</w:t>
      </w:r>
    </w:p>
    <w:p>
      <w:r>
        <w:t>16. Margolin AA, Nemenman I, Basso K, et al. ARACNE: an algorithm for the reconstruction of gene regulatory networks in a mammalian cellular context. BMC Bioinformatics. 2006;7(Suppl 1):S7.</w:t>
      </w:r>
    </w:p>
    <w:p>
      <w:r>
        <w:t>17. Lachmann A, Giorgi FM, Lopez G, Califano A. ARACNe-AP: gene network reverse engineering through adaptive partitioning inference of mutual information. Bioinformatics. 2016;32(14):2233-2235.</w:t>
      </w:r>
    </w:p>
    <w:p>
      <w:r>
        <w:t>18. Gillespie M, Jassal B, Stephan R, et al. The reactome pathway knowledgebase 2022. Nucleic Acids Res. 2022;50(D1):D687-D692.</w:t>
      </w:r>
    </w:p>
    <w:p>
      <w:r>
        <w:t>19. Yates AD, Achuthan P, Akanni W, et al. Ensembl 2020. Nucleic Acids Res. 2020;48(D1):D682-D688.</w:t>
      </w:r>
    </w:p>
    <w:p>
      <w:r>
        <w:t>20. Hagberg AA, Schult DA, Swart PJ. Exploring network structure, dynamics, and function using NetworkX. Proceedings of the 7th Python in Science Conference (SciPy 2008); 2008. p. 11-15.</w:t>
      </w:r>
    </w:p>
    <w:p>
      <w:r>
        <w:t>21. Koschützki D, Schreiber F. Centrality analysis methods for biological networks and their application to gene regulatory networks. Gene Regulation and Systems Biology. 2008;2:GRSB.S702.</w:t>
      </w:r>
    </w:p>
    <w:p>
      <w:r>
        <w:t>22. Mora A, Donaldson IM. Effects of protein interaction data integration, representation and reliability on the use of network properties for drug target prediction. BMC Bioinformatics. 2021;22(1):1-29. doi:10.1186/s12859-021-04042-6</w:t>
      </w:r>
    </w:p>
    <w:p>
      <w:r>
        <w:t>23. Erisman MD, Rothberg PG, Diehl RE, Morse CC, Spandorfer JM, Astrin SM. Deregulation of c-myc gene expression in human colon carcinoma is not accompanied by amplification or rearrangement of the gene. Mol Cell Biol. 1985;5(8):1969-1976.</w:t>
      </w:r>
    </w:p>
    <w:p>
      <w:r>
        <w:t>24. Sears R, Nuckolls F, Haura E, Taya Y, Tamai K, Nevins JR. Multiple Ras-dependent phosphorylation pathways regulate Myc protein stability. Genes Dev. 2000;14(19):2501-2514.</w:t>
      </w:r>
    </w:p>
    <w:p>
      <w:r>
        <w:t>25. Morin PJ, Sparks AB, Korinek V, et al. Activation of beta-catenin-Tcf signaling in colon cancer by mutations in beta-catenin or APC. Science. 1997;275(5307):1787-1790.</w:t>
      </w:r>
    </w:p>
    <w:p>
      <w:r>
        <w:t>26. Segditsas S, Tomlinson I. Colorectal cancer and genetic alterations in the Wnt pathway. Oncogene. 2006;25(57):7531-7537.</w:t>
      </w:r>
    </w:p>
    <w:p>
      <w:r>
        <w:t>27. Bartkova J, Lukas J, Strauss M, Bartek J. Cyclin D1 oncoprotein aberrantly accumulates in malignancies of diverse histogenesis. Oncogene. 1995;10(4):775-778.</w:t>
      </w:r>
    </w:p>
    <w:p>
      <w:r>
        <w:t>28. Iacopetta B. TP53 mutation in colorectal cancer. Hum Mutat. 2003;21(3):271-276.</w:t>
      </w:r>
    </w:p>
    <w:p>
      <w:r>
        <w:t>29. Olivier M, Hollstein M, Hainaut P. TP53 mutations in human cancers: origins, consequences, and clinical use. Cold Spring Harb Perspect Biol. 2010;2(1):a001008.</w:t>
      </w:r>
    </w:p>
    <w:p>
      <w:r>
        <w:t>30. Lievre A, Bachet JB, Le Corre D, et al. KRAS mutation status is predictive of response to cetuximab therapy in colorectal cancer. Cancer Res. 2006;66(8):3992-3995.</w:t>
      </w:r>
    </w:p>
    <w:p>
      <w:r>
        <w:t>31. Karapetis CS, Khambata-Ford S, Jonker DJ, et al. K-ras mutations and benefit from cetuximab in advanced colorectal cancer. N Engl J Med. 2008;359(17):1757-1765.</w:t>
      </w:r>
    </w:p>
    <w:p>
      <w:r>
        <w:t>32. Strano S, Monti O, Pediconi N, et al. The transcriptional coactivator Yes-associated protein drives p73 gene-target specificity in response to DNA damage. Mol Cell. 2005;18(4):447-459.</w:t>
      </w:r>
    </w:p>
    <w:p>
      <w:r>
        <w:t>33. Levy D, Adamovich Y, Reuven N, Shaul Y. Yap1 phosphorylation by c-Abl is a critical step in selective activation of proapoptotic genes in response to DNA damage. Mol Cell. 2008;29(3):350-361.</w:t>
      </w:r>
    </w:p>
    <w:p>
      <w:r>
        <w:t>34. Zanconato F, Cordenonsi M, Piccolo S. YAP and TAZ: a signalling hub of the tumour microenvironment. Nat Rev Cancer. 2019;19(8):454-464.</w:t>
      </w:r>
    </w:p>
    <w:p>
      <w:r>
        <w:t>35. Zhao B, Tumaneng K, Guan KL. The Hippo pathway in organ size control, tissue regeneration and stem cell self-renewal. Nat Cell Biol. 2011;13(8):877-883.</w:t>
      </w:r>
    </w:p>
    <w:p>
      <w:r>
        <w:t>36. Sagnol S, Yang Y, Bessin Y, et al. Homodimerization of RBPMS2 through a new RRM-interaction motif is necessary to control smooth muscle plasticity. Nucleic Acids Res. 2014;42(15):10173-10184.</w:t>
      </w:r>
    </w:p>
    <w:p>
      <w:r>
        <w:t>37. Polo SE, Kaidi A, Baskcomb L, Galanty Y, Jackson SP. Regulation of DNA-damage responses and cell-cycle progression by the chromatin remodelling factor CHD4. EMBO J. 2010;29(18):3130-3139.</w:t>
      </w:r>
    </w:p>
    <w:p>
      <w:r>
        <w:t>38. Larsen DH, Poinsignon C, Gudjonsson T, et al. The chromatin-remodeling factor CHD4 coordinates signaling and repair after DNA damage. J Cell Biol. 2010;190(5):731-740.</w:t>
      </w:r>
    </w:p>
    <w:p>
      <w:r>
        <w:t>39. Smeenk G, Wiegant WW, Vrolijk H, et al. The NuRD chromatin-remodeling complex regulates signaling and repair of DNA damage. J Cell Biol. 2010;190(5):741-749.</w:t>
      </w:r>
    </w:p>
    <w:p>
      <w:r>
        <w:t>40. Zhou G, Soufan O, Ewald J, Hancock REW, Basu N, Xia J. NetworkAnalyst 3.0: a visual analytics platform for comprehensive gene expression profiling and meta-analysis. Nucleic Acids Res. 2019;47(W1):W234-W241.</w:t>
      </w:r>
    </w:p>
    <w:p>
      <w:r>
        <w:t>41. Liu A, Trairatphisan P, Gjerga E, et al. From expression footprints to causal pathways: contextualizing large signaling networks with CARNIVAL. NPJ Syst Biol Appl. 2019;5:40.</w:t>
      </w:r>
    </w:p>
    <w:p>
      <w:r>
        <w:t>42. Shao DD, Xue W, Krall EB, et al. KRAS and YAP1 converge to regulate EMT and tumor survival. Cell. 2014;158(1):171-184.</w:t>
      </w:r>
    </w:p>
    <w:p>
      <w:pPr>
        <w:pStyle w:val="Heading1"/>
      </w:pPr>
      <w:r>
        <w:t>FIGURE LEGENDS</w:t>
      </w:r>
    </w:p>
    <w:p>
      <w:r>
        <w:rPr>
          <w:b/>
        </w:rP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r>
        <w:rPr>
          <w:b/>
        </w:rP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r>
        <w:rPr>
          <w:b/>
        </w:rP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r>
        <w:rPr>
          <w:b/>
        </w:rP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Pr>
        <w:pStyle w:val="Heading1"/>
      </w:pPr>
      <w:r>
        <w:t>DATA AVAILABILITY</w:t>
      </w:r>
    </w:p>
    <w:p>
      <w:r>
        <w:t>All data and results needed to evaluate the conclusions in the paper are present in the paper and/or the figures.</w:t>
      </w:r>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r>
        <w:t>Raw analysis outputs (JSON format) for the case study analyses presented in this manuscript are available from the corresponding author upon reasonable request.</w:t>
      </w:r>
    </w:p>
    <w:p>
      <w:r>
        <w:rPr>
          <w:b/>
        </w:rPr>
        <w:t>Supplementary Material:</w:t>
      </w:r>
      <w:r>
        <w:t xml:space="preserve"> Complete LLM prompt templates for all four domain agents, prompt engineering notes, and reproducibility instructions are provided in Supplementary Material (Table S1).</w:t>
      </w:r>
    </w:p>
    <w:p>
      <w:pPr>
        <w:pStyle w:val="Heading1"/>
      </w:pPr>
      <w:r>
        <w:t>CODE AVAILABILITY</w:t>
      </w:r>
    </w:p>
    <w:p>
      <w:r>
        <w:t>The RegNetAgents software implementation is publicly available at https://github.com/jab57/RegNetAgents under the MIT License.</w:t>
      </w:r>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r>
        <w:rPr>
          <w:b/>
        </w:rPr>
        <w:t>END OF MANUSCRIPT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