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ranks regulators by network centrality to identify and prioritize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br w:type="page"/>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