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3719C5">
      <w:pPr>
        <w:rPr>
          <w:rFonts w:ascii="Times New Roman" w:hAnsi="Times New Roman" w:cs="Times New Roman"/>
          <w:b/>
          <w:bCs/>
          <w:sz w:val="32"/>
          <w:szCs w:val="32"/>
        </w:rPr>
        <w:sectPr w:rsidR="001A2A84" w:rsidSect="004905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490539">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26F8C73C" w14:textId="5B48F100" w:rsidR="00524CFA" w:rsidRPr="000003E8"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067E45F8" w14:textId="74195592" w:rsidR="00342451" w:rsidRDefault="00844C34" w:rsidP="00884EE0">
      <w:pPr>
        <w:jc w:val="both"/>
        <w:rPr>
          <w:rFonts w:ascii="Times New Roman" w:eastAsia="Times New Roman" w:hAnsi="Times New Roman" w:cs="Times New Roman"/>
          <w:color w:val="E36C0A" w:themeColor="accent6" w:themeShade="BF"/>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0003E8" w:rsidRPr="00773660">
        <w:rPr>
          <w:rFonts w:ascii="Times New Roman" w:eastAsia="Times New Roman" w:hAnsi="Times New Roman" w:cs="Times New Roman"/>
          <w:color w:val="00B050"/>
          <w:sz w:val="18"/>
          <w:szCs w:val="18"/>
        </w:rPr>
        <w:t xml:space="preserve">works </w:t>
      </w:r>
      <w:r w:rsidR="000C64BC" w:rsidRPr="00773660">
        <w:rPr>
          <w:rFonts w:ascii="Times New Roman" w:eastAsia="Times New Roman" w:hAnsi="Times New Roman" w:cs="Times New Roman"/>
          <w:color w:val="00B050"/>
          <w:sz w:val="18"/>
          <w:szCs w:val="18"/>
        </w:rPr>
        <w:t>by</w:t>
      </w:r>
      <w:r w:rsidR="000003E8" w:rsidRPr="00773660">
        <w:rPr>
          <w:rFonts w:ascii="Times New Roman" w:eastAsia="Times New Roman" w:hAnsi="Times New Roman" w:cs="Times New Roman"/>
          <w:color w:val="00B050"/>
          <w:sz w:val="18"/>
          <w:szCs w:val="18"/>
        </w:rPr>
        <w:t xml:space="preserve"> </w:t>
      </w:r>
      <w:r w:rsidRPr="00773660">
        <w:rPr>
          <w:rFonts w:ascii="Times New Roman" w:eastAsia="Times New Roman" w:hAnsi="Times New Roman" w:cs="Times New Roman"/>
          <w:color w:val="00B050"/>
          <w:sz w:val="18"/>
          <w:szCs w:val="18"/>
        </w:rPr>
        <w:t>[8],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n-1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than 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0003E8"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k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prices. For the interested price they put their ID and for non-interested price they put 0.</w:t>
      </w:r>
      <w:r w:rsidRPr="00773660">
        <w:rPr>
          <w:rFonts w:ascii="Times New Roman" w:eastAsia="Times New Roman" w:hAnsi="Times New Roman" w:cs="Times New Roman"/>
          <w:color w:val="00B050"/>
          <w:sz w:val="18"/>
          <w:szCs w:val="18"/>
        </w:rPr>
        <w:t xml:space="preserve"> These bid vectors are th</w:t>
      </w:r>
      <w:r w:rsidR="000C64BC" w:rsidRPr="00773660">
        <w:rPr>
          <w:rFonts w:ascii="Times New Roman" w:eastAsia="Times New Roman" w:hAnsi="Times New Roman" w:cs="Times New Roman"/>
          <w:color w:val="00B050"/>
          <w:sz w:val="18"/>
          <w:szCs w:val="18"/>
        </w:rPr>
        <w:t>an</w:t>
      </w:r>
      <w:r w:rsidRPr="00773660">
        <w:rPr>
          <w:rFonts w:ascii="Times New Roman" w:eastAsia="Times New Roman" w:hAnsi="Times New Roman" w:cs="Times New Roman"/>
          <w:color w:val="00B050"/>
          <w:sz w:val="18"/>
          <w:szCs w:val="18"/>
        </w:rPr>
        <w:t xml:space="preserve"> input to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wining price </w:t>
      </w:r>
      <w:r w:rsidRPr="00773660">
        <w:rPr>
          <w:rFonts w:ascii="Times New Roman" w:eastAsia="Times New Roman" w:hAnsi="Times New Roman" w:cs="Times New Roman"/>
          <w:color w:val="00B050"/>
          <w:sz w:val="18"/>
          <w:szCs w:val="18"/>
        </w:rPr>
        <w:t xml:space="preserve">number of </w:t>
      </w:r>
      <w:r w:rsidR="00DC2B24" w:rsidRPr="00773660">
        <w:rPr>
          <w:rFonts w:ascii="Times New Roman" w:eastAsia="Times New Roman" w:hAnsi="Times New Roman" w:cs="Times New Roman"/>
          <w:color w:val="00B050"/>
          <w:sz w:val="18"/>
          <w:szCs w:val="18"/>
        </w:rPr>
        <w:t xml:space="preserve">ID present at the winning price is </w:t>
      </w:r>
      <w:r w:rsidRPr="00773660">
        <w:rPr>
          <w:rFonts w:ascii="Times New Roman" w:eastAsia="Times New Roman" w:hAnsi="Times New Roman" w:cs="Times New Roman"/>
          <w:color w:val="00B050"/>
          <w:sz w:val="18"/>
          <w:szCs w:val="18"/>
        </w:rPr>
        <w:t>revealed</w:t>
      </w:r>
      <w:r w:rsidR="000C64BC"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for the highest price than only single ID is present and if sum of multiple ID’s is found than multiple bidders are interested at that price which is a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value of k is very small than many subsequent rounds of auction will be required increasing the computation cost and dependency on threshold of auctioneers also increases communication cost.</w:t>
      </w:r>
      <w:r w:rsidR="00773660" w:rsidRPr="00773660">
        <w:rPr>
          <w:rFonts w:ascii="Times New Roman" w:eastAsia="Times New Roman" w:hAnsi="Times New Roman" w:cs="Times New Roman"/>
          <w:color w:val="00B050"/>
          <w:sz w:val="18"/>
          <w:szCs w:val="18"/>
        </w:rPr>
        <w:t xml:space="preserve"> </w:t>
      </w:r>
      <w:r w:rsidR="00773660" w:rsidRPr="00773660">
        <w:rPr>
          <w:rFonts w:ascii="Times New Roman" w:eastAsia="Times New Roman" w:hAnsi="Times New Roman" w:cs="Times New Roman"/>
          <w:color w:val="FF0000"/>
          <w:sz w:val="18"/>
          <w:szCs w:val="18"/>
        </w:rPr>
        <w:t>Verifiability of the auction results by each participant hasn’t been ensured in this work</w:t>
      </w:r>
      <w:r w:rsidR="00773660">
        <w:rPr>
          <w:rFonts w:ascii="Times New Roman" w:eastAsia="Times New Roman" w:hAnsi="Times New Roman" w:cs="Times New Roman"/>
          <w:color w:val="E36C0A" w:themeColor="accent6" w:themeShade="BF"/>
          <w:sz w:val="18"/>
          <w:szCs w:val="18"/>
        </w:rPr>
        <w:t>.</w:t>
      </w:r>
      <w:r w:rsidRPr="003719C5">
        <w:rPr>
          <w:rFonts w:ascii="Times New Roman" w:eastAsia="Times New Roman" w:hAnsi="Times New Roman" w:cs="Times New Roman"/>
          <w:color w:val="E36C0A" w:themeColor="accent6" w:themeShade="BF"/>
          <w:sz w:val="18"/>
          <w:szCs w:val="18"/>
        </w:rPr>
        <w:t xml:space="preserve"> </w:t>
      </w:r>
    </w:p>
    <w:p w14:paraId="30CFA0F4" w14:textId="77777777" w:rsidR="00342451" w:rsidRDefault="00342451" w:rsidP="00884EE0">
      <w:pPr>
        <w:jc w:val="both"/>
        <w:rPr>
          <w:rFonts w:ascii="Times New Roman" w:eastAsia="Times New Roman" w:hAnsi="Times New Roman" w:cs="Times New Roman"/>
          <w:color w:val="E36C0A" w:themeColor="accent6" w:themeShade="BF"/>
          <w:sz w:val="18"/>
          <w:szCs w:val="18"/>
        </w:rPr>
      </w:pPr>
    </w:p>
    <w:p w14:paraId="00000013" w14:textId="354EF311"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 Authors in [11] use the masking of bids in random polynomials where a set of distributed servers ensures trust in the system. These distributed servers collaborate to remove the noise of the masking and declaring the winner. This scheme depends on the servers, and it is considered that the servers will not be compromised.</w:t>
      </w:r>
    </w:p>
    <w:p w14:paraId="560CEE5D" w14:textId="77777777" w:rsidR="00342451" w:rsidRPr="003719C5" w:rsidRDefault="00342451" w:rsidP="00884EE0">
      <w:pPr>
        <w:jc w:val="both"/>
        <w:rPr>
          <w:rFonts w:ascii="Times New Roman" w:eastAsia="Times New Roman" w:hAnsi="Times New Roman" w:cs="Times New Roman"/>
          <w:color w:val="E36C0A" w:themeColor="accent6" w:themeShade="BF"/>
          <w:sz w:val="18"/>
          <w:szCs w:val="18"/>
        </w:rPr>
      </w:pPr>
    </w:p>
    <w:p w14:paraId="5B309716" w14:textId="77777777" w:rsidR="00B46281"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The work in [</w:t>
      </w:r>
      <w:r w:rsidRPr="00342451">
        <w:rPr>
          <w:rFonts w:ascii="Times New Roman" w:eastAsia="Times New Roman" w:hAnsi="Times New Roman" w:cs="Times New Roman"/>
          <w:color w:val="FF0000"/>
          <w:sz w:val="18"/>
          <w:szCs w:val="18"/>
        </w:rPr>
        <w:t>12</w:t>
      </w:r>
      <w:r w:rsidRPr="003719C5">
        <w:rPr>
          <w:rFonts w:ascii="Times New Roman" w:eastAsia="Times New Roman" w:hAnsi="Times New Roman" w:cs="Times New Roman"/>
          <w:color w:val="E36C0A" w:themeColor="accent6" w:themeShade="BF"/>
          <w:sz w:val="18"/>
          <w:szCs w:val="18"/>
        </w:rPr>
        <w:t xml:space="preserve">] proposed a scheme that does not demand the auctioneer to fulfill the auction; the bidders and the seller conduct the auction where the seller plays the role of Auctioneer. Bidders submit the shares of their own generated bid vectors. The concept of slicing and mixing hides the losing bids, and the seller determines the winner with the help of addition and subtraction on these shares of bid vectors. </w:t>
      </w:r>
    </w:p>
    <w:p w14:paraId="3EB025E1"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79F57CD8" w14:textId="77777777" w:rsidR="00B46281"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Some other works, such as [13], gave a verifiable secret-sharing scheme with multiple servers and made the system safe with a threshold of 1/3. </w:t>
      </w:r>
    </w:p>
    <w:p w14:paraId="4555F3FE"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00000014" w14:textId="7221137C"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Authors in [14]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3A448A32" w14:textId="77777777" w:rsidR="00B46281" w:rsidRPr="003719C5" w:rsidRDefault="00B46281" w:rsidP="00884EE0">
      <w:pPr>
        <w:jc w:val="both"/>
        <w:rPr>
          <w:rFonts w:ascii="Times New Roman" w:eastAsia="Times New Roman" w:hAnsi="Times New Roman" w:cs="Times New Roman"/>
          <w:color w:val="E36C0A" w:themeColor="accent6" w:themeShade="BF"/>
          <w:sz w:val="18"/>
          <w:szCs w:val="18"/>
        </w:rPr>
      </w:pPr>
    </w:p>
    <w:p w14:paraId="00000015" w14:textId="77777777"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If everything is concluded correctly, privacy-preserving auctions are the most trustworthy form of an auction. Still, if some adversary tries to disrupt the auction results, then there should be a way to verify the genuineness of the auction publicly; to the best of our knowledge, it has not been considered in the past. Earlier works on PPA provided various methods to conduct the auction securely but did not consider the collusion cases in their adversarial model. The auction method that uses SMPC solely relies on the participant’s input, and the winner declaration is based on it. However, the participants are not always honest. They may try to disrupt the auction process with wrong input, done solely or by colluding with other participants. Our work addresses this situation by detecting such ambiguity before the declaration of the winner. Another issue is the lack of public verifiability of </w:t>
      </w:r>
      <w:r w:rsidRPr="003719C5">
        <w:rPr>
          <w:rFonts w:ascii="Times New Roman" w:eastAsia="Times New Roman" w:hAnsi="Times New Roman" w:cs="Times New Roman"/>
          <w:color w:val="E36C0A" w:themeColor="accent6" w:themeShade="BF"/>
          <w:sz w:val="18"/>
          <w:szCs w:val="18"/>
        </w:rPr>
        <w:lastRenderedPageBreak/>
        <w:t>the results, and we have given a method to make the result publicly verifiable to all without disclosing any of the confidential data, thus preventing security issues.</w:t>
      </w:r>
    </w:p>
    <w:p w14:paraId="40DBD456"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47846314" w14:textId="77777777" w:rsidR="0010165D" w:rsidRPr="003719C5" w:rsidRDefault="0010165D" w:rsidP="0010165D">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Numerous works have been proposed in this area [References] to fulfill the PPA. But don't fulfill all the above-mentioned properties. Works such as [6] [7] considered garbled circuits to implement PPA, but the high computational cost limits the implementation of these works in real life. Other works, such as [8] [9], considered secure multi-party computation (SMPC) to preserve the privacy of the losing bids. SMPC greatly reduces the computation cost compared to Garbled Circuits, but these works cannot satisfy the above-mentioned properties. Properties such as public verifiability and anti-collusion are lacking. Bidders’ collusion in PPAs may change the result, and the auctioneer will not be able to identify whether the obtained result is correct or altered because of bidders’ collusion. Therefore, even after getting a result following the correct auction procedure, the auctioneer cannot guarantee the right outcome, i.e., the obtained result is ambiguous. In PPA-based auctions, one tries to hide most of the information, and in such cases, public verifiability of the result is another significant concern. A case study consisting of various such threats against our proposed model and an experimental evaluation of the proposed scheme in a real-life scenario is presented in subsequent sections of the paper.</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w:lastRenderedPageBreak/>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lastRenderedPageBreak/>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lastRenderedPageBreak/>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lastRenderedPageBreak/>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Pr="00711172" w:rsidRDefault="007C05A9" w:rsidP="00794169">
      <w:pPr>
        <w:jc w:val="both"/>
        <w:rPr>
          <w:rFonts w:ascii="Times New Roman" w:hAnsi="Times New Roman" w:cs="Times New Roman"/>
          <w:sz w:val="18"/>
          <w:szCs w:val="18"/>
        </w:rPr>
      </w:pPr>
    </w:p>
    <w:sectPr w:rsidR="007C05A9" w:rsidRPr="00711172" w:rsidSect="0049053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1272" w14:textId="77777777" w:rsidR="00490539" w:rsidRDefault="00490539" w:rsidP="00DE0643">
      <w:pPr>
        <w:spacing w:line="240" w:lineRule="auto"/>
      </w:pPr>
      <w:r>
        <w:separator/>
      </w:r>
    </w:p>
  </w:endnote>
  <w:endnote w:type="continuationSeparator" w:id="0">
    <w:p w14:paraId="5B6490C1" w14:textId="77777777" w:rsidR="00490539" w:rsidRDefault="00490539"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0933" w14:textId="77777777" w:rsidR="00490539" w:rsidRDefault="00490539" w:rsidP="00DE0643">
      <w:pPr>
        <w:spacing w:line="240" w:lineRule="auto"/>
      </w:pPr>
      <w:r>
        <w:separator/>
      </w:r>
    </w:p>
  </w:footnote>
  <w:footnote w:type="continuationSeparator" w:id="0">
    <w:p w14:paraId="01EF2C8D" w14:textId="77777777" w:rsidR="00490539" w:rsidRDefault="00490539"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71AA"/>
    <w:rsid w:val="00055BDC"/>
    <w:rsid w:val="00083617"/>
    <w:rsid w:val="00096B2A"/>
    <w:rsid w:val="000A4DF5"/>
    <w:rsid w:val="000B40E4"/>
    <w:rsid w:val="000C3F3C"/>
    <w:rsid w:val="000C64BC"/>
    <w:rsid w:val="000D3655"/>
    <w:rsid w:val="000D4869"/>
    <w:rsid w:val="000E0CF2"/>
    <w:rsid w:val="000E4DC4"/>
    <w:rsid w:val="000F2220"/>
    <w:rsid w:val="000F3FC9"/>
    <w:rsid w:val="0010165D"/>
    <w:rsid w:val="00104315"/>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42451"/>
    <w:rsid w:val="0036351B"/>
    <w:rsid w:val="00366438"/>
    <w:rsid w:val="003719C5"/>
    <w:rsid w:val="00380A83"/>
    <w:rsid w:val="0039176C"/>
    <w:rsid w:val="003956AF"/>
    <w:rsid w:val="003A1A4A"/>
    <w:rsid w:val="003A2602"/>
    <w:rsid w:val="003A486F"/>
    <w:rsid w:val="003E12FA"/>
    <w:rsid w:val="003F4E19"/>
    <w:rsid w:val="003F6BE5"/>
    <w:rsid w:val="00400C49"/>
    <w:rsid w:val="00401586"/>
    <w:rsid w:val="00405EDD"/>
    <w:rsid w:val="00431BC7"/>
    <w:rsid w:val="00433AAD"/>
    <w:rsid w:val="0046493B"/>
    <w:rsid w:val="00465058"/>
    <w:rsid w:val="004760C7"/>
    <w:rsid w:val="00476688"/>
    <w:rsid w:val="00490539"/>
    <w:rsid w:val="00494CBE"/>
    <w:rsid w:val="004A02E8"/>
    <w:rsid w:val="004A53C6"/>
    <w:rsid w:val="004B72DA"/>
    <w:rsid w:val="004C092C"/>
    <w:rsid w:val="004D5896"/>
    <w:rsid w:val="004F1440"/>
    <w:rsid w:val="004F4EDE"/>
    <w:rsid w:val="0050280C"/>
    <w:rsid w:val="00515FBB"/>
    <w:rsid w:val="0052442D"/>
    <w:rsid w:val="00524CFA"/>
    <w:rsid w:val="00543F13"/>
    <w:rsid w:val="00551714"/>
    <w:rsid w:val="00553C5D"/>
    <w:rsid w:val="00560F06"/>
    <w:rsid w:val="0057369B"/>
    <w:rsid w:val="005C0B4C"/>
    <w:rsid w:val="005C1548"/>
    <w:rsid w:val="005C64F5"/>
    <w:rsid w:val="005D00DD"/>
    <w:rsid w:val="005D50EB"/>
    <w:rsid w:val="005E4308"/>
    <w:rsid w:val="005F23E6"/>
    <w:rsid w:val="006012C7"/>
    <w:rsid w:val="006205FA"/>
    <w:rsid w:val="00642E47"/>
    <w:rsid w:val="00650D2E"/>
    <w:rsid w:val="006637D4"/>
    <w:rsid w:val="00664FC9"/>
    <w:rsid w:val="0067435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73660"/>
    <w:rsid w:val="00775B3A"/>
    <w:rsid w:val="00790382"/>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C0A00"/>
    <w:rsid w:val="008C273B"/>
    <w:rsid w:val="008C28A3"/>
    <w:rsid w:val="008D402D"/>
    <w:rsid w:val="00904AFF"/>
    <w:rsid w:val="0091579F"/>
    <w:rsid w:val="00920754"/>
    <w:rsid w:val="00923786"/>
    <w:rsid w:val="009252A6"/>
    <w:rsid w:val="00935FB6"/>
    <w:rsid w:val="009517ED"/>
    <w:rsid w:val="00965FBF"/>
    <w:rsid w:val="00982B68"/>
    <w:rsid w:val="00994C00"/>
    <w:rsid w:val="0099659E"/>
    <w:rsid w:val="009B549A"/>
    <w:rsid w:val="009D3F5A"/>
    <w:rsid w:val="009E0349"/>
    <w:rsid w:val="009F0C33"/>
    <w:rsid w:val="00A0006A"/>
    <w:rsid w:val="00A00E34"/>
    <w:rsid w:val="00A0458B"/>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F09FE"/>
    <w:rsid w:val="00AF7BBD"/>
    <w:rsid w:val="00B034D0"/>
    <w:rsid w:val="00B14D84"/>
    <w:rsid w:val="00B16FD6"/>
    <w:rsid w:val="00B17C93"/>
    <w:rsid w:val="00B4285C"/>
    <w:rsid w:val="00B46281"/>
    <w:rsid w:val="00B47C67"/>
    <w:rsid w:val="00B63BA8"/>
    <w:rsid w:val="00B74527"/>
    <w:rsid w:val="00BA21EC"/>
    <w:rsid w:val="00BB1E12"/>
    <w:rsid w:val="00BB31DC"/>
    <w:rsid w:val="00BD2DDF"/>
    <w:rsid w:val="00BE2BE3"/>
    <w:rsid w:val="00C61F55"/>
    <w:rsid w:val="00C72DA1"/>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6EB3"/>
    <w:rsid w:val="00D4256D"/>
    <w:rsid w:val="00D425BB"/>
    <w:rsid w:val="00D45C3E"/>
    <w:rsid w:val="00D65BE9"/>
    <w:rsid w:val="00D679B1"/>
    <w:rsid w:val="00D700FB"/>
    <w:rsid w:val="00D702BE"/>
    <w:rsid w:val="00D728DC"/>
    <w:rsid w:val="00DB171B"/>
    <w:rsid w:val="00DC2B24"/>
    <w:rsid w:val="00DD33F9"/>
    <w:rsid w:val="00DE0643"/>
    <w:rsid w:val="00DF1E43"/>
    <w:rsid w:val="00DF6055"/>
    <w:rsid w:val="00E03F8D"/>
    <w:rsid w:val="00E1333C"/>
    <w:rsid w:val="00E14AD5"/>
    <w:rsid w:val="00E220C9"/>
    <w:rsid w:val="00E232D9"/>
    <w:rsid w:val="00E30A5A"/>
    <w:rsid w:val="00E849D9"/>
    <w:rsid w:val="00E92AD1"/>
    <w:rsid w:val="00EA0069"/>
    <w:rsid w:val="00EB50FB"/>
    <w:rsid w:val="00ED486A"/>
    <w:rsid w:val="00EE12C1"/>
    <w:rsid w:val="00EE41EE"/>
    <w:rsid w:val="00EE5FDD"/>
    <w:rsid w:val="00EF32D1"/>
    <w:rsid w:val="00F07884"/>
    <w:rsid w:val="00F13539"/>
    <w:rsid w:val="00F1713F"/>
    <w:rsid w:val="00F46F6F"/>
    <w:rsid w:val="00F95D6F"/>
    <w:rsid w:val="00F9667E"/>
    <w:rsid w:val="00FA0F09"/>
    <w:rsid w:val="00FC17C5"/>
    <w:rsid w:val="00FC4909"/>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10</Pages>
  <Words>6342</Words>
  <Characters>36151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12</cp:revision>
  <dcterms:created xsi:type="dcterms:W3CDTF">2023-12-11T11:25:00Z</dcterms:created>
  <dcterms:modified xsi:type="dcterms:W3CDTF">2024-01-09T11:51:00Z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