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A34" w:rsidRDefault="00490DF3">
      <w:pPr>
        <w:rPr>
          <w:rFonts w:asciiTheme="majorHAnsi" w:hAnsiTheme="majorHAnsi"/>
        </w:rPr>
      </w:pPr>
      <w:r>
        <w:rPr>
          <w:rFonts w:asciiTheme="majorHAnsi" w:hAnsiTheme="majorHAnsi"/>
        </w:rPr>
        <w:t>Stage 1:</w:t>
      </w:r>
    </w:p>
    <w:p w:rsidR="00490DF3" w:rsidRDefault="006F7C0E">
      <w:pPr>
        <w:rPr>
          <w:rFonts w:asciiTheme="majorHAnsi" w:hAnsiTheme="majorHAnsi"/>
        </w:rPr>
      </w:pPr>
      <w:r w:rsidRPr="006F7C0E">
        <w:rPr>
          <w:rFonts w:asciiTheme="majorHAnsi" w:hAnsiTheme="majorHAnsi"/>
        </w:rPr>
        <w:drawing>
          <wp:inline distT="0" distB="0" distL="0" distR="0" wp14:anchorId="621ECF07" wp14:editId="3A804891">
            <wp:extent cx="3724795" cy="112410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F3" w:rsidRDefault="00490DF3">
      <w:pPr>
        <w:rPr>
          <w:rFonts w:asciiTheme="majorHAnsi" w:hAnsiTheme="majorHAnsi"/>
        </w:rPr>
      </w:pPr>
    </w:p>
    <w:p w:rsidR="00490DF3" w:rsidRDefault="00490DF3">
      <w:pPr>
        <w:rPr>
          <w:rFonts w:asciiTheme="majorHAnsi" w:hAnsiTheme="majorHAnsi"/>
        </w:rPr>
      </w:pPr>
      <w:r>
        <w:rPr>
          <w:rFonts w:asciiTheme="majorHAnsi" w:hAnsiTheme="majorHAnsi"/>
        </w:rPr>
        <w:t>Stage 2:</w:t>
      </w:r>
    </w:p>
    <w:p w:rsidR="00490DF3" w:rsidRDefault="00490DF3">
      <w:pPr>
        <w:rPr>
          <w:rFonts w:asciiTheme="majorHAnsi" w:hAnsiTheme="majorHAnsi"/>
        </w:rPr>
      </w:pPr>
      <w:r w:rsidRPr="00490DF3">
        <w:rPr>
          <w:rFonts w:asciiTheme="majorHAnsi" w:hAnsiTheme="majorHAnsi"/>
        </w:rPr>
        <w:drawing>
          <wp:inline distT="0" distB="0" distL="0" distR="0" wp14:anchorId="444BB034" wp14:editId="26B3A07F">
            <wp:extent cx="3886742" cy="1219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F3" w:rsidRDefault="00490DF3">
      <w:pPr>
        <w:rPr>
          <w:rFonts w:asciiTheme="majorHAnsi" w:hAnsiTheme="majorHAnsi"/>
        </w:rPr>
      </w:pPr>
    </w:p>
    <w:p w:rsidR="00490DF3" w:rsidRDefault="00490DF3">
      <w:pPr>
        <w:rPr>
          <w:rFonts w:asciiTheme="majorHAnsi" w:hAnsiTheme="majorHAnsi"/>
        </w:rPr>
      </w:pPr>
      <w:r>
        <w:rPr>
          <w:rFonts w:asciiTheme="majorHAnsi" w:hAnsiTheme="majorHAnsi"/>
        </w:rPr>
        <w:t>Stage 3:</w:t>
      </w:r>
    </w:p>
    <w:p w:rsidR="00490DF3" w:rsidRDefault="006F7C0E">
      <w:pPr>
        <w:rPr>
          <w:rFonts w:asciiTheme="majorHAnsi" w:hAnsiTheme="majorHAnsi"/>
        </w:rPr>
      </w:pPr>
      <w:r w:rsidRPr="006F7C0E">
        <w:rPr>
          <w:rFonts w:asciiTheme="majorHAnsi" w:hAnsiTheme="majorHAnsi"/>
        </w:rPr>
        <w:drawing>
          <wp:inline distT="0" distB="0" distL="0" distR="0" wp14:anchorId="7289BEE4" wp14:editId="5BF65D8D">
            <wp:extent cx="3839111" cy="240063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C0E" w:rsidRDefault="006F7C0E">
      <w:pPr>
        <w:rPr>
          <w:rFonts w:asciiTheme="majorHAnsi" w:hAnsiTheme="majorHAnsi"/>
        </w:rPr>
      </w:pPr>
      <w:bookmarkStart w:id="0" w:name="_GoBack"/>
      <w:bookmarkEnd w:id="0"/>
    </w:p>
    <w:p w:rsidR="00490DF3" w:rsidRPr="00490DF3" w:rsidRDefault="00490DF3">
      <w:pPr>
        <w:rPr>
          <w:rFonts w:asciiTheme="majorHAnsi" w:hAnsiTheme="majorHAnsi"/>
        </w:rPr>
      </w:pPr>
    </w:p>
    <w:sectPr w:rsidR="00490DF3" w:rsidRPr="00490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DF3"/>
    <w:rsid w:val="00490DF3"/>
    <w:rsid w:val="00522A34"/>
    <w:rsid w:val="006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0DF3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DF3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0DF3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DF3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White and Wise Law Firm</dc:creator>
  <cp:lastModifiedBy>White and Wise Law Firm</cp:lastModifiedBy>
  <cp:revision>1</cp:revision>
  <dcterms:created xsi:type="dcterms:W3CDTF">2026-02-27T13:24:00Z</dcterms:created>
  <dcterms:modified xsi:type="dcterms:W3CDTF">2026-02-27T14:01:00Z</dcterms:modified>
</cp:coreProperties>
</file>