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70B76" w14:textId="02B3E108" w:rsidR="00E10846" w:rsidRPr="000F54D0" w:rsidRDefault="00E10846" w:rsidP="00C263ED">
      <w:pPr>
        <w:spacing w:line="276" w:lineRule="auto"/>
        <w:rPr>
          <w:b/>
          <w:bCs/>
          <w:sz w:val="32"/>
          <w:szCs w:val="32"/>
        </w:rPr>
      </w:pPr>
      <w:r w:rsidRPr="005B22DB">
        <w:rPr>
          <w:b/>
          <w:bCs/>
          <w:sz w:val="32"/>
          <w:szCs w:val="32"/>
        </w:rPr>
        <w:t xml:space="preserve">ALR pédiatrique </w:t>
      </w:r>
      <w:r w:rsidR="000F54D0">
        <w:rPr>
          <w:b/>
          <w:bCs/>
          <w:sz w:val="32"/>
          <w:szCs w:val="32"/>
        </w:rPr>
        <w:t>- Protocoles</w:t>
      </w:r>
    </w:p>
    <w:p w14:paraId="30DF6098" w14:textId="49701CEA" w:rsidR="00E10846" w:rsidRPr="008C4D2C" w:rsidRDefault="00E10846" w:rsidP="00C263ED">
      <w:pPr>
        <w:spacing w:line="276" w:lineRule="auto"/>
        <w:rPr>
          <w:color w:val="17365D" w:themeColor="text2" w:themeShade="BF"/>
        </w:rPr>
      </w:pPr>
    </w:p>
    <w:p w14:paraId="04897FF0" w14:textId="307566A4" w:rsidR="00E10846" w:rsidRPr="000617C5" w:rsidRDefault="00E10846" w:rsidP="00C263ED">
      <w:pPr>
        <w:spacing w:line="276" w:lineRule="auto"/>
        <w:rPr>
          <w:b/>
          <w:bCs/>
          <w:sz w:val="28"/>
          <w:szCs w:val="28"/>
          <w:u w:val="single"/>
        </w:rPr>
      </w:pPr>
      <w:r w:rsidRPr="000617C5">
        <w:rPr>
          <w:b/>
          <w:bCs/>
          <w:sz w:val="28"/>
          <w:szCs w:val="28"/>
          <w:u w:val="single"/>
        </w:rPr>
        <w:t xml:space="preserve">Généralités </w:t>
      </w:r>
    </w:p>
    <w:p w14:paraId="29FDD010" w14:textId="77777777" w:rsidR="00E10846" w:rsidRDefault="00E10846" w:rsidP="00C263ED">
      <w:pPr>
        <w:spacing w:line="276" w:lineRule="auto"/>
        <w:rPr>
          <w:u w:val="single"/>
        </w:rPr>
      </w:pPr>
    </w:p>
    <w:p w14:paraId="0923C04B" w14:textId="03C8532C" w:rsidR="00E10846" w:rsidRDefault="00EC2FE0" w:rsidP="00C263ED">
      <w:pPr>
        <w:spacing w:line="276" w:lineRule="auto"/>
      </w:pPr>
      <w:r>
        <w:t xml:space="preserve">- </w:t>
      </w:r>
      <w:r w:rsidR="00E10846">
        <w:t xml:space="preserve">Essentiellement à visée </w:t>
      </w:r>
      <w:r w:rsidR="00E10846" w:rsidRPr="002E52D0">
        <w:rPr>
          <w:b/>
          <w:bCs/>
        </w:rPr>
        <w:t>analgésique</w:t>
      </w:r>
      <w:r w:rsidR="00E10846">
        <w:t>, en complément de l’anesthésie générale</w:t>
      </w:r>
    </w:p>
    <w:p w14:paraId="6F2A992F" w14:textId="50439EC7" w:rsidR="00EC2FE0" w:rsidRDefault="00EC2FE0" w:rsidP="00C263ED">
      <w:pPr>
        <w:spacing w:line="276" w:lineRule="auto"/>
      </w:pPr>
    </w:p>
    <w:p w14:paraId="4D2F1820" w14:textId="1E325452" w:rsidR="00EC2FE0" w:rsidRDefault="00EC2FE0" w:rsidP="00C263ED">
      <w:pPr>
        <w:spacing w:line="276" w:lineRule="auto"/>
      </w:pPr>
      <w:r>
        <w:t xml:space="preserve">- </w:t>
      </w:r>
      <w:r w:rsidRPr="00EC2FE0">
        <w:rPr>
          <w:u w:val="single"/>
        </w:rPr>
        <w:t>Particularités pédiatriques</w:t>
      </w:r>
      <w:r>
        <w:t> :</w:t>
      </w:r>
    </w:p>
    <w:p w14:paraId="0BD984B7" w14:textId="32C5196D" w:rsidR="00392E3A" w:rsidRDefault="00392E3A" w:rsidP="00C263ED">
      <w:pPr>
        <w:spacing w:line="276" w:lineRule="auto"/>
      </w:pPr>
    </w:p>
    <w:p w14:paraId="4E6D463C" w14:textId="7DE73DA2" w:rsidR="00392E3A" w:rsidRPr="00392E3A" w:rsidRDefault="00392E3A" w:rsidP="00C263ED">
      <w:pPr>
        <w:spacing w:line="276" w:lineRule="auto"/>
        <w:rPr>
          <w:b/>
          <w:bCs/>
        </w:rPr>
      </w:pPr>
      <w:r w:rsidRPr="00392E3A">
        <w:rPr>
          <w:b/>
          <w:bCs/>
        </w:rPr>
        <w:t>Physiologie</w:t>
      </w:r>
    </w:p>
    <w:p w14:paraId="517BC3AE" w14:textId="140EBDAF" w:rsidR="00EC2FE0" w:rsidRDefault="00EC2FE0" w:rsidP="00C263ED">
      <w:pPr>
        <w:spacing w:line="276" w:lineRule="auto"/>
      </w:pPr>
    </w:p>
    <w:p w14:paraId="148FA364" w14:textId="5A4F2B27" w:rsidR="00EC2FE0" w:rsidRDefault="00EC2FE0" w:rsidP="00C263ED">
      <w:pPr>
        <w:spacing w:line="276" w:lineRule="auto"/>
      </w:pPr>
      <w:r>
        <w:t xml:space="preserve">- Clairance des AL abaissée et augmentation forme libre (toxique) des AL </w:t>
      </w:r>
      <w:r>
        <w:sym w:font="Wingdings" w:char="F0E0"/>
      </w:r>
      <w:r>
        <w:t xml:space="preserve"> Posologie à adapter au poids. Risque d’accumulation en cas de réinjection </w:t>
      </w:r>
    </w:p>
    <w:p w14:paraId="40EDDFE1" w14:textId="00B28838" w:rsidR="00EC2FE0" w:rsidRDefault="00EC2FE0" w:rsidP="00C263ED">
      <w:pPr>
        <w:spacing w:line="276" w:lineRule="auto"/>
      </w:pPr>
    </w:p>
    <w:p w14:paraId="5C2078C6" w14:textId="2F772FAB" w:rsidR="00EC2FE0" w:rsidRDefault="00EC2FE0" w:rsidP="00C263ED">
      <w:pPr>
        <w:spacing w:line="276" w:lineRule="auto"/>
      </w:pPr>
      <w:r>
        <w:t xml:space="preserve">- Faible adhérence des gaines et aponévroses, myélinisation incomplète des fibres nerveuses </w:t>
      </w:r>
      <w:r>
        <w:sym w:font="Wingdings" w:char="F0E0"/>
      </w:r>
      <w:r>
        <w:t xml:space="preserve"> Meilleure diffusion </w:t>
      </w:r>
      <w:r>
        <w:sym w:font="Wingdings" w:char="F0E0"/>
      </w:r>
      <w:r>
        <w:t xml:space="preserve"> Utilisation AL faiblement concentré</w:t>
      </w:r>
      <w:r w:rsidR="00876F63">
        <w:t>.</w:t>
      </w:r>
    </w:p>
    <w:p w14:paraId="283826EF" w14:textId="0D3A6449" w:rsidR="00876F63" w:rsidRDefault="00876F63" w:rsidP="00C263ED">
      <w:pPr>
        <w:spacing w:line="276" w:lineRule="auto"/>
      </w:pPr>
    </w:p>
    <w:p w14:paraId="1426069C" w14:textId="2B34735A" w:rsidR="00876F63" w:rsidRDefault="00876F63" w:rsidP="00C263ED">
      <w:pPr>
        <w:spacing w:line="276" w:lineRule="auto"/>
      </w:pPr>
      <w:r>
        <w:t xml:space="preserve">- Immaturité sympathique, RVS de base abaissée, volémie des membres inférieurs abaissée </w:t>
      </w:r>
      <w:r>
        <w:sym w:font="Wingdings" w:char="F0E0"/>
      </w:r>
      <w:r>
        <w:t xml:space="preserve"> Maintien d’une grande stabilité hémodynamique lors des blocs centraux </w:t>
      </w:r>
    </w:p>
    <w:p w14:paraId="163A20AF" w14:textId="4F049D02" w:rsidR="00392E3A" w:rsidRDefault="00392E3A" w:rsidP="00C263ED">
      <w:pPr>
        <w:spacing w:line="276" w:lineRule="auto"/>
      </w:pPr>
    </w:p>
    <w:p w14:paraId="7F0841D8" w14:textId="79FD7E11" w:rsidR="00392E3A" w:rsidRDefault="00392E3A" w:rsidP="00C263ED">
      <w:pPr>
        <w:spacing w:line="276" w:lineRule="auto"/>
        <w:rPr>
          <w:b/>
          <w:bCs/>
        </w:rPr>
      </w:pPr>
      <w:r w:rsidRPr="00392E3A">
        <w:rPr>
          <w:b/>
          <w:bCs/>
        </w:rPr>
        <w:t>Technique</w:t>
      </w:r>
    </w:p>
    <w:p w14:paraId="0CDA3A41" w14:textId="2AF98EA1" w:rsidR="00392E3A" w:rsidRDefault="00392E3A" w:rsidP="00C263ED">
      <w:pPr>
        <w:spacing w:line="276" w:lineRule="auto"/>
        <w:rPr>
          <w:b/>
          <w:bCs/>
        </w:rPr>
      </w:pPr>
    </w:p>
    <w:p w14:paraId="42E1871C" w14:textId="644586A7" w:rsidR="00392E3A" w:rsidRPr="00392E3A" w:rsidRDefault="00392E3A" w:rsidP="00C263ED">
      <w:pPr>
        <w:spacing w:line="276" w:lineRule="auto"/>
      </w:pPr>
      <w:r>
        <w:t>- Distance peau - espace périnerveux ou péridural fonctions du poids </w:t>
      </w:r>
      <w:r>
        <w:sym w:font="Wingdings" w:char="F0E0"/>
      </w:r>
      <w:r>
        <w:t xml:space="preserve"> Taille de l’aiguille adaptée, aiguille graduée. </w:t>
      </w:r>
    </w:p>
    <w:p w14:paraId="79E056EE" w14:textId="2E73DF60" w:rsidR="004938C8" w:rsidRDefault="004938C8" w:rsidP="00C263ED">
      <w:pPr>
        <w:spacing w:line="276" w:lineRule="auto"/>
      </w:pPr>
    </w:p>
    <w:p w14:paraId="2E4D238B" w14:textId="34687021" w:rsidR="004938C8" w:rsidRDefault="004938C8" w:rsidP="00C263ED">
      <w:pPr>
        <w:spacing w:line="276" w:lineRule="auto"/>
      </w:pPr>
      <w:r>
        <w:t xml:space="preserve">- Ossification incomplète des vertèbres </w:t>
      </w:r>
      <w:r>
        <w:sym w:font="Wingdings" w:char="F0E0"/>
      </w:r>
      <w:r>
        <w:t xml:space="preserve"> Risque de pénétration osseuse et d’injection intra-osseuse = intravasculaire </w:t>
      </w:r>
    </w:p>
    <w:p w14:paraId="25A25E88" w14:textId="61115841" w:rsidR="00392E3A" w:rsidRDefault="00392E3A" w:rsidP="00C263ED">
      <w:pPr>
        <w:spacing w:line="276" w:lineRule="auto"/>
      </w:pPr>
    </w:p>
    <w:p w14:paraId="71738F13" w14:textId="28C4B903" w:rsidR="00392E3A" w:rsidRDefault="00392E3A" w:rsidP="00C263ED">
      <w:pPr>
        <w:spacing w:line="276" w:lineRule="auto"/>
      </w:pPr>
      <w:r>
        <w:t>- Terminaison plus basse de la moelle / des méninges jusqu’à 1 an </w:t>
      </w:r>
      <w:r>
        <w:sym w:font="Wingdings" w:char="F0E0"/>
      </w:r>
      <w:r>
        <w:t xml:space="preserve"> Attention au risque de lésion nerveuse : piquer bas en lombaire.</w:t>
      </w:r>
    </w:p>
    <w:p w14:paraId="1DFA76EB" w14:textId="2CB0CC25" w:rsidR="00392E3A" w:rsidRDefault="00392E3A" w:rsidP="00C263ED">
      <w:pPr>
        <w:spacing w:line="276" w:lineRule="auto"/>
      </w:pPr>
    </w:p>
    <w:p w14:paraId="159478D1" w14:textId="5B386973" w:rsidR="00392E3A" w:rsidRDefault="00392E3A" w:rsidP="00C263ED">
      <w:pPr>
        <w:spacing w:line="276" w:lineRule="auto"/>
      </w:pPr>
      <w:r>
        <w:t xml:space="preserve">- Formation secondaire des courbures du rachis (lordose lombaire vers 8-9 mois) </w:t>
      </w:r>
      <w:r>
        <w:sym w:font="Wingdings" w:char="F0E0"/>
      </w:r>
      <w:r>
        <w:t xml:space="preserve"> Modifications adaptée de l’orientation de l’aiguille </w:t>
      </w:r>
    </w:p>
    <w:p w14:paraId="512B637F" w14:textId="6BC28FCF" w:rsidR="00A32319" w:rsidRDefault="00A32319" w:rsidP="00C263ED">
      <w:pPr>
        <w:spacing w:line="276" w:lineRule="auto"/>
      </w:pPr>
    </w:p>
    <w:p w14:paraId="2213EB4B" w14:textId="243EAE65" w:rsidR="000F4BDA" w:rsidRDefault="00EC2FE0" w:rsidP="00C263ED">
      <w:pPr>
        <w:spacing w:line="276" w:lineRule="auto"/>
      </w:pPr>
      <w:r>
        <w:t xml:space="preserve">- </w:t>
      </w:r>
      <w:r w:rsidR="000F4BDA" w:rsidRPr="00EC2FE0">
        <w:rPr>
          <w:u w:val="single"/>
        </w:rPr>
        <w:t>Avantages</w:t>
      </w:r>
      <w:r w:rsidR="000F4BDA">
        <w:t> :</w:t>
      </w:r>
    </w:p>
    <w:p w14:paraId="2775F01C" w14:textId="4093237B" w:rsidR="000F4BDA" w:rsidRDefault="000F4BDA" w:rsidP="00C263ED">
      <w:pPr>
        <w:spacing w:line="276" w:lineRule="auto"/>
      </w:pPr>
      <w:r>
        <w:tab/>
      </w:r>
    </w:p>
    <w:p w14:paraId="67C4F8A1" w14:textId="2E97DF9F" w:rsidR="00C56ED9" w:rsidRDefault="00C56ED9" w:rsidP="00C263ED">
      <w:pPr>
        <w:spacing w:line="276" w:lineRule="auto"/>
      </w:pPr>
      <w:r>
        <w:tab/>
        <w:t>- Épargne morphinique (intérêt ++ chez nouveau-nés et prématurés</w:t>
      </w:r>
      <w:r w:rsidR="000C0CB5">
        <w:t xml:space="preserve">, chirurgie </w:t>
      </w:r>
      <w:r w:rsidR="000C0CB5">
        <w:tab/>
        <w:t>ambulatoire</w:t>
      </w:r>
      <w:r>
        <w:t>)</w:t>
      </w:r>
    </w:p>
    <w:p w14:paraId="18F7422C" w14:textId="5AC950C2" w:rsidR="000F4BDA" w:rsidRDefault="000F4BDA" w:rsidP="00C263ED">
      <w:pPr>
        <w:spacing w:line="276" w:lineRule="auto"/>
      </w:pPr>
      <w:r>
        <w:tab/>
        <w:t xml:space="preserve">- Réduction stress chirurgical </w:t>
      </w:r>
    </w:p>
    <w:p w14:paraId="3289A418" w14:textId="65F04268" w:rsidR="000F4BDA" w:rsidRDefault="000F4BDA" w:rsidP="00C263ED">
      <w:pPr>
        <w:spacing w:line="276" w:lineRule="auto"/>
      </w:pPr>
      <w:r>
        <w:tab/>
        <w:t xml:space="preserve">- Réduction NVPO </w:t>
      </w:r>
    </w:p>
    <w:p w14:paraId="5244E955" w14:textId="77777777" w:rsidR="00BA7F71" w:rsidRDefault="000F4BDA" w:rsidP="00C263ED">
      <w:pPr>
        <w:spacing w:line="276" w:lineRule="auto"/>
      </w:pPr>
      <w:r>
        <w:tab/>
      </w:r>
      <w:r w:rsidR="00A32319">
        <w:t xml:space="preserve">- </w:t>
      </w:r>
      <w:r w:rsidR="00A32319" w:rsidRPr="000F4BDA">
        <w:rPr>
          <w:u w:val="single"/>
        </w:rPr>
        <w:t>Anesthésie péri-médullaire</w:t>
      </w:r>
      <w:r>
        <w:t xml:space="preserve"> </w:t>
      </w:r>
      <w:r w:rsidR="00A32319">
        <w:t xml:space="preserve">: </w:t>
      </w:r>
    </w:p>
    <w:p w14:paraId="532C2B48" w14:textId="7566595E" w:rsidR="00A32319" w:rsidRDefault="00BA7F71" w:rsidP="00C263ED">
      <w:pPr>
        <w:spacing w:line="276" w:lineRule="auto"/>
      </w:pPr>
      <w:r>
        <w:tab/>
      </w:r>
      <w:r>
        <w:tab/>
      </w:r>
      <w:r w:rsidR="0035558E">
        <w:t xml:space="preserve">- </w:t>
      </w:r>
      <w:r w:rsidR="00A32319">
        <w:t>Réduction besoins ventilatoires post-op</w:t>
      </w:r>
      <w:r w:rsidR="00DA3847">
        <w:t xml:space="preserve">ératoires </w:t>
      </w:r>
    </w:p>
    <w:p w14:paraId="3B9705D3" w14:textId="1176F1DC" w:rsidR="00BA7F71" w:rsidRDefault="00BA7F71" w:rsidP="00C263ED">
      <w:pPr>
        <w:spacing w:line="276" w:lineRule="auto"/>
      </w:pPr>
      <w:r>
        <w:tab/>
      </w:r>
      <w:r>
        <w:tab/>
      </w:r>
      <w:r w:rsidR="0035558E">
        <w:t xml:space="preserve">- </w:t>
      </w:r>
      <w:r>
        <w:t xml:space="preserve">Très bonne tolérance hémodynamique jusqu’à 8 ans (sauf jeunes nourrissons) </w:t>
      </w:r>
      <w:r w:rsidR="000D583E">
        <w:t xml:space="preserve"> </w:t>
      </w:r>
    </w:p>
    <w:p w14:paraId="57998EF4" w14:textId="6BF0B281" w:rsidR="0049619D" w:rsidRDefault="0049619D" w:rsidP="00C263ED">
      <w:pPr>
        <w:spacing w:line="276" w:lineRule="auto"/>
      </w:pPr>
      <w:r>
        <w:tab/>
      </w:r>
      <w:r>
        <w:tab/>
        <w:t>- Pas de potentialisation des effets hémodynamiques de l’AG par l’ALR</w:t>
      </w:r>
    </w:p>
    <w:p w14:paraId="3B94C5DA" w14:textId="77777777" w:rsidR="00E10846" w:rsidRDefault="00E10846" w:rsidP="00C263ED">
      <w:pPr>
        <w:spacing w:line="276" w:lineRule="auto"/>
      </w:pPr>
    </w:p>
    <w:p w14:paraId="55771668" w14:textId="279FF141" w:rsidR="00E10846" w:rsidRDefault="00EC2FE0" w:rsidP="00C263ED">
      <w:pPr>
        <w:spacing w:line="276" w:lineRule="auto"/>
      </w:pPr>
      <w:r>
        <w:t xml:space="preserve">- </w:t>
      </w:r>
      <w:r w:rsidR="00373B2F" w:rsidRPr="00EC2FE0">
        <w:rPr>
          <w:u w:val="single"/>
        </w:rPr>
        <w:t>Inconvénient</w:t>
      </w:r>
      <w:r w:rsidR="00373B2F">
        <w:t xml:space="preserve"> : </w:t>
      </w:r>
      <w:r w:rsidR="00E10846">
        <w:t xml:space="preserve">Absence de contact verbal pendant la ponction imposant une attention particulière aux règles de sécurité : </w:t>
      </w:r>
    </w:p>
    <w:p w14:paraId="54A3884B" w14:textId="77777777" w:rsidR="00E10846" w:rsidRDefault="00E10846" w:rsidP="00C263ED">
      <w:pPr>
        <w:spacing w:line="276" w:lineRule="auto"/>
      </w:pPr>
    </w:p>
    <w:p w14:paraId="20B09065" w14:textId="77777777" w:rsidR="00E10846" w:rsidRDefault="00E10846" w:rsidP="00C263ED">
      <w:pPr>
        <w:spacing w:line="276" w:lineRule="auto"/>
      </w:pPr>
      <w:r>
        <w:tab/>
        <w:t xml:space="preserve">- Patient perfusé et monitoré </w:t>
      </w:r>
    </w:p>
    <w:p w14:paraId="30A042CA" w14:textId="77777777" w:rsidR="00E10846" w:rsidRDefault="00E10846" w:rsidP="00C263ED">
      <w:pPr>
        <w:spacing w:line="276" w:lineRule="auto"/>
      </w:pPr>
      <w:r>
        <w:tab/>
        <w:t xml:space="preserve">- Injection lente et fractionnée </w:t>
      </w:r>
    </w:p>
    <w:p w14:paraId="0F2F1FE5" w14:textId="72071B7D" w:rsidR="00E10846" w:rsidRDefault="00E10846" w:rsidP="00C263ED">
      <w:pPr>
        <w:spacing w:line="276" w:lineRule="auto"/>
      </w:pPr>
      <w:r>
        <w:tab/>
        <w:t>- Surveillance des points d’appui du membre et de</w:t>
      </w:r>
      <w:r w:rsidR="00373B2F">
        <w:t>s points de</w:t>
      </w:r>
      <w:r>
        <w:t xml:space="preserve"> compression nerveuse</w:t>
      </w:r>
    </w:p>
    <w:p w14:paraId="1DE745DF" w14:textId="77777777" w:rsidR="00E10846" w:rsidRDefault="00E10846" w:rsidP="00C263ED">
      <w:pPr>
        <w:spacing w:line="276" w:lineRule="auto"/>
      </w:pPr>
    </w:p>
    <w:p w14:paraId="4C703FE5" w14:textId="4E8DF3BE" w:rsidR="00E10846" w:rsidRDefault="00E10846" w:rsidP="00C263ED">
      <w:pPr>
        <w:spacing w:line="276" w:lineRule="auto"/>
      </w:pPr>
      <w:r>
        <w:t xml:space="preserve">- </w:t>
      </w:r>
      <w:r w:rsidRPr="00EC2FE0">
        <w:rPr>
          <w:u w:val="single"/>
        </w:rPr>
        <w:t>Solution antiseptique</w:t>
      </w:r>
      <w:r>
        <w:t xml:space="preserve"> : Seule la Chlorhexidine est autorisée si âge &lt; </w:t>
      </w:r>
      <w:r w:rsidR="003C6FAD">
        <w:t>3</w:t>
      </w:r>
      <w:r>
        <w:t xml:space="preserve"> mois.</w:t>
      </w:r>
    </w:p>
    <w:p w14:paraId="095023C3" w14:textId="77777777" w:rsidR="00E10846" w:rsidRDefault="00E10846" w:rsidP="00C263ED">
      <w:pPr>
        <w:spacing w:line="276" w:lineRule="auto"/>
      </w:pPr>
    </w:p>
    <w:p w14:paraId="6278B512" w14:textId="77777777" w:rsidR="00E10846" w:rsidRDefault="00E10846" w:rsidP="00C263ED">
      <w:pPr>
        <w:spacing w:line="276" w:lineRule="auto"/>
      </w:pPr>
      <w:r>
        <w:t xml:space="preserve">- </w:t>
      </w:r>
      <w:r w:rsidRPr="00EC2FE0">
        <w:rPr>
          <w:u w:val="single"/>
        </w:rPr>
        <w:t>Contre-indications</w:t>
      </w:r>
      <w:r>
        <w:t xml:space="preserve"> : </w:t>
      </w:r>
    </w:p>
    <w:p w14:paraId="4BC76D72" w14:textId="77777777" w:rsidR="00E10846" w:rsidRDefault="00E10846" w:rsidP="00C263ED">
      <w:pPr>
        <w:spacing w:line="276" w:lineRule="auto"/>
      </w:pPr>
    </w:p>
    <w:p w14:paraId="3CBE9C8F" w14:textId="77777777" w:rsidR="00E10846" w:rsidRDefault="00E10846" w:rsidP="00C263ED">
      <w:pPr>
        <w:spacing w:line="276" w:lineRule="auto"/>
      </w:pPr>
      <w:r>
        <w:tab/>
        <w:t xml:space="preserve">- Refus du patient / des parents </w:t>
      </w:r>
    </w:p>
    <w:p w14:paraId="7788F43C" w14:textId="77777777" w:rsidR="00E10846" w:rsidRDefault="00E10846" w:rsidP="00C263ED">
      <w:pPr>
        <w:spacing w:line="276" w:lineRule="auto"/>
      </w:pPr>
      <w:r>
        <w:tab/>
        <w:t>- Infection au point de ponction</w:t>
      </w:r>
    </w:p>
    <w:p w14:paraId="5C0E9D47" w14:textId="7BDF2328" w:rsidR="00E10846" w:rsidRDefault="00E10846" w:rsidP="00C263ED">
      <w:pPr>
        <w:spacing w:line="276" w:lineRule="auto"/>
      </w:pPr>
      <w:r>
        <w:tab/>
        <w:t xml:space="preserve">- Allergie aux anesthésiques locaux </w:t>
      </w:r>
    </w:p>
    <w:p w14:paraId="37B493D2" w14:textId="77777777" w:rsidR="00E10846" w:rsidRDefault="00E10846" w:rsidP="00C263ED">
      <w:pPr>
        <w:spacing w:line="276" w:lineRule="auto"/>
      </w:pPr>
      <w:r>
        <w:tab/>
        <w:t xml:space="preserve">- Interférence avec chirurgie ou surveillance postopératoire (ex : syndrome des </w:t>
      </w:r>
      <w:r>
        <w:tab/>
        <w:t xml:space="preserve">loges) </w:t>
      </w:r>
    </w:p>
    <w:p w14:paraId="2597AFC4" w14:textId="77777777" w:rsidR="00E10846" w:rsidRDefault="00E10846" w:rsidP="00C263ED">
      <w:pPr>
        <w:spacing w:line="276" w:lineRule="auto"/>
      </w:pPr>
      <w:r>
        <w:tab/>
        <w:t xml:space="preserve">+/- Troubles de l’hémostase (contre-indication relative) </w:t>
      </w:r>
    </w:p>
    <w:p w14:paraId="473EA8D3" w14:textId="77777777" w:rsidR="00E10846" w:rsidRDefault="00E10846" w:rsidP="00C263ED">
      <w:pPr>
        <w:spacing w:line="276" w:lineRule="auto"/>
      </w:pPr>
    </w:p>
    <w:p w14:paraId="49DF9073" w14:textId="77777777" w:rsidR="00E10846" w:rsidRDefault="00E10846" w:rsidP="00C263ED">
      <w:pPr>
        <w:spacing w:line="276" w:lineRule="auto"/>
      </w:pPr>
    </w:p>
    <w:p w14:paraId="20B577E7" w14:textId="19137CF1" w:rsidR="00E10846" w:rsidRDefault="00E10846" w:rsidP="00C263ED">
      <w:pPr>
        <w:spacing w:line="276" w:lineRule="auto"/>
        <w:rPr>
          <w:color w:val="0070C0"/>
        </w:rPr>
      </w:pPr>
      <w:r w:rsidRPr="00DC1E98">
        <w:rPr>
          <w:color w:val="0000FF"/>
        </w:rPr>
        <w:t>Tableau dose toxique + posologie</w:t>
      </w:r>
      <w:r w:rsidRPr="003C6FAD">
        <w:rPr>
          <w:color w:val="0070C0"/>
        </w:rPr>
        <w:t xml:space="preserve">s </w:t>
      </w:r>
      <w:r w:rsidR="003C6FAD" w:rsidRPr="003C6FAD">
        <w:rPr>
          <w:color w:val="0070C0"/>
        </w:rPr>
        <w:t>(</w:t>
      </w:r>
      <w:r w:rsidR="001E1D1D">
        <w:rPr>
          <w:color w:val="0070C0"/>
        </w:rPr>
        <w:t>tableau du</w:t>
      </w:r>
      <w:r w:rsidR="003C6FAD" w:rsidRPr="003C6FAD">
        <w:rPr>
          <w:color w:val="0070C0"/>
        </w:rPr>
        <w:t xml:space="preserve"> triptyque) </w:t>
      </w:r>
    </w:p>
    <w:p w14:paraId="1BACFB73" w14:textId="563732B5" w:rsidR="00D7087F" w:rsidRPr="00D7087F" w:rsidRDefault="00D7087F" w:rsidP="00C263ED">
      <w:pPr>
        <w:spacing w:line="276" w:lineRule="auto"/>
        <w:rPr>
          <w:color w:val="000000" w:themeColor="text1"/>
        </w:rPr>
      </w:pPr>
    </w:p>
    <w:p w14:paraId="1EA131FB" w14:textId="3647129D" w:rsidR="00D7087F" w:rsidRPr="00D7087F" w:rsidRDefault="00D7087F" w:rsidP="00C263ED">
      <w:pPr>
        <w:spacing w:line="276" w:lineRule="auto"/>
        <w:rPr>
          <w:color w:val="000000" w:themeColor="text1"/>
        </w:rPr>
      </w:pPr>
      <w:r w:rsidRPr="00EC2FE0">
        <w:rPr>
          <w:color w:val="000000" w:themeColor="text1"/>
          <w:u w:val="single"/>
        </w:rPr>
        <w:t>Adjuvant </w:t>
      </w:r>
      <w:r w:rsidRPr="00D7087F">
        <w:rPr>
          <w:color w:val="000000" w:themeColor="text1"/>
        </w:rPr>
        <w:t xml:space="preserve">: </w:t>
      </w:r>
      <w:proofErr w:type="spellStart"/>
      <w:r>
        <w:rPr>
          <w:color w:val="000000" w:themeColor="text1"/>
        </w:rPr>
        <w:t>Clonidine</w:t>
      </w:r>
      <w:proofErr w:type="spellEnd"/>
      <w:r>
        <w:rPr>
          <w:color w:val="000000" w:themeColor="text1"/>
        </w:rPr>
        <w:t xml:space="preserve"> en 1</w:t>
      </w:r>
      <w:r w:rsidRPr="00D7087F">
        <w:rPr>
          <w:color w:val="000000" w:themeColor="text1"/>
          <w:vertAlign w:val="superscript"/>
        </w:rPr>
        <w:t>ère</w:t>
      </w:r>
      <w:r>
        <w:rPr>
          <w:color w:val="000000" w:themeColor="text1"/>
        </w:rPr>
        <w:t xml:space="preserve"> intention (1ug/kg)</w:t>
      </w:r>
    </w:p>
    <w:p w14:paraId="13EB0AD4" w14:textId="77777777" w:rsidR="00E03395" w:rsidRPr="00DC1E98" w:rsidRDefault="00E03395" w:rsidP="00C263ED">
      <w:pPr>
        <w:spacing w:line="276" w:lineRule="auto"/>
      </w:pPr>
    </w:p>
    <w:p w14:paraId="7245E93F" w14:textId="77777777" w:rsidR="00E10846" w:rsidRDefault="00E10846" w:rsidP="00C263ED">
      <w:pPr>
        <w:spacing w:line="276" w:lineRule="auto"/>
        <w:rPr>
          <w:color w:val="FF0000"/>
        </w:rPr>
      </w:pPr>
    </w:p>
    <w:p w14:paraId="5F2AEACE" w14:textId="77777777" w:rsidR="00F02D9E" w:rsidRDefault="00F02D9E" w:rsidP="00C263ED">
      <w:pPr>
        <w:spacing w:line="276" w:lineRule="auto"/>
        <w:rPr>
          <w:b/>
          <w:bCs/>
          <w:sz w:val="28"/>
          <w:szCs w:val="28"/>
          <w:u w:val="single"/>
        </w:rPr>
      </w:pPr>
    </w:p>
    <w:p w14:paraId="7633A05A" w14:textId="77777777" w:rsidR="00F02D9E" w:rsidRDefault="00F02D9E" w:rsidP="00C263ED">
      <w:pPr>
        <w:spacing w:line="276" w:lineRule="auto"/>
        <w:rPr>
          <w:b/>
          <w:bCs/>
          <w:sz w:val="28"/>
          <w:szCs w:val="28"/>
          <w:u w:val="single"/>
        </w:rPr>
      </w:pPr>
    </w:p>
    <w:p w14:paraId="2B58327A" w14:textId="77777777" w:rsidR="00F02D9E" w:rsidRDefault="00F02D9E" w:rsidP="00C263ED">
      <w:pPr>
        <w:spacing w:line="276" w:lineRule="auto"/>
        <w:rPr>
          <w:b/>
          <w:bCs/>
          <w:sz w:val="28"/>
          <w:szCs w:val="28"/>
          <w:u w:val="single"/>
        </w:rPr>
      </w:pPr>
    </w:p>
    <w:p w14:paraId="04D75241" w14:textId="77777777" w:rsidR="00F02D9E" w:rsidRDefault="00F02D9E" w:rsidP="00C263ED">
      <w:pPr>
        <w:spacing w:line="276" w:lineRule="auto"/>
        <w:rPr>
          <w:b/>
          <w:bCs/>
          <w:sz w:val="28"/>
          <w:szCs w:val="28"/>
          <w:u w:val="single"/>
        </w:rPr>
      </w:pPr>
    </w:p>
    <w:p w14:paraId="3B5CDE98" w14:textId="77777777" w:rsidR="00F02D9E" w:rsidRDefault="00F02D9E" w:rsidP="00C263ED">
      <w:pPr>
        <w:spacing w:line="276" w:lineRule="auto"/>
        <w:rPr>
          <w:b/>
          <w:bCs/>
          <w:sz w:val="28"/>
          <w:szCs w:val="28"/>
          <w:u w:val="single"/>
        </w:rPr>
      </w:pPr>
    </w:p>
    <w:p w14:paraId="0ECDDB17" w14:textId="77777777" w:rsidR="00F02D9E" w:rsidRDefault="00F02D9E" w:rsidP="00C263ED">
      <w:pPr>
        <w:spacing w:line="276" w:lineRule="auto"/>
        <w:rPr>
          <w:b/>
          <w:bCs/>
          <w:sz w:val="28"/>
          <w:szCs w:val="28"/>
          <w:u w:val="single"/>
        </w:rPr>
      </w:pPr>
    </w:p>
    <w:p w14:paraId="1FDB6350" w14:textId="77777777" w:rsidR="0094599F" w:rsidRDefault="0094599F" w:rsidP="00C263ED">
      <w:pPr>
        <w:spacing w:line="276" w:lineRule="auto"/>
        <w:rPr>
          <w:b/>
          <w:bCs/>
          <w:sz w:val="28"/>
          <w:szCs w:val="28"/>
          <w:u w:val="single"/>
        </w:rPr>
      </w:pPr>
    </w:p>
    <w:p w14:paraId="7A3FD4DF" w14:textId="77777777" w:rsidR="0094599F" w:rsidRDefault="0094599F" w:rsidP="00C263ED">
      <w:pPr>
        <w:spacing w:line="276" w:lineRule="auto"/>
        <w:rPr>
          <w:b/>
          <w:bCs/>
          <w:sz w:val="28"/>
          <w:szCs w:val="28"/>
          <w:u w:val="single"/>
        </w:rPr>
      </w:pPr>
    </w:p>
    <w:p w14:paraId="2791F600" w14:textId="77777777" w:rsidR="0094599F" w:rsidRDefault="0094599F" w:rsidP="00C263ED">
      <w:pPr>
        <w:spacing w:line="276" w:lineRule="auto"/>
        <w:rPr>
          <w:b/>
          <w:bCs/>
          <w:sz w:val="28"/>
          <w:szCs w:val="28"/>
          <w:u w:val="single"/>
        </w:rPr>
      </w:pPr>
    </w:p>
    <w:p w14:paraId="33A81767" w14:textId="77777777" w:rsidR="0094599F" w:rsidRDefault="0094599F" w:rsidP="00C263ED">
      <w:pPr>
        <w:spacing w:line="276" w:lineRule="auto"/>
        <w:rPr>
          <w:b/>
          <w:bCs/>
          <w:sz w:val="28"/>
          <w:szCs w:val="28"/>
          <w:u w:val="single"/>
        </w:rPr>
      </w:pPr>
    </w:p>
    <w:p w14:paraId="75092D99" w14:textId="77777777" w:rsidR="0094599F" w:rsidRDefault="0094599F" w:rsidP="00C263ED">
      <w:pPr>
        <w:spacing w:line="276" w:lineRule="auto"/>
        <w:rPr>
          <w:b/>
          <w:bCs/>
          <w:sz w:val="28"/>
          <w:szCs w:val="28"/>
          <w:u w:val="single"/>
        </w:rPr>
      </w:pPr>
    </w:p>
    <w:p w14:paraId="08F8E899" w14:textId="77777777" w:rsidR="0094599F" w:rsidRDefault="0094599F" w:rsidP="00C263ED">
      <w:pPr>
        <w:spacing w:line="276" w:lineRule="auto"/>
        <w:rPr>
          <w:b/>
          <w:bCs/>
          <w:sz w:val="28"/>
          <w:szCs w:val="28"/>
          <w:u w:val="single"/>
        </w:rPr>
      </w:pPr>
    </w:p>
    <w:p w14:paraId="298B1FE1" w14:textId="77777777" w:rsidR="0094599F" w:rsidRDefault="0094599F" w:rsidP="00C263ED">
      <w:pPr>
        <w:spacing w:line="276" w:lineRule="auto"/>
        <w:rPr>
          <w:b/>
          <w:bCs/>
          <w:sz w:val="28"/>
          <w:szCs w:val="28"/>
          <w:u w:val="single"/>
        </w:rPr>
      </w:pPr>
    </w:p>
    <w:p w14:paraId="56E363C5" w14:textId="77777777" w:rsidR="0094599F" w:rsidRDefault="0094599F" w:rsidP="00C263ED">
      <w:pPr>
        <w:spacing w:line="276" w:lineRule="auto"/>
        <w:rPr>
          <w:b/>
          <w:bCs/>
          <w:sz w:val="28"/>
          <w:szCs w:val="28"/>
          <w:u w:val="single"/>
        </w:rPr>
      </w:pPr>
    </w:p>
    <w:p w14:paraId="3854AFCD" w14:textId="77777777" w:rsidR="0094599F" w:rsidRDefault="0094599F" w:rsidP="00C263ED">
      <w:pPr>
        <w:spacing w:line="276" w:lineRule="auto"/>
        <w:rPr>
          <w:b/>
          <w:bCs/>
          <w:sz w:val="28"/>
          <w:szCs w:val="28"/>
          <w:u w:val="single"/>
        </w:rPr>
      </w:pPr>
    </w:p>
    <w:p w14:paraId="3FE7DB27" w14:textId="77777777" w:rsidR="0094599F" w:rsidRDefault="0094599F" w:rsidP="00C263ED">
      <w:pPr>
        <w:spacing w:line="276" w:lineRule="auto"/>
        <w:rPr>
          <w:b/>
          <w:bCs/>
          <w:sz w:val="28"/>
          <w:szCs w:val="28"/>
          <w:u w:val="single"/>
        </w:rPr>
      </w:pPr>
    </w:p>
    <w:p w14:paraId="7F12193C" w14:textId="3CCF37DE" w:rsidR="00E10846" w:rsidRPr="001C38E3" w:rsidRDefault="0094599F" w:rsidP="00C263ED">
      <w:pPr>
        <w:spacing w:line="276" w:lineRule="auto"/>
        <w:rPr>
          <w:b/>
          <w:bCs/>
          <w:sz w:val="28"/>
          <w:szCs w:val="28"/>
          <w:u w:val="single"/>
        </w:rPr>
      </w:pPr>
      <w:r>
        <w:rPr>
          <w:b/>
          <w:bCs/>
          <w:sz w:val="28"/>
          <w:szCs w:val="28"/>
          <w:u w:val="single"/>
        </w:rPr>
        <w:lastRenderedPageBreak/>
        <w:t xml:space="preserve"> </w:t>
      </w:r>
      <w:r w:rsidR="00E10846" w:rsidRPr="001C38E3">
        <w:rPr>
          <w:b/>
          <w:bCs/>
          <w:sz w:val="28"/>
          <w:szCs w:val="28"/>
          <w:u w:val="single"/>
        </w:rPr>
        <w:t>BLOCS PÉRIPHÉRIQUES</w:t>
      </w:r>
    </w:p>
    <w:p w14:paraId="417886D0" w14:textId="77777777" w:rsidR="00F02D9E" w:rsidRDefault="00F02D9E" w:rsidP="00C263ED">
      <w:pPr>
        <w:spacing w:line="276" w:lineRule="auto"/>
        <w:rPr>
          <w:b/>
          <w:bCs/>
          <w:sz w:val="28"/>
          <w:szCs w:val="28"/>
        </w:rPr>
      </w:pPr>
    </w:p>
    <w:p w14:paraId="348D1467" w14:textId="11A35174" w:rsidR="00E10846" w:rsidRDefault="00E10846" w:rsidP="00C263ED">
      <w:pPr>
        <w:spacing w:line="276" w:lineRule="auto"/>
        <w:rPr>
          <w:b/>
          <w:bCs/>
          <w:sz w:val="28"/>
          <w:szCs w:val="28"/>
        </w:rPr>
      </w:pPr>
      <w:r w:rsidRPr="003B497A">
        <w:rPr>
          <w:b/>
          <w:bCs/>
          <w:sz w:val="28"/>
          <w:szCs w:val="28"/>
        </w:rPr>
        <w:t xml:space="preserve">CHIRURGIE </w:t>
      </w:r>
      <w:r>
        <w:rPr>
          <w:b/>
          <w:bCs/>
          <w:sz w:val="28"/>
          <w:szCs w:val="28"/>
        </w:rPr>
        <w:t>VISCÉRALE</w:t>
      </w:r>
    </w:p>
    <w:p w14:paraId="23548804" w14:textId="77777777" w:rsidR="00E10846" w:rsidRDefault="00E10846" w:rsidP="00C263ED">
      <w:pPr>
        <w:spacing w:line="276" w:lineRule="auto"/>
      </w:pPr>
    </w:p>
    <w:p w14:paraId="7CF2B7B3" w14:textId="77777777" w:rsidR="00E10846" w:rsidRDefault="00E10846" w:rsidP="00C263ED">
      <w:pPr>
        <w:spacing w:line="276" w:lineRule="auto"/>
        <w:rPr>
          <w:b/>
          <w:bCs/>
          <w:sz w:val="28"/>
          <w:szCs w:val="28"/>
          <w:u w:val="single"/>
        </w:rPr>
      </w:pPr>
      <w:r w:rsidRPr="00BF6653">
        <w:rPr>
          <w:b/>
          <w:bCs/>
          <w:sz w:val="28"/>
          <w:szCs w:val="28"/>
        </w:rPr>
        <w:t xml:space="preserve">1) </w:t>
      </w:r>
      <w:r w:rsidRPr="000617C5">
        <w:rPr>
          <w:b/>
          <w:bCs/>
          <w:sz w:val="28"/>
          <w:szCs w:val="28"/>
          <w:u w:val="single"/>
        </w:rPr>
        <w:t xml:space="preserve">Bloc ilio-inguinal ilio-hypogastrique </w:t>
      </w:r>
    </w:p>
    <w:p w14:paraId="067E3B5A" w14:textId="77777777" w:rsidR="00E10846" w:rsidRDefault="00E10846" w:rsidP="00C263ED">
      <w:pPr>
        <w:spacing w:line="276" w:lineRule="auto"/>
        <w:rPr>
          <w:b/>
          <w:bCs/>
          <w:sz w:val="28"/>
          <w:szCs w:val="28"/>
          <w:u w:val="single"/>
        </w:rPr>
      </w:pPr>
    </w:p>
    <w:p w14:paraId="33B79FC6" w14:textId="77777777" w:rsidR="00E10846" w:rsidRDefault="00E10846" w:rsidP="00C263ED">
      <w:pPr>
        <w:spacing w:line="276" w:lineRule="auto"/>
      </w:pPr>
      <w:r w:rsidRPr="003B497A">
        <w:rPr>
          <w:u w:val="single"/>
        </w:rPr>
        <w:t>Anatomie</w:t>
      </w:r>
      <w:r>
        <w:t> : Branches terminales du plexus lombaire (nerfs ilio-inguinal et ilio-hypogastrique)</w:t>
      </w:r>
    </w:p>
    <w:p w14:paraId="26792BA0" w14:textId="77777777" w:rsidR="00E10846" w:rsidRDefault="00E10846" w:rsidP="00C263ED">
      <w:pPr>
        <w:spacing w:line="276" w:lineRule="auto"/>
      </w:pPr>
    </w:p>
    <w:p w14:paraId="118B518D" w14:textId="77777777" w:rsidR="00E10846" w:rsidRDefault="006E148A" w:rsidP="00C263ED">
      <w:pPr>
        <w:spacing w:line="276" w:lineRule="auto"/>
        <w:jc w:val="center"/>
      </w:pPr>
      <w:r>
        <w:rPr>
          <w:noProof/>
        </w:rPr>
        <w:drawing>
          <wp:inline distT="0" distB="0" distL="0" distR="0" wp14:anchorId="550D11C1" wp14:editId="716EEA2F">
            <wp:extent cx="4707255" cy="2717800"/>
            <wp:effectExtent l="0" t="0" r="0" b="0"/>
            <wp:docPr id="1" name="Image 1" descr="Une image contenant texte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descr="Une image contenant texteDescription générée automatiquement"/>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7255" cy="2717800"/>
                    </a:xfrm>
                    <a:prstGeom prst="rect">
                      <a:avLst/>
                    </a:prstGeom>
                    <a:noFill/>
                    <a:ln>
                      <a:noFill/>
                    </a:ln>
                  </pic:spPr>
                </pic:pic>
              </a:graphicData>
            </a:graphic>
          </wp:inline>
        </w:drawing>
      </w:r>
    </w:p>
    <w:p w14:paraId="28C43915" w14:textId="77777777" w:rsidR="00E10846" w:rsidRDefault="00E10846" w:rsidP="00C263ED">
      <w:pPr>
        <w:spacing w:line="276" w:lineRule="auto"/>
        <w:jc w:val="center"/>
      </w:pPr>
    </w:p>
    <w:p w14:paraId="0ACEB093" w14:textId="77777777" w:rsidR="00E10846" w:rsidRDefault="006E148A" w:rsidP="00C263ED">
      <w:pPr>
        <w:spacing w:line="276" w:lineRule="auto"/>
        <w:jc w:val="center"/>
      </w:pPr>
      <w:r>
        <w:rPr>
          <w:noProof/>
        </w:rPr>
        <w:drawing>
          <wp:inline distT="0" distB="0" distL="0" distR="0" wp14:anchorId="471AFB72" wp14:editId="712D0D51">
            <wp:extent cx="5647055" cy="245554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7055" cy="2455545"/>
                    </a:xfrm>
                    <a:prstGeom prst="rect">
                      <a:avLst/>
                    </a:prstGeom>
                    <a:noFill/>
                    <a:ln>
                      <a:noFill/>
                    </a:ln>
                  </pic:spPr>
                </pic:pic>
              </a:graphicData>
            </a:graphic>
          </wp:inline>
        </w:drawing>
      </w:r>
    </w:p>
    <w:p w14:paraId="3658B7FE" w14:textId="77777777" w:rsidR="00E10846" w:rsidRDefault="00E10846" w:rsidP="00C263ED">
      <w:pPr>
        <w:spacing w:line="276" w:lineRule="auto"/>
      </w:pPr>
    </w:p>
    <w:p w14:paraId="049754C8" w14:textId="77777777" w:rsidR="00E10846" w:rsidRDefault="00E10846" w:rsidP="00C263ED">
      <w:pPr>
        <w:spacing w:line="276" w:lineRule="auto"/>
      </w:pPr>
      <w:r w:rsidRPr="003B497A">
        <w:rPr>
          <w:u w:val="single"/>
        </w:rPr>
        <w:t>Indications</w:t>
      </w:r>
      <w:r w:rsidRPr="003B497A">
        <w:t> :</w:t>
      </w:r>
      <w:r>
        <w:t xml:space="preserve"> Chirurgie du canal inguinal</w:t>
      </w:r>
    </w:p>
    <w:p w14:paraId="3C9C3767" w14:textId="77777777" w:rsidR="00E10846" w:rsidRDefault="00E10846" w:rsidP="00C263ED">
      <w:pPr>
        <w:spacing w:line="276" w:lineRule="auto"/>
      </w:pPr>
    </w:p>
    <w:p w14:paraId="50062D7A" w14:textId="77777777" w:rsidR="00E10846" w:rsidRDefault="00E10846" w:rsidP="00C263ED">
      <w:pPr>
        <w:spacing w:line="276" w:lineRule="auto"/>
      </w:pPr>
      <w:r>
        <w:tab/>
        <w:t xml:space="preserve">- Laparotomie </w:t>
      </w:r>
    </w:p>
    <w:p w14:paraId="180B90F7" w14:textId="77777777" w:rsidR="00E10846" w:rsidRDefault="00E10846" w:rsidP="00C263ED">
      <w:pPr>
        <w:spacing w:line="276" w:lineRule="auto"/>
        <w:ind w:firstLine="708"/>
      </w:pPr>
      <w:r>
        <w:t xml:space="preserve">- Chirurgie abdominale majeure en cas de contre-indication à la péridurale </w:t>
      </w:r>
    </w:p>
    <w:p w14:paraId="0EC51FF0" w14:textId="7EC17466" w:rsidR="00E10846" w:rsidRDefault="00E10846" w:rsidP="00C263ED">
      <w:pPr>
        <w:spacing w:line="276" w:lineRule="auto"/>
        <w:ind w:firstLine="708"/>
      </w:pPr>
      <w:r>
        <w:t xml:space="preserve">- Hernie inguinale / Hernie de l’ovaire </w:t>
      </w:r>
      <w:r w:rsidR="00571639">
        <w:t>si AG</w:t>
      </w:r>
    </w:p>
    <w:p w14:paraId="3B66E340" w14:textId="77777777" w:rsidR="00E10846" w:rsidRDefault="00E10846" w:rsidP="00C263ED">
      <w:pPr>
        <w:spacing w:line="276" w:lineRule="auto"/>
      </w:pPr>
      <w:r>
        <w:tab/>
        <w:t xml:space="preserve">- Abaissement testiculaire (abord inguinal), en complément du bloc pudendal (abord </w:t>
      </w:r>
      <w:r>
        <w:tab/>
        <w:t>scrotal)</w:t>
      </w:r>
    </w:p>
    <w:p w14:paraId="7528D667" w14:textId="77777777" w:rsidR="00E10846" w:rsidRDefault="00E10846" w:rsidP="00C263ED">
      <w:pPr>
        <w:spacing w:line="276" w:lineRule="auto"/>
      </w:pPr>
      <w:r>
        <w:lastRenderedPageBreak/>
        <w:tab/>
        <w:t>- Hydrocèle</w:t>
      </w:r>
    </w:p>
    <w:p w14:paraId="3AB62A8D" w14:textId="77777777" w:rsidR="00E10846" w:rsidRDefault="00E10846" w:rsidP="00C263ED">
      <w:pPr>
        <w:spacing w:line="276" w:lineRule="auto"/>
      </w:pPr>
    </w:p>
    <w:p w14:paraId="798B23E2" w14:textId="77777777" w:rsidR="00E10846" w:rsidRDefault="00E10846" w:rsidP="00C263ED">
      <w:pPr>
        <w:spacing w:line="276" w:lineRule="auto"/>
      </w:pPr>
      <w:r w:rsidRPr="003B497A">
        <w:rPr>
          <w:u w:val="single"/>
        </w:rPr>
        <w:t>Technique</w:t>
      </w:r>
      <w:r>
        <w:t xml:space="preserve"> : </w:t>
      </w:r>
    </w:p>
    <w:p w14:paraId="69EC8BF0" w14:textId="77777777" w:rsidR="00E10846" w:rsidRDefault="00E10846" w:rsidP="00C263ED">
      <w:pPr>
        <w:spacing w:line="276" w:lineRule="auto"/>
      </w:pPr>
    </w:p>
    <w:p w14:paraId="32C15353" w14:textId="34B44A98" w:rsidR="00E10846" w:rsidRDefault="00E10846" w:rsidP="00C263ED">
      <w:pPr>
        <w:spacing w:line="276" w:lineRule="auto"/>
      </w:pPr>
      <w:r>
        <w:t xml:space="preserve">- Patient en décubitus dorsal </w:t>
      </w:r>
    </w:p>
    <w:p w14:paraId="3DA66886" w14:textId="72F7098A" w:rsidR="00E10846" w:rsidRDefault="00E10846" w:rsidP="00C263ED">
      <w:pPr>
        <w:spacing w:line="276" w:lineRule="auto"/>
      </w:pPr>
      <w:r>
        <w:t xml:space="preserve">- Ponction </w:t>
      </w:r>
      <w:r w:rsidRPr="001C38E3">
        <w:rPr>
          <w:b/>
          <w:bCs/>
        </w:rPr>
        <w:t>écho-guidée</w:t>
      </w:r>
      <w:r>
        <w:t xml:space="preserve"> </w:t>
      </w:r>
      <w:r w:rsidRPr="003B497A">
        <w:rPr>
          <w:i/>
          <w:iCs/>
        </w:rPr>
        <w:t>in</w:t>
      </w:r>
      <w:r>
        <w:rPr>
          <w:i/>
          <w:iCs/>
        </w:rPr>
        <w:t>-</w:t>
      </w:r>
      <w:r w:rsidRPr="003B497A">
        <w:rPr>
          <w:i/>
          <w:iCs/>
        </w:rPr>
        <w:t>plane</w:t>
      </w:r>
      <w:r>
        <w:t xml:space="preserve"> au 1/3 externe de la ligne joignant l’épine iliaque antéro-supérieure à l’ombilic</w:t>
      </w:r>
    </w:p>
    <w:p w14:paraId="3404C08F" w14:textId="0A35F9DC" w:rsidR="00E10846" w:rsidRDefault="00E10846" w:rsidP="00C263ED">
      <w:pPr>
        <w:spacing w:line="276" w:lineRule="auto"/>
      </w:pPr>
      <w:r>
        <w:t>- Aiguille à 45° en direction caudale, après test d’aspiration</w:t>
      </w:r>
    </w:p>
    <w:p w14:paraId="355C0CA9" w14:textId="77777777" w:rsidR="00E10846" w:rsidRDefault="00E10846" w:rsidP="00C263ED">
      <w:pPr>
        <w:spacing w:line="276" w:lineRule="auto"/>
      </w:pPr>
    </w:p>
    <w:p w14:paraId="275E79A6" w14:textId="675D7B0E" w:rsidR="00E10846" w:rsidRDefault="00E10846" w:rsidP="00C263ED">
      <w:pPr>
        <w:spacing w:line="276" w:lineRule="auto"/>
        <w:rPr>
          <w:b/>
          <w:bCs/>
        </w:rPr>
      </w:pPr>
      <w:r w:rsidRPr="00BB7F72">
        <w:rPr>
          <w:u w:val="single"/>
        </w:rPr>
        <w:t>Posologie</w:t>
      </w:r>
      <w:r w:rsidRPr="001C38E3">
        <w:t> :</w:t>
      </w:r>
      <w:r>
        <w:t xml:space="preserve"> en </w:t>
      </w:r>
      <w:r w:rsidRPr="00BB7F72">
        <w:rPr>
          <w:b/>
          <w:bCs/>
        </w:rPr>
        <w:t>bolus</w:t>
      </w:r>
      <w:r>
        <w:t xml:space="preserve"> uniquement : Ropivacaïne 0.2% : </w:t>
      </w:r>
      <w:r w:rsidRPr="00BB7F72">
        <w:rPr>
          <w:b/>
          <w:bCs/>
        </w:rPr>
        <w:t xml:space="preserve">0.5mL/kg </w:t>
      </w:r>
      <w:r w:rsidR="00024761" w:rsidRPr="00024761">
        <w:t>de chaque côté</w:t>
      </w:r>
      <w:r w:rsidR="00024761">
        <w:rPr>
          <w:b/>
          <w:bCs/>
        </w:rPr>
        <w:t xml:space="preserve"> </w:t>
      </w:r>
    </w:p>
    <w:p w14:paraId="6E6DAF5E" w14:textId="77777777" w:rsidR="00E10846" w:rsidRDefault="00E10846" w:rsidP="00C263ED">
      <w:pPr>
        <w:spacing w:line="276" w:lineRule="auto"/>
        <w:rPr>
          <w:b/>
          <w:bCs/>
        </w:rPr>
      </w:pPr>
    </w:p>
    <w:p w14:paraId="242938D8" w14:textId="77777777" w:rsidR="00E10846" w:rsidRDefault="00E10846" w:rsidP="00C263ED">
      <w:pPr>
        <w:spacing w:line="276" w:lineRule="auto"/>
      </w:pPr>
    </w:p>
    <w:p w14:paraId="5C768C43" w14:textId="3D9ECB16" w:rsidR="00E10846" w:rsidRDefault="00F248BF" w:rsidP="00C263ED">
      <w:pPr>
        <w:spacing w:line="276" w:lineRule="auto"/>
        <w:rPr>
          <w:b/>
          <w:bCs/>
          <w:sz w:val="28"/>
          <w:szCs w:val="28"/>
        </w:rPr>
      </w:pPr>
      <w:r>
        <w:rPr>
          <w:b/>
          <w:bCs/>
          <w:sz w:val="28"/>
          <w:szCs w:val="28"/>
        </w:rPr>
        <w:t>2</w:t>
      </w:r>
      <w:r w:rsidR="00E10846" w:rsidRPr="001D26CA">
        <w:rPr>
          <w:b/>
          <w:bCs/>
          <w:sz w:val="28"/>
          <w:szCs w:val="28"/>
        </w:rPr>
        <w:t xml:space="preserve">) </w:t>
      </w:r>
      <w:r w:rsidR="00E10846" w:rsidRPr="001D26CA">
        <w:rPr>
          <w:b/>
          <w:bCs/>
          <w:sz w:val="28"/>
          <w:szCs w:val="28"/>
          <w:u w:val="single"/>
        </w:rPr>
        <w:t>Bloc para-ombilical</w:t>
      </w:r>
      <w:r w:rsidR="00E10846" w:rsidRPr="001D26CA">
        <w:rPr>
          <w:b/>
          <w:bCs/>
          <w:sz w:val="28"/>
          <w:szCs w:val="28"/>
        </w:rPr>
        <w:t xml:space="preserve"> </w:t>
      </w:r>
    </w:p>
    <w:p w14:paraId="0FE1E895" w14:textId="68A44A95" w:rsidR="00245F5A" w:rsidRDefault="00245F5A" w:rsidP="00C263ED">
      <w:pPr>
        <w:spacing w:line="276" w:lineRule="auto"/>
        <w:rPr>
          <w:b/>
          <w:bCs/>
          <w:sz w:val="28"/>
          <w:szCs w:val="28"/>
        </w:rPr>
      </w:pPr>
    </w:p>
    <w:p w14:paraId="01CE27A6" w14:textId="435BE40B" w:rsidR="00245F5A" w:rsidRDefault="00245F5A" w:rsidP="00C263ED">
      <w:pPr>
        <w:spacing w:line="276" w:lineRule="auto"/>
        <w:jc w:val="center"/>
        <w:rPr>
          <w:b/>
          <w:bCs/>
          <w:sz w:val="28"/>
          <w:szCs w:val="28"/>
        </w:rPr>
      </w:pPr>
      <w:r>
        <w:rPr>
          <w:b/>
          <w:bCs/>
          <w:noProof/>
          <w:sz w:val="28"/>
          <w:szCs w:val="28"/>
        </w:rPr>
        <w:drawing>
          <wp:inline distT="0" distB="0" distL="0" distR="0" wp14:anchorId="37486286" wp14:editId="4C167078">
            <wp:extent cx="3644900" cy="26797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a:stretch>
                      <a:fillRect/>
                    </a:stretch>
                  </pic:blipFill>
                  <pic:spPr>
                    <a:xfrm>
                      <a:off x="0" y="0"/>
                      <a:ext cx="3644900" cy="2679700"/>
                    </a:xfrm>
                    <a:prstGeom prst="rect">
                      <a:avLst/>
                    </a:prstGeom>
                  </pic:spPr>
                </pic:pic>
              </a:graphicData>
            </a:graphic>
          </wp:inline>
        </w:drawing>
      </w:r>
    </w:p>
    <w:p w14:paraId="4D20CE26" w14:textId="7E91678F" w:rsidR="00270552" w:rsidRDefault="00270552" w:rsidP="00C263ED">
      <w:pPr>
        <w:spacing w:line="276" w:lineRule="auto"/>
        <w:rPr>
          <w:b/>
          <w:bCs/>
          <w:sz w:val="28"/>
          <w:szCs w:val="28"/>
        </w:rPr>
      </w:pPr>
    </w:p>
    <w:p w14:paraId="2B3EDE66" w14:textId="25E6B5DD" w:rsidR="00270552" w:rsidRDefault="00270552" w:rsidP="00C263ED">
      <w:pPr>
        <w:spacing w:line="276" w:lineRule="auto"/>
        <w:rPr>
          <w:b/>
          <w:bCs/>
          <w:sz w:val="28"/>
          <w:szCs w:val="28"/>
        </w:rPr>
      </w:pPr>
    </w:p>
    <w:p w14:paraId="3BD8ED4F" w14:textId="65E79B2F" w:rsidR="00270552" w:rsidRDefault="00270552" w:rsidP="00C263ED">
      <w:pPr>
        <w:spacing w:line="276" w:lineRule="auto"/>
        <w:jc w:val="center"/>
      </w:pPr>
      <w:r>
        <w:fldChar w:fldCharType="begin"/>
      </w:r>
      <w:r>
        <w:instrText xml:space="preserve"> INCLUDEPICTURE "https://lh3.googleusercontent.com/proxy/FixmMf9zVJIIvlSOnSvmcHaOIzGi34xyJWhgYNbvj0GylDTppf9e4EGJewT5QKm66jO3lBUiepW_5cfaEl7Aym4MmQMpr-sSjlOGMnPm1s7Yup66kje1ue0YCCJhZA" \* MERGEFORMATINET </w:instrText>
      </w:r>
      <w:r>
        <w:fldChar w:fldCharType="separate"/>
      </w:r>
      <w:r>
        <w:rPr>
          <w:noProof/>
        </w:rPr>
        <w:drawing>
          <wp:inline distT="0" distB="0" distL="0" distR="0" wp14:anchorId="0508C0CB" wp14:editId="1D0332B6">
            <wp:extent cx="4383789" cy="2335269"/>
            <wp:effectExtent l="0" t="0" r="0" b="1905"/>
            <wp:docPr id="7" name="Image 7" descr="Introduction Les éventrations post-opératoires constituent de longue date  un sujet de préoccupation. Elles représentent sans doute la complication  tardive la plus fréquente de la chirurgie abdominale, survenant après 10%  des laparotomies. Inesthétiqu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Les éventrations post-opératoires constituent de longue date  un sujet de préoccupation. Elles représentent sans doute la complication  tardive la plus fréquente de la chirurgie abdominale, survenant après 10%  des laparotomies. Inesthétique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9350" cy="2343558"/>
                    </a:xfrm>
                    <a:prstGeom prst="rect">
                      <a:avLst/>
                    </a:prstGeom>
                    <a:noFill/>
                    <a:ln>
                      <a:noFill/>
                    </a:ln>
                  </pic:spPr>
                </pic:pic>
              </a:graphicData>
            </a:graphic>
          </wp:inline>
        </w:drawing>
      </w:r>
      <w:r>
        <w:fldChar w:fldCharType="end"/>
      </w:r>
    </w:p>
    <w:p w14:paraId="1EDBABB7" w14:textId="77777777" w:rsidR="00270552" w:rsidRDefault="00270552" w:rsidP="00C263ED">
      <w:pPr>
        <w:spacing w:line="276" w:lineRule="auto"/>
        <w:rPr>
          <w:b/>
          <w:bCs/>
          <w:sz w:val="28"/>
          <w:szCs w:val="28"/>
        </w:rPr>
      </w:pPr>
    </w:p>
    <w:p w14:paraId="1367BEAA" w14:textId="0E0A3F27" w:rsidR="00BE09BB" w:rsidRDefault="00BE09BB" w:rsidP="00C263ED">
      <w:pPr>
        <w:spacing w:line="276" w:lineRule="auto"/>
        <w:rPr>
          <w:b/>
          <w:bCs/>
          <w:sz w:val="28"/>
          <w:szCs w:val="28"/>
        </w:rPr>
      </w:pPr>
    </w:p>
    <w:p w14:paraId="3A2561E8" w14:textId="5CE948D7" w:rsidR="00BE09BB" w:rsidRPr="001D26CA" w:rsidRDefault="00BE09BB" w:rsidP="00C263ED">
      <w:pPr>
        <w:spacing w:line="276" w:lineRule="auto"/>
        <w:rPr>
          <w:b/>
          <w:bCs/>
          <w:sz w:val="28"/>
          <w:szCs w:val="28"/>
        </w:rPr>
      </w:pPr>
      <w:r w:rsidRPr="003B497A">
        <w:rPr>
          <w:u w:val="single"/>
        </w:rPr>
        <w:lastRenderedPageBreak/>
        <w:t>Anatomie</w:t>
      </w:r>
      <w:r>
        <w:t> :</w:t>
      </w:r>
      <w:r w:rsidRPr="00BE09BB">
        <w:t xml:space="preserve"> </w:t>
      </w:r>
      <w:r>
        <w:t>De dedans en dehors, ombilic, ligne blanche externe (semi-lunaire), muscle grand droit puis muscles obliques externe, interne et transverse de l’abdomen puis péritoine.</w:t>
      </w:r>
    </w:p>
    <w:p w14:paraId="4AEFBF5B" w14:textId="77777777" w:rsidR="00E10846" w:rsidRPr="001D26CA" w:rsidRDefault="00E10846" w:rsidP="00C263ED">
      <w:pPr>
        <w:spacing w:line="276" w:lineRule="auto"/>
        <w:rPr>
          <w:b/>
          <w:bCs/>
          <w:sz w:val="28"/>
          <w:szCs w:val="28"/>
        </w:rPr>
      </w:pPr>
    </w:p>
    <w:p w14:paraId="6A8CD7CE" w14:textId="77777777" w:rsidR="00E10846" w:rsidRDefault="00E10846" w:rsidP="00C263ED">
      <w:pPr>
        <w:spacing w:line="276" w:lineRule="auto"/>
      </w:pPr>
      <w:r w:rsidRPr="003B497A">
        <w:rPr>
          <w:u w:val="single"/>
        </w:rPr>
        <w:t>Indications</w:t>
      </w:r>
      <w:r w:rsidRPr="003B497A">
        <w:t> :</w:t>
      </w:r>
      <w:r>
        <w:t xml:space="preserve"> </w:t>
      </w:r>
    </w:p>
    <w:p w14:paraId="383FDA32" w14:textId="77777777" w:rsidR="00E10846" w:rsidRDefault="00E10846" w:rsidP="00C263ED">
      <w:pPr>
        <w:spacing w:line="276" w:lineRule="auto"/>
        <w:rPr>
          <w:bCs/>
        </w:rPr>
      </w:pPr>
    </w:p>
    <w:p w14:paraId="04A27A46" w14:textId="77777777" w:rsidR="00E10846" w:rsidRDefault="00E10846" w:rsidP="00C263ED">
      <w:pPr>
        <w:spacing w:line="276" w:lineRule="auto"/>
        <w:rPr>
          <w:bCs/>
        </w:rPr>
      </w:pPr>
      <w:r>
        <w:rPr>
          <w:bCs/>
        </w:rPr>
        <w:tab/>
        <w:t>- Hernie ombilicale</w:t>
      </w:r>
    </w:p>
    <w:p w14:paraId="68397531" w14:textId="77777777" w:rsidR="00E10846" w:rsidRDefault="00E10846" w:rsidP="00C263ED">
      <w:pPr>
        <w:spacing w:line="276" w:lineRule="auto"/>
        <w:rPr>
          <w:bCs/>
        </w:rPr>
      </w:pPr>
      <w:r>
        <w:rPr>
          <w:bCs/>
        </w:rPr>
        <w:tab/>
        <w:t xml:space="preserve">- Hernie de la ligne blanche </w:t>
      </w:r>
    </w:p>
    <w:p w14:paraId="7F51C79E" w14:textId="77777777" w:rsidR="00E10846" w:rsidRDefault="00E10846" w:rsidP="00C263ED">
      <w:pPr>
        <w:spacing w:line="276" w:lineRule="auto"/>
        <w:rPr>
          <w:bCs/>
        </w:rPr>
      </w:pPr>
      <w:r>
        <w:rPr>
          <w:bCs/>
        </w:rPr>
        <w:tab/>
        <w:t xml:space="preserve">- Sténose hypertrophique du pylore </w:t>
      </w:r>
    </w:p>
    <w:p w14:paraId="7F63EB09" w14:textId="77777777" w:rsidR="00E10846" w:rsidRDefault="00E10846" w:rsidP="00C263ED">
      <w:pPr>
        <w:spacing w:line="276" w:lineRule="auto"/>
        <w:rPr>
          <w:bCs/>
        </w:rPr>
      </w:pPr>
    </w:p>
    <w:p w14:paraId="373CB52D" w14:textId="77777777" w:rsidR="00E10846" w:rsidRDefault="00E10846" w:rsidP="00C263ED">
      <w:pPr>
        <w:spacing w:line="276" w:lineRule="auto"/>
      </w:pPr>
      <w:r w:rsidRPr="003B497A">
        <w:rPr>
          <w:u w:val="single"/>
        </w:rPr>
        <w:t>Technique</w:t>
      </w:r>
      <w:r>
        <w:t xml:space="preserve"> : </w:t>
      </w:r>
    </w:p>
    <w:p w14:paraId="58E01CFB" w14:textId="77777777" w:rsidR="00BE09BB" w:rsidRDefault="00BE09BB" w:rsidP="00C263ED">
      <w:pPr>
        <w:spacing w:line="276" w:lineRule="auto"/>
        <w:rPr>
          <w:bCs/>
        </w:rPr>
      </w:pPr>
    </w:p>
    <w:p w14:paraId="57248CC8" w14:textId="77777777" w:rsidR="00BE09BB" w:rsidRDefault="00BE09BB" w:rsidP="00C263ED">
      <w:pPr>
        <w:spacing w:line="276" w:lineRule="auto"/>
      </w:pPr>
      <w:r>
        <w:rPr>
          <w:bCs/>
        </w:rPr>
        <w:t xml:space="preserve">- </w:t>
      </w:r>
      <w:r w:rsidR="00E10846">
        <w:t xml:space="preserve">Sonde transversale au niveau de l’ombilic puis mobilisation latérale jusqu’au repérage de la limite du muscle grand droit. </w:t>
      </w:r>
    </w:p>
    <w:p w14:paraId="13E26590" w14:textId="30C845B9" w:rsidR="00E10846" w:rsidRDefault="00BE09BB" w:rsidP="00C263ED">
      <w:pPr>
        <w:spacing w:line="276" w:lineRule="auto"/>
      </w:pPr>
      <w:r>
        <w:t xml:space="preserve">- </w:t>
      </w:r>
      <w:r w:rsidR="00E10846">
        <w:t xml:space="preserve">Ponction « in-plane », </w:t>
      </w:r>
      <w:proofErr w:type="spellStart"/>
      <w:r w:rsidR="00E10846">
        <w:t>latero</w:t>
      </w:r>
      <w:proofErr w:type="spellEnd"/>
      <w:r w:rsidR="00E10846">
        <w:t>-médiale ou médio-latérale de manière à positionner l’extrémité de l’aiguille dans la portion latérale du fascia postérieur du muscle grand droit.</w:t>
      </w:r>
    </w:p>
    <w:p w14:paraId="6F5EFEEE" w14:textId="77777777" w:rsidR="00E10846" w:rsidRDefault="00E10846" w:rsidP="00C263ED">
      <w:pPr>
        <w:spacing w:line="276" w:lineRule="auto"/>
      </w:pPr>
    </w:p>
    <w:p w14:paraId="2A66E474" w14:textId="77777777" w:rsidR="00E10846" w:rsidRPr="001D26CA" w:rsidRDefault="00E10846" w:rsidP="00C263ED">
      <w:pPr>
        <w:spacing w:line="276" w:lineRule="auto"/>
        <w:rPr>
          <w:bCs/>
        </w:rPr>
      </w:pPr>
      <w:r w:rsidRPr="00BB6DE2">
        <w:rPr>
          <w:u w:val="single"/>
        </w:rPr>
        <w:t>Posologie</w:t>
      </w:r>
      <w:r>
        <w:t xml:space="preserve"> : Ropivacaïne 0.2% : </w:t>
      </w:r>
      <w:r w:rsidRPr="00BB6DE2">
        <w:rPr>
          <w:b/>
        </w:rPr>
        <w:t>0,1 à 0,2 ml/kg</w:t>
      </w:r>
      <w:r>
        <w:t xml:space="preserve"> de chaque côté</w:t>
      </w:r>
    </w:p>
    <w:p w14:paraId="4856F082" w14:textId="77777777" w:rsidR="00E10846" w:rsidRDefault="00E10846" w:rsidP="00C263ED">
      <w:pPr>
        <w:spacing w:line="276" w:lineRule="auto"/>
        <w:rPr>
          <w:b/>
          <w:bCs/>
          <w:sz w:val="28"/>
          <w:szCs w:val="28"/>
        </w:rPr>
      </w:pPr>
    </w:p>
    <w:p w14:paraId="4A55982C" w14:textId="77777777" w:rsidR="00E10846" w:rsidRPr="001D26CA" w:rsidRDefault="00E10846" w:rsidP="00C263ED">
      <w:pPr>
        <w:spacing w:line="276" w:lineRule="auto"/>
        <w:rPr>
          <w:b/>
          <w:bCs/>
          <w:sz w:val="28"/>
          <w:szCs w:val="28"/>
        </w:rPr>
      </w:pPr>
    </w:p>
    <w:p w14:paraId="50BBADDE" w14:textId="14828A2B" w:rsidR="00E10846" w:rsidRDefault="00E10846" w:rsidP="00C263ED">
      <w:pPr>
        <w:spacing w:line="276" w:lineRule="auto"/>
        <w:rPr>
          <w:b/>
          <w:bCs/>
          <w:sz w:val="28"/>
          <w:szCs w:val="28"/>
          <w:u w:val="single"/>
        </w:rPr>
      </w:pPr>
      <w:r w:rsidRPr="001D26CA">
        <w:rPr>
          <w:b/>
          <w:bCs/>
          <w:sz w:val="28"/>
          <w:szCs w:val="28"/>
        </w:rPr>
        <w:t xml:space="preserve">4) </w:t>
      </w:r>
      <w:r w:rsidRPr="001D26CA">
        <w:rPr>
          <w:b/>
          <w:bCs/>
          <w:sz w:val="28"/>
          <w:szCs w:val="28"/>
          <w:u w:val="single"/>
        </w:rPr>
        <w:t>Bloc pudendal</w:t>
      </w:r>
    </w:p>
    <w:p w14:paraId="6EFB4153" w14:textId="1BF1EED1" w:rsidR="004152D4" w:rsidRDefault="004152D4" w:rsidP="00C263ED">
      <w:pPr>
        <w:spacing w:line="276" w:lineRule="auto"/>
        <w:rPr>
          <w:b/>
          <w:bCs/>
          <w:sz w:val="28"/>
          <w:szCs w:val="28"/>
          <w:u w:val="single"/>
        </w:rPr>
      </w:pPr>
    </w:p>
    <w:p w14:paraId="2B639BD9" w14:textId="77777777" w:rsidR="00D20FB1" w:rsidRDefault="00D20FB1" w:rsidP="00C263ED">
      <w:pPr>
        <w:spacing w:line="276" w:lineRule="auto"/>
        <w:rPr>
          <w:b/>
          <w:bCs/>
          <w:sz w:val="28"/>
          <w:szCs w:val="28"/>
          <w:u w:val="single"/>
        </w:rPr>
      </w:pPr>
    </w:p>
    <w:p w14:paraId="5A15FAFF" w14:textId="163A7C03" w:rsidR="004152D4" w:rsidRDefault="004152D4" w:rsidP="00C263ED">
      <w:pPr>
        <w:spacing w:line="276" w:lineRule="auto"/>
        <w:jc w:val="center"/>
      </w:pPr>
      <w:r>
        <w:fldChar w:fldCharType="begin"/>
      </w:r>
      <w:r>
        <w:instrText xml:space="preserve"> INCLUDEPICTURE "https://cmsphoto.ww-cdn.com/superstatic/5113/art/grande/10159049-16557842.jpg?v=1473150713" \* MERGEFORMATINET </w:instrText>
      </w:r>
      <w:r>
        <w:fldChar w:fldCharType="separate"/>
      </w:r>
      <w:r>
        <w:rPr>
          <w:noProof/>
        </w:rPr>
        <w:drawing>
          <wp:inline distT="0" distB="0" distL="0" distR="0" wp14:anchorId="0C9A0B97" wp14:editId="0CBB538F">
            <wp:extent cx="3756269" cy="3190302"/>
            <wp:effectExtent l="0" t="0" r="3175" b="0"/>
            <wp:docPr id="5" name="Image 5" descr="Ajout de corticostéroïdes au bloc anesthésique du nerf pudendal dans le  traitement des névralgies : une étude randomisée contrôlée en double  aveu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jout de corticostéroïdes au bloc anesthésique du nerf pudendal dans le  traitement des névralgies : une étude randomisée contrôlée en double  aveug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9642" cy="3210153"/>
                    </a:xfrm>
                    <a:prstGeom prst="rect">
                      <a:avLst/>
                    </a:prstGeom>
                    <a:noFill/>
                    <a:ln>
                      <a:noFill/>
                    </a:ln>
                  </pic:spPr>
                </pic:pic>
              </a:graphicData>
            </a:graphic>
          </wp:inline>
        </w:drawing>
      </w:r>
      <w:r>
        <w:fldChar w:fldCharType="end"/>
      </w:r>
    </w:p>
    <w:p w14:paraId="5CB44525" w14:textId="0ACD9647" w:rsidR="004152D4" w:rsidRDefault="004152D4" w:rsidP="00C263ED">
      <w:pPr>
        <w:spacing w:line="276" w:lineRule="auto"/>
        <w:jc w:val="center"/>
        <w:rPr>
          <w:b/>
          <w:bCs/>
          <w:sz w:val="28"/>
          <w:szCs w:val="28"/>
          <w:u w:val="single"/>
        </w:rPr>
      </w:pPr>
      <w:r>
        <w:lastRenderedPageBreak/>
        <w:fldChar w:fldCharType="begin"/>
      </w:r>
      <w:r>
        <w:instrText xml:space="preserve"> INCLUDEPICTURE "https://encrypted-tbn0.gstatic.com/images?q=tbn:ANd9GcQwB-lQ-1qkG6MpnCTHI3GE0UglwzUIxQ_Ydw&amp;usqp=CAU" \* MERGEFORMATINET </w:instrText>
      </w:r>
      <w:r>
        <w:fldChar w:fldCharType="separate"/>
      </w:r>
      <w:r>
        <w:rPr>
          <w:noProof/>
        </w:rPr>
        <w:drawing>
          <wp:inline distT="0" distB="0" distL="0" distR="0" wp14:anchorId="0C0AE29C" wp14:editId="0EE29862">
            <wp:extent cx="4700979" cy="2297899"/>
            <wp:effectExtent l="0" t="0" r="0" b="1270"/>
            <wp:docPr id="6" name="Image 6" descr="Les névralgies pudendales + schéma ana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s névralgies pudendales + schéma anat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8373" cy="2311290"/>
                    </a:xfrm>
                    <a:prstGeom prst="rect">
                      <a:avLst/>
                    </a:prstGeom>
                    <a:noFill/>
                    <a:ln>
                      <a:noFill/>
                    </a:ln>
                  </pic:spPr>
                </pic:pic>
              </a:graphicData>
            </a:graphic>
          </wp:inline>
        </w:drawing>
      </w:r>
      <w:r>
        <w:fldChar w:fldCharType="end"/>
      </w:r>
    </w:p>
    <w:p w14:paraId="0D4E117D" w14:textId="0701AE79" w:rsidR="00E72B5E" w:rsidRDefault="00E72B5E" w:rsidP="00C263ED">
      <w:pPr>
        <w:spacing w:line="276" w:lineRule="auto"/>
        <w:rPr>
          <w:b/>
          <w:bCs/>
          <w:sz w:val="28"/>
          <w:szCs w:val="28"/>
          <w:u w:val="single"/>
        </w:rPr>
      </w:pPr>
    </w:p>
    <w:p w14:paraId="2473DE7A" w14:textId="0FAEFD5A" w:rsidR="007F119E" w:rsidRPr="007F119E" w:rsidRDefault="007F119E" w:rsidP="00C263ED">
      <w:pPr>
        <w:spacing w:line="276" w:lineRule="auto"/>
        <w:rPr>
          <w:color w:val="000000" w:themeColor="text1"/>
        </w:rPr>
      </w:pPr>
      <w:r>
        <w:rPr>
          <w:u w:val="single"/>
        </w:rPr>
        <w:t>Anat</w:t>
      </w:r>
      <w:r w:rsidR="00E72B5E" w:rsidRPr="00E72B5E">
        <w:rPr>
          <w:u w:val="single"/>
        </w:rPr>
        <w:t>omie</w:t>
      </w:r>
      <w:r w:rsidR="00E72B5E">
        <w:t xml:space="preserve"> : </w:t>
      </w:r>
      <w:r w:rsidRPr="007F119E">
        <w:rPr>
          <w:rFonts w:ascii="AvenirNextLTPro" w:hAnsi="AvenirNextLTPro"/>
          <w:color w:val="000000" w:themeColor="text1"/>
          <w:sz w:val="21"/>
          <w:szCs w:val="21"/>
          <w:shd w:val="clear" w:color="auto" w:fill="FFFFFF"/>
        </w:rPr>
        <w:t>Nait de l'union des branches antérieures des nerfs spinaux S2, S3, S4.</w:t>
      </w:r>
      <w:r>
        <w:rPr>
          <w:rFonts w:ascii="AvenirNextLTPro" w:hAnsi="AvenirNextLTPro"/>
          <w:color w:val="000000" w:themeColor="text1"/>
          <w:sz w:val="21"/>
          <w:szCs w:val="21"/>
          <w:shd w:val="clear" w:color="auto" w:fill="FFFFFF"/>
        </w:rPr>
        <w:t xml:space="preserve"> </w:t>
      </w:r>
      <w:r w:rsidRPr="007F119E">
        <w:rPr>
          <w:rFonts w:ascii="AvenirNextLTPro" w:hAnsi="AvenirNextLTPro"/>
          <w:color w:val="000000" w:themeColor="text1"/>
          <w:sz w:val="21"/>
          <w:szCs w:val="21"/>
          <w:shd w:val="clear" w:color="auto" w:fill="FFFFFF"/>
        </w:rPr>
        <w:t>Le nerf pudendal donne plusieurs branches collatérales, une à destinée des organes viscéraux (nerf rectal inférieur), et plusieurs rameaux sensitifs et moteurs pour le périnée.</w:t>
      </w:r>
      <w:r>
        <w:rPr>
          <w:rFonts w:ascii="AvenirNextLTPro" w:hAnsi="AvenirNextLTPro"/>
          <w:color w:val="000000" w:themeColor="text1"/>
          <w:sz w:val="21"/>
          <w:szCs w:val="21"/>
        </w:rPr>
        <w:t xml:space="preserve"> </w:t>
      </w:r>
      <w:r w:rsidRPr="007F119E">
        <w:rPr>
          <w:rFonts w:ascii="AvenirNextLTPro" w:hAnsi="AvenirNextLTPro"/>
          <w:color w:val="000000" w:themeColor="text1"/>
          <w:sz w:val="21"/>
          <w:szCs w:val="21"/>
          <w:shd w:val="clear" w:color="auto" w:fill="FFFFFF"/>
        </w:rPr>
        <w:t>Le territoire d'innervation sensitif est en forme de cœur inversé. Il débute au niveau du frein du clitoris en haut, puis s'étend jusqu'au bord externe des grandes lèvres de chaque côté, se termine par une large surface au niveau des deux ischions</w:t>
      </w:r>
      <w:r>
        <w:rPr>
          <w:rFonts w:ascii="AvenirNextLTPro" w:hAnsi="AvenirNextLTPro"/>
          <w:color w:val="000000" w:themeColor="text1"/>
          <w:sz w:val="21"/>
          <w:szCs w:val="21"/>
          <w:shd w:val="clear" w:color="auto" w:fill="FFFFFF"/>
        </w:rPr>
        <w:t>.</w:t>
      </w:r>
    </w:p>
    <w:p w14:paraId="4B0A0E57" w14:textId="61B0262D" w:rsidR="00E10846" w:rsidRDefault="00E10846" w:rsidP="00C263ED">
      <w:pPr>
        <w:spacing w:line="276" w:lineRule="auto"/>
      </w:pPr>
    </w:p>
    <w:p w14:paraId="3DB56CC8" w14:textId="08BA136E" w:rsidR="006F1C0A" w:rsidRDefault="006F1C0A" w:rsidP="00C263ED">
      <w:pPr>
        <w:spacing w:line="276" w:lineRule="auto"/>
        <w:jc w:val="center"/>
      </w:pPr>
      <w:r>
        <w:rPr>
          <w:noProof/>
        </w:rPr>
        <w:drawing>
          <wp:inline distT="0" distB="0" distL="0" distR="0" wp14:anchorId="3EF3E92D" wp14:editId="1949A7EA">
            <wp:extent cx="4143543" cy="2451516"/>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1"/>
                    <a:stretch>
                      <a:fillRect/>
                    </a:stretch>
                  </pic:blipFill>
                  <pic:spPr>
                    <a:xfrm>
                      <a:off x="0" y="0"/>
                      <a:ext cx="4156597" cy="2459239"/>
                    </a:xfrm>
                    <a:prstGeom prst="rect">
                      <a:avLst/>
                    </a:prstGeom>
                  </pic:spPr>
                </pic:pic>
              </a:graphicData>
            </a:graphic>
          </wp:inline>
        </w:drawing>
      </w:r>
    </w:p>
    <w:p w14:paraId="658822A6" w14:textId="10E871C3" w:rsidR="002D1CE4" w:rsidRDefault="002D1CE4" w:rsidP="00C263ED">
      <w:pPr>
        <w:spacing w:line="276" w:lineRule="auto"/>
        <w:jc w:val="center"/>
      </w:pPr>
      <w:r>
        <w:t xml:space="preserve">Territoire </w:t>
      </w:r>
      <w:r w:rsidR="00551C9C">
        <w:t>sensitif du nerf pudendal (violet)</w:t>
      </w:r>
    </w:p>
    <w:p w14:paraId="4BB79EF0" w14:textId="40610933" w:rsidR="006F1C0A" w:rsidRDefault="006F1C0A" w:rsidP="00C263ED">
      <w:pPr>
        <w:spacing w:line="276" w:lineRule="auto"/>
        <w:rPr>
          <w:b/>
          <w:bCs/>
          <w:sz w:val="28"/>
          <w:szCs w:val="28"/>
          <w:u w:val="single"/>
        </w:rPr>
      </w:pPr>
    </w:p>
    <w:p w14:paraId="65AACEAE" w14:textId="77777777" w:rsidR="00551C9C" w:rsidRPr="001D26CA" w:rsidRDefault="00551C9C" w:rsidP="00C263ED">
      <w:pPr>
        <w:spacing w:line="276" w:lineRule="auto"/>
        <w:rPr>
          <w:b/>
          <w:bCs/>
          <w:sz w:val="28"/>
          <w:szCs w:val="28"/>
          <w:u w:val="single"/>
        </w:rPr>
      </w:pPr>
    </w:p>
    <w:p w14:paraId="5BD500A3" w14:textId="77777777" w:rsidR="00E10846" w:rsidRDefault="00E10846" w:rsidP="00C263ED">
      <w:pPr>
        <w:spacing w:line="276" w:lineRule="auto"/>
      </w:pPr>
      <w:r w:rsidRPr="003B497A">
        <w:rPr>
          <w:u w:val="single"/>
        </w:rPr>
        <w:t>Indications</w:t>
      </w:r>
      <w:r w:rsidRPr="003B497A">
        <w:t> :</w:t>
      </w:r>
      <w:r>
        <w:t xml:space="preserve"> </w:t>
      </w:r>
    </w:p>
    <w:p w14:paraId="15864FAC" w14:textId="77777777" w:rsidR="00E10846" w:rsidRDefault="00E10846" w:rsidP="00C263ED">
      <w:pPr>
        <w:spacing w:line="276" w:lineRule="auto"/>
      </w:pPr>
    </w:p>
    <w:p w14:paraId="5CAB46E2" w14:textId="77777777" w:rsidR="00E10846" w:rsidRDefault="00E10846" w:rsidP="00C263ED">
      <w:pPr>
        <w:spacing w:line="276" w:lineRule="auto"/>
      </w:pPr>
      <w:r>
        <w:tab/>
        <w:t xml:space="preserve">- Hypospadias </w:t>
      </w:r>
    </w:p>
    <w:p w14:paraId="16B69B44" w14:textId="77777777" w:rsidR="00E72B5E" w:rsidRDefault="00E10846" w:rsidP="00C263ED">
      <w:pPr>
        <w:spacing w:line="276" w:lineRule="auto"/>
        <w:ind w:firstLine="708"/>
      </w:pPr>
      <w:r>
        <w:t>- Phimosis</w:t>
      </w:r>
    </w:p>
    <w:p w14:paraId="31CB3E4B" w14:textId="3E0704A6" w:rsidR="00E10846" w:rsidRDefault="00E72B5E" w:rsidP="00C263ED">
      <w:pPr>
        <w:spacing w:line="276" w:lineRule="auto"/>
        <w:ind w:firstLine="708"/>
      </w:pPr>
      <w:r>
        <w:t>- P</w:t>
      </w:r>
      <w:r w:rsidR="00E10846">
        <w:t>osthectomie</w:t>
      </w:r>
    </w:p>
    <w:p w14:paraId="5D219631" w14:textId="76E3133E" w:rsidR="00E10846" w:rsidRDefault="00E10846" w:rsidP="00C263ED">
      <w:pPr>
        <w:spacing w:line="276" w:lineRule="auto"/>
      </w:pPr>
      <w:r>
        <w:tab/>
        <w:t xml:space="preserve">- Torsion testiculaire </w:t>
      </w:r>
      <w:r w:rsidR="00E72B5E">
        <w:t>si AG</w:t>
      </w:r>
    </w:p>
    <w:p w14:paraId="6C8BB28F" w14:textId="77777777" w:rsidR="00E10846" w:rsidRDefault="00E10846" w:rsidP="00C263ED">
      <w:pPr>
        <w:spacing w:line="276" w:lineRule="auto"/>
      </w:pPr>
      <w:r>
        <w:tab/>
        <w:t xml:space="preserve">- Abaissement testiculaire (abord scrotal) </w:t>
      </w:r>
    </w:p>
    <w:p w14:paraId="3C43AA73" w14:textId="6766EE2A" w:rsidR="00E10846" w:rsidRPr="00390CAE" w:rsidRDefault="00E10846" w:rsidP="00C263ED">
      <w:pPr>
        <w:spacing w:line="276" w:lineRule="auto"/>
      </w:pPr>
      <w:r>
        <w:tab/>
        <w:t xml:space="preserve">- Chirurgie superficielle anale, péri-anale et périnéale </w:t>
      </w:r>
    </w:p>
    <w:p w14:paraId="0AEEE196" w14:textId="77777777" w:rsidR="00E10846" w:rsidRDefault="00E10846" w:rsidP="00C263ED">
      <w:pPr>
        <w:spacing w:line="276" w:lineRule="auto"/>
      </w:pPr>
    </w:p>
    <w:p w14:paraId="0950E8E0" w14:textId="77777777" w:rsidR="00E10846" w:rsidRDefault="00E10846" w:rsidP="00C263ED">
      <w:pPr>
        <w:spacing w:line="276" w:lineRule="auto"/>
      </w:pPr>
      <w:r w:rsidRPr="003B497A">
        <w:rPr>
          <w:u w:val="single"/>
        </w:rPr>
        <w:lastRenderedPageBreak/>
        <w:t>Technique</w:t>
      </w:r>
      <w:r>
        <w:t xml:space="preserve"> : </w:t>
      </w:r>
    </w:p>
    <w:p w14:paraId="00028164" w14:textId="77777777" w:rsidR="00E10846" w:rsidRDefault="00E10846" w:rsidP="00C263ED">
      <w:pPr>
        <w:spacing w:line="276" w:lineRule="auto"/>
      </w:pPr>
    </w:p>
    <w:p w14:paraId="7B2A8CA7" w14:textId="402151E7" w:rsidR="00E10846" w:rsidRDefault="00E10846" w:rsidP="00C263ED">
      <w:pPr>
        <w:spacing w:line="276" w:lineRule="auto"/>
      </w:pPr>
      <w:r>
        <w:t>- Patient en décubitus dorsal, jambes fléchies, plantes des pieds plaquées l’une contre l’autre (position de la « grenouille »)</w:t>
      </w:r>
    </w:p>
    <w:p w14:paraId="594FD3BF" w14:textId="667B3581" w:rsidR="00A128F7" w:rsidRDefault="00A128F7" w:rsidP="00C263ED">
      <w:pPr>
        <w:spacing w:line="276" w:lineRule="auto"/>
      </w:pPr>
    </w:p>
    <w:p w14:paraId="7849D630" w14:textId="77777777" w:rsidR="00A128F7" w:rsidRDefault="00A128F7" w:rsidP="00C263ED">
      <w:pPr>
        <w:spacing w:line="276" w:lineRule="auto"/>
        <w:rPr>
          <w:b/>
          <w:bCs/>
        </w:rPr>
      </w:pPr>
      <w:r w:rsidRPr="00A128F7">
        <w:rPr>
          <w:b/>
          <w:bCs/>
        </w:rPr>
        <w:t xml:space="preserve">1- </w:t>
      </w:r>
      <w:r w:rsidRPr="00A128F7">
        <w:rPr>
          <w:b/>
          <w:bCs/>
          <w:u w:val="single"/>
        </w:rPr>
        <w:t>Neurostimulation</w:t>
      </w:r>
      <w:r w:rsidRPr="00A128F7">
        <w:rPr>
          <w:b/>
          <w:bCs/>
        </w:rPr>
        <w:t xml:space="preserve"> </w:t>
      </w:r>
    </w:p>
    <w:p w14:paraId="0C14E23B" w14:textId="77777777" w:rsidR="00A128F7" w:rsidRDefault="00A128F7" w:rsidP="00C263ED">
      <w:pPr>
        <w:spacing w:line="276" w:lineRule="auto"/>
        <w:rPr>
          <w:b/>
          <w:bCs/>
        </w:rPr>
      </w:pPr>
    </w:p>
    <w:p w14:paraId="2205248F" w14:textId="382A36E0" w:rsidR="00A128F7" w:rsidRDefault="00A128F7" w:rsidP="00C263ED">
      <w:pPr>
        <w:spacing w:line="276" w:lineRule="auto"/>
        <w:rPr>
          <w:b/>
          <w:bCs/>
        </w:rPr>
      </w:pPr>
      <w:r w:rsidRPr="00A128F7">
        <w:t>- A</w:t>
      </w:r>
      <w:r>
        <w:t xml:space="preserve"> réaliser en fin d’intervention si patient curarisé</w:t>
      </w:r>
    </w:p>
    <w:p w14:paraId="274DDFFB" w14:textId="36D17240" w:rsidR="00A128F7" w:rsidRPr="00A128F7" w:rsidRDefault="00A128F7" w:rsidP="00C263ED">
      <w:pPr>
        <w:spacing w:line="276" w:lineRule="auto"/>
      </w:pPr>
      <w:r w:rsidRPr="00A128F7">
        <w:t xml:space="preserve">- </w:t>
      </w:r>
      <w:r>
        <w:t>Installation du neurostimulateur avec une électrode sur l’abdomen ou la cuisse. Réglage de la stimulation entre 3 et 5 mA.</w:t>
      </w:r>
    </w:p>
    <w:p w14:paraId="57CD2AB2" w14:textId="77777777" w:rsidR="00A128F7" w:rsidRDefault="00E10846" w:rsidP="00C263ED">
      <w:pPr>
        <w:spacing w:line="276" w:lineRule="auto"/>
      </w:pPr>
      <w:r>
        <w:t xml:space="preserve">- Palpation de la tubérosité ischiatique puis ponction perpendiculaire à la peau, en rasant la face médiale de la tubérosité, progression en direction céphalique sous </w:t>
      </w:r>
      <w:r w:rsidRPr="00A128F7">
        <w:t>neurostimulation</w:t>
      </w:r>
      <w:r w:rsidR="00A128F7">
        <w:t xml:space="preserve">. </w:t>
      </w:r>
      <w:r>
        <w:t xml:space="preserve">Une sensation de ressaut signe le passage de l’aponévrose obturatrice et l’entrée dans l’espace ischio-rectal. </w:t>
      </w:r>
    </w:p>
    <w:p w14:paraId="2A62CCC5" w14:textId="73FD57E7" w:rsidR="00E10846" w:rsidRDefault="00A128F7" w:rsidP="00C263ED">
      <w:pPr>
        <w:spacing w:line="276" w:lineRule="auto"/>
      </w:pPr>
      <w:r>
        <w:t xml:space="preserve">- Repérage de la zone correspondant à la contraction du sphincter anal la plus marquée. </w:t>
      </w:r>
      <w:r w:rsidR="00E10846">
        <w:t xml:space="preserve">Injection au point correspondant à la contraction du </w:t>
      </w:r>
      <w:r w:rsidR="00E10846" w:rsidRPr="00057C5C">
        <w:t>sphincter anal</w:t>
      </w:r>
      <w:r w:rsidR="00E10846" w:rsidRPr="001C38E3">
        <w:rPr>
          <w:color w:val="C00000"/>
        </w:rPr>
        <w:t xml:space="preserve"> </w:t>
      </w:r>
      <w:r w:rsidR="00E10846">
        <w:t>la plus marquée</w:t>
      </w:r>
      <w:r w:rsidRPr="00A128F7">
        <w:t xml:space="preserve"> </w:t>
      </w:r>
      <w:r>
        <w:t>après diminution de l’amplitude de neurostimulation.</w:t>
      </w:r>
    </w:p>
    <w:p w14:paraId="2B566AC6" w14:textId="77777777" w:rsidR="00E10846" w:rsidRDefault="00E10846" w:rsidP="00C263ED">
      <w:pPr>
        <w:spacing w:line="276" w:lineRule="auto"/>
      </w:pPr>
    </w:p>
    <w:p w14:paraId="2D4AF32A" w14:textId="665EE024" w:rsidR="00E10846" w:rsidRPr="00B31849" w:rsidRDefault="00E10846" w:rsidP="00C263ED">
      <w:pPr>
        <w:spacing w:line="276" w:lineRule="auto"/>
      </w:pPr>
      <w:r w:rsidRPr="00BB7F72">
        <w:rPr>
          <w:u w:val="single"/>
        </w:rPr>
        <w:t>Posologie</w:t>
      </w:r>
      <w:r w:rsidRPr="001C38E3">
        <w:t> :</w:t>
      </w:r>
      <w:r>
        <w:t xml:space="preserve"> en </w:t>
      </w:r>
      <w:r w:rsidRPr="00BB7F72">
        <w:rPr>
          <w:b/>
          <w:bCs/>
        </w:rPr>
        <w:t>bolus</w:t>
      </w:r>
      <w:r>
        <w:t xml:space="preserve"> uniquement : Ropivacaïne 0.2% : </w:t>
      </w:r>
      <w:r w:rsidRPr="001C38E3">
        <w:rPr>
          <w:b/>
          <w:bCs/>
        </w:rPr>
        <w:t>0.1 à 0.2 mL/kg</w:t>
      </w:r>
      <w:r w:rsidR="00B31849">
        <w:rPr>
          <w:b/>
          <w:bCs/>
        </w:rPr>
        <w:t xml:space="preserve"> </w:t>
      </w:r>
      <w:r w:rsidR="00B31849" w:rsidRPr="00B31849">
        <w:t xml:space="preserve">de chaque côté </w:t>
      </w:r>
    </w:p>
    <w:p w14:paraId="2F5F65CE" w14:textId="77777777" w:rsidR="00E10846" w:rsidRPr="001C38E3" w:rsidRDefault="00E10846" w:rsidP="00C263ED">
      <w:pPr>
        <w:spacing w:line="276" w:lineRule="auto"/>
      </w:pPr>
    </w:p>
    <w:p w14:paraId="79D1579D" w14:textId="77777777" w:rsidR="00E10846" w:rsidRDefault="00E10846" w:rsidP="00C263ED">
      <w:pPr>
        <w:spacing w:line="276" w:lineRule="auto"/>
      </w:pPr>
    </w:p>
    <w:p w14:paraId="6F1B22AF" w14:textId="4F0D798C" w:rsidR="00E10846" w:rsidRPr="0002533C" w:rsidRDefault="00E10846" w:rsidP="00C263ED">
      <w:pPr>
        <w:spacing w:line="276" w:lineRule="auto"/>
        <w:rPr>
          <w:b/>
          <w:bCs/>
          <w:sz w:val="28"/>
          <w:szCs w:val="28"/>
          <w:u w:val="single"/>
        </w:rPr>
      </w:pPr>
      <w:r w:rsidRPr="0002533C">
        <w:rPr>
          <w:b/>
          <w:bCs/>
          <w:sz w:val="28"/>
          <w:szCs w:val="28"/>
          <w:u w:val="single"/>
        </w:rPr>
        <w:t xml:space="preserve">BLOCS CENTRAUX </w:t>
      </w:r>
    </w:p>
    <w:p w14:paraId="7F0E8F21" w14:textId="77777777" w:rsidR="00E10846" w:rsidRDefault="00E10846" w:rsidP="00C263ED">
      <w:pPr>
        <w:spacing w:line="276" w:lineRule="auto"/>
        <w:rPr>
          <w:b/>
          <w:bCs/>
          <w:sz w:val="28"/>
          <w:szCs w:val="28"/>
          <w:u w:val="single"/>
        </w:rPr>
      </w:pPr>
    </w:p>
    <w:p w14:paraId="6C95D30E" w14:textId="77777777" w:rsidR="00E10846" w:rsidRDefault="00E10846" w:rsidP="00C263ED">
      <w:pPr>
        <w:spacing w:line="276" w:lineRule="auto"/>
        <w:rPr>
          <w:b/>
          <w:bCs/>
          <w:sz w:val="28"/>
          <w:szCs w:val="28"/>
          <w:u w:val="single"/>
        </w:rPr>
      </w:pPr>
      <w:r w:rsidRPr="0002533C">
        <w:rPr>
          <w:b/>
          <w:bCs/>
          <w:sz w:val="28"/>
          <w:szCs w:val="28"/>
        </w:rPr>
        <w:t xml:space="preserve">1) </w:t>
      </w:r>
      <w:r>
        <w:rPr>
          <w:b/>
          <w:bCs/>
          <w:sz w:val="28"/>
          <w:szCs w:val="28"/>
          <w:u w:val="single"/>
        </w:rPr>
        <w:t>Caudale</w:t>
      </w:r>
    </w:p>
    <w:p w14:paraId="4ACEB9D8" w14:textId="77777777" w:rsidR="00E10846" w:rsidRDefault="00E10846" w:rsidP="00C263ED">
      <w:pPr>
        <w:spacing w:line="276" w:lineRule="auto"/>
        <w:rPr>
          <w:b/>
          <w:bCs/>
          <w:sz w:val="28"/>
          <w:szCs w:val="28"/>
          <w:u w:val="single"/>
        </w:rPr>
      </w:pPr>
    </w:p>
    <w:p w14:paraId="77BC73C0" w14:textId="77777777" w:rsidR="00E10846" w:rsidRDefault="00E10846" w:rsidP="00C263ED">
      <w:pPr>
        <w:spacing w:line="276" w:lineRule="auto"/>
      </w:pPr>
      <w:r w:rsidRPr="003B497A">
        <w:rPr>
          <w:u w:val="single"/>
        </w:rPr>
        <w:t>Indications</w:t>
      </w:r>
      <w:r w:rsidRPr="003B497A">
        <w:t> :</w:t>
      </w:r>
      <w:r>
        <w:t xml:space="preserve"> </w:t>
      </w:r>
    </w:p>
    <w:p w14:paraId="13B17641" w14:textId="77777777" w:rsidR="00E10846" w:rsidRDefault="00E10846" w:rsidP="00C263ED">
      <w:pPr>
        <w:spacing w:line="276" w:lineRule="auto"/>
      </w:pPr>
    </w:p>
    <w:p w14:paraId="1A124580" w14:textId="77777777" w:rsidR="00E10846" w:rsidRDefault="00E10846" w:rsidP="00C263ED">
      <w:pPr>
        <w:spacing w:line="276" w:lineRule="auto"/>
      </w:pPr>
      <w:r>
        <w:t xml:space="preserve">Enfant </w:t>
      </w:r>
      <w:r w:rsidRPr="00FF2F04">
        <w:rPr>
          <w:b/>
          <w:bCs/>
        </w:rPr>
        <w:t>&lt; 20 kg</w:t>
      </w:r>
      <w:r>
        <w:t xml:space="preserve"> et :</w:t>
      </w:r>
    </w:p>
    <w:p w14:paraId="4A010795" w14:textId="77777777" w:rsidR="00E10846" w:rsidRDefault="00E10846" w:rsidP="00C263ED">
      <w:pPr>
        <w:spacing w:line="276" w:lineRule="auto"/>
      </w:pPr>
    </w:p>
    <w:p w14:paraId="248CAEEE" w14:textId="77777777" w:rsidR="00E10846" w:rsidRDefault="00E10846" w:rsidP="00C263ED">
      <w:pPr>
        <w:spacing w:line="276" w:lineRule="auto"/>
      </w:pPr>
      <w:r>
        <w:tab/>
        <w:t xml:space="preserve">- Chirurgie abdominale sous-ombilicale </w:t>
      </w:r>
    </w:p>
    <w:p w14:paraId="441FA518" w14:textId="77777777" w:rsidR="00E10846" w:rsidRDefault="00E10846" w:rsidP="00C263ED">
      <w:pPr>
        <w:spacing w:line="276" w:lineRule="auto"/>
      </w:pPr>
      <w:r>
        <w:tab/>
        <w:t xml:space="preserve">- Chirurgie pelvienne </w:t>
      </w:r>
    </w:p>
    <w:p w14:paraId="0D0D723F" w14:textId="77777777" w:rsidR="00E10846" w:rsidRDefault="00E10846" w:rsidP="00C263ED">
      <w:pPr>
        <w:spacing w:line="276" w:lineRule="auto"/>
      </w:pPr>
      <w:r>
        <w:tab/>
        <w:t xml:space="preserve">- Chirurgie orthopédique bilatérale </w:t>
      </w:r>
    </w:p>
    <w:p w14:paraId="57E49D46" w14:textId="77777777" w:rsidR="00E10846" w:rsidRDefault="00E10846" w:rsidP="00C263ED">
      <w:pPr>
        <w:spacing w:line="276" w:lineRule="auto"/>
      </w:pPr>
    </w:p>
    <w:p w14:paraId="78725DB8" w14:textId="77777777" w:rsidR="00E10846" w:rsidRDefault="00E10846" w:rsidP="00C263ED">
      <w:pPr>
        <w:spacing w:line="276" w:lineRule="auto"/>
      </w:pPr>
      <w:r w:rsidRPr="00855511">
        <w:rPr>
          <w:u w:val="single"/>
        </w:rPr>
        <w:t>Contre-indications</w:t>
      </w:r>
      <w:r>
        <w:t xml:space="preserve"> : </w:t>
      </w:r>
    </w:p>
    <w:p w14:paraId="56824D22" w14:textId="77777777" w:rsidR="00E10846" w:rsidRDefault="00E10846" w:rsidP="00C263ED">
      <w:pPr>
        <w:spacing w:line="276" w:lineRule="auto"/>
      </w:pPr>
    </w:p>
    <w:p w14:paraId="5FD603C4" w14:textId="77777777" w:rsidR="00E10846" w:rsidRDefault="00E10846" w:rsidP="00C263ED">
      <w:pPr>
        <w:spacing w:line="276" w:lineRule="auto"/>
      </w:pPr>
      <w:r>
        <w:tab/>
        <w:t xml:space="preserve">- Plâtre circulaire </w:t>
      </w:r>
    </w:p>
    <w:p w14:paraId="305B5E0E" w14:textId="77777777" w:rsidR="00E10846" w:rsidRDefault="00E10846" w:rsidP="00C263ED">
      <w:pPr>
        <w:spacing w:line="276" w:lineRule="auto"/>
      </w:pPr>
      <w:r>
        <w:tab/>
        <w:t xml:space="preserve">- </w:t>
      </w:r>
      <w:proofErr w:type="spellStart"/>
      <w:r>
        <w:t>Myélo-méningocèle</w:t>
      </w:r>
      <w:proofErr w:type="spellEnd"/>
    </w:p>
    <w:p w14:paraId="3C340F7C" w14:textId="77777777" w:rsidR="00E10846" w:rsidRDefault="00E10846" w:rsidP="00C263ED">
      <w:pPr>
        <w:spacing w:line="276" w:lineRule="auto"/>
      </w:pPr>
      <w:r>
        <w:tab/>
        <w:t xml:space="preserve">- </w:t>
      </w:r>
      <w:proofErr w:type="spellStart"/>
      <w:r>
        <w:t>Dysraphie</w:t>
      </w:r>
      <w:proofErr w:type="spellEnd"/>
      <w:r>
        <w:t xml:space="preserve"> spinale occulte </w:t>
      </w:r>
    </w:p>
    <w:p w14:paraId="3442DE11" w14:textId="77777777" w:rsidR="00E10846" w:rsidRDefault="00E10846" w:rsidP="00C263ED">
      <w:pPr>
        <w:spacing w:line="276" w:lineRule="auto"/>
      </w:pPr>
      <w:r>
        <w:tab/>
      </w:r>
      <w:r>
        <w:sym w:font="Wingdings" w:char="F0E0"/>
      </w:r>
      <w:r>
        <w:t xml:space="preserve"> Échographie ou IRM médullaire préalable chez patients à risque (fossette sacro-</w:t>
      </w:r>
      <w:r>
        <w:tab/>
        <w:t>coccygienne)</w:t>
      </w:r>
    </w:p>
    <w:p w14:paraId="044DF9BC" w14:textId="77777777" w:rsidR="00E10846" w:rsidRDefault="00E10846" w:rsidP="00C263ED">
      <w:pPr>
        <w:spacing w:line="276" w:lineRule="auto"/>
        <w:rPr>
          <w:b/>
          <w:bCs/>
          <w:sz w:val="28"/>
          <w:szCs w:val="28"/>
          <w:u w:val="single"/>
        </w:rPr>
      </w:pPr>
    </w:p>
    <w:p w14:paraId="3E7266AE" w14:textId="77777777" w:rsidR="00E10846" w:rsidRDefault="00E10846" w:rsidP="00C263ED">
      <w:pPr>
        <w:spacing w:line="276" w:lineRule="auto"/>
      </w:pPr>
      <w:r w:rsidRPr="003B497A">
        <w:rPr>
          <w:u w:val="single"/>
        </w:rPr>
        <w:t>Technique</w:t>
      </w:r>
      <w:r>
        <w:t xml:space="preserve"> : </w:t>
      </w:r>
    </w:p>
    <w:p w14:paraId="45DA02B1" w14:textId="77777777" w:rsidR="00E10846" w:rsidRDefault="00E10846" w:rsidP="00C263ED">
      <w:pPr>
        <w:spacing w:line="276" w:lineRule="auto"/>
        <w:rPr>
          <w:b/>
          <w:bCs/>
          <w:sz w:val="28"/>
          <w:szCs w:val="28"/>
          <w:u w:val="single"/>
        </w:rPr>
      </w:pPr>
    </w:p>
    <w:p w14:paraId="57A62634" w14:textId="77777777" w:rsidR="00E10846" w:rsidRDefault="00E10846" w:rsidP="00C263ED">
      <w:pPr>
        <w:spacing w:line="276" w:lineRule="auto"/>
      </w:pPr>
      <w:r w:rsidRPr="00F91BED">
        <w:rPr>
          <w:sz w:val="28"/>
          <w:szCs w:val="28"/>
        </w:rPr>
        <w:lastRenderedPageBreak/>
        <w:tab/>
      </w:r>
      <w:r w:rsidRPr="00F91BED">
        <w:t xml:space="preserve">- Aiguille </w:t>
      </w:r>
      <w:r>
        <w:t>22G ou 25G (graduée/5 mm)</w:t>
      </w:r>
    </w:p>
    <w:p w14:paraId="1C1473EE" w14:textId="77777777" w:rsidR="00E10846" w:rsidRDefault="00E10846" w:rsidP="00C263ED">
      <w:pPr>
        <w:spacing w:line="276" w:lineRule="auto"/>
      </w:pPr>
      <w:r>
        <w:tab/>
        <w:t xml:space="preserve">- Décubitus latéral, genoux contre thorax, tête fléchie en avant pour obtenir une </w:t>
      </w:r>
      <w:r>
        <w:tab/>
        <w:t xml:space="preserve">courbure maximale du rachis. Repérage des 2 épines iliaques postéro-supérieures et du </w:t>
      </w:r>
      <w:r>
        <w:tab/>
        <w:t>coccyx définissant un triangle équilatéral</w:t>
      </w:r>
    </w:p>
    <w:p w14:paraId="57B03F89" w14:textId="77777777" w:rsidR="00E10846" w:rsidRDefault="00E10846" w:rsidP="00C263ED">
      <w:pPr>
        <w:spacing w:line="276" w:lineRule="auto"/>
      </w:pPr>
      <w:r>
        <w:tab/>
        <w:t>- Asepsie chirurgicale</w:t>
      </w:r>
    </w:p>
    <w:p w14:paraId="1F824EF3" w14:textId="77777777" w:rsidR="00E10846" w:rsidRDefault="00E10846" w:rsidP="00C263ED">
      <w:pPr>
        <w:spacing w:line="276" w:lineRule="auto"/>
      </w:pPr>
      <w:r>
        <w:tab/>
        <w:t xml:space="preserve">- Ponction avec un angle de 45 à 60° entre les 2 cornes sacrées </w:t>
      </w:r>
    </w:p>
    <w:p w14:paraId="651B947F" w14:textId="77777777" w:rsidR="00E10846" w:rsidRDefault="00E10846" w:rsidP="00C263ED">
      <w:pPr>
        <w:spacing w:line="276" w:lineRule="auto"/>
      </w:pPr>
      <w:r>
        <w:tab/>
        <w:t xml:space="preserve">- Progression de l’aiguille jusqu’à la perte de résistance = franchissement de la </w:t>
      </w:r>
      <w:r>
        <w:tab/>
        <w:t xml:space="preserve">membrane sacro-coccygienne. Ne pas avancer l’aiguille dans le canal sacré.  </w:t>
      </w:r>
    </w:p>
    <w:p w14:paraId="6E1CAC44" w14:textId="77777777" w:rsidR="00E10846" w:rsidRDefault="00E10846" w:rsidP="00C263ED">
      <w:pPr>
        <w:spacing w:line="276" w:lineRule="auto"/>
        <w:ind w:left="705"/>
      </w:pPr>
      <w:r>
        <w:t>- Vérification de l’absence de reflux (sang ou LCR) puis injection lente et fractionnée (surveillance ECG : modifications précoces de l’onde T, paramètres hémodynamiques)</w:t>
      </w:r>
    </w:p>
    <w:p w14:paraId="5D09AEA1" w14:textId="77777777" w:rsidR="00E10846" w:rsidRDefault="00E10846" w:rsidP="00C263ED">
      <w:pPr>
        <w:spacing w:line="276" w:lineRule="auto"/>
      </w:pPr>
      <w:r>
        <w:tab/>
      </w:r>
    </w:p>
    <w:p w14:paraId="577D2F21" w14:textId="77777777" w:rsidR="00E10846" w:rsidRDefault="00E10846" w:rsidP="00C263ED">
      <w:pPr>
        <w:spacing w:line="276" w:lineRule="auto"/>
      </w:pPr>
      <w:r w:rsidRPr="00C76859">
        <w:rPr>
          <w:u w:val="single"/>
        </w:rPr>
        <w:t>Surveillance particulière</w:t>
      </w:r>
      <w:r w:rsidRPr="00C76859">
        <w:t> :</w:t>
      </w:r>
      <w:r>
        <w:t xml:space="preserve"> sensibilité et motricité des membres inférieurs, miction</w:t>
      </w:r>
    </w:p>
    <w:p w14:paraId="7885DA41" w14:textId="77777777" w:rsidR="00E10846" w:rsidRDefault="00E10846" w:rsidP="00C263ED">
      <w:pPr>
        <w:spacing w:line="276" w:lineRule="auto"/>
      </w:pPr>
    </w:p>
    <w:p w14:paraId="4212E494" w14:textId="77777777" w:rsidR="00E10846" w:rsidRPr="00237FBB" w:rsidRDefault="00E10846" w:rsidP="00C263ED">
      <w:pPr>
        <w:spacing w:line="276" w:lineRule="auto"/>
        <w:rPr>
          <w:b/>
          <w:bCs/>
        </w:rPr>
      </w:pPr>
      <w:r w:rsidRPr="00BB7F72">
        <w:rPr>
          <w:u w:val="single"/>
        </w:rPr>
        <w:t>Posologie</w:t>
      </w:r>
      <w:r w:rsidRPr="001C38E3">
        <w:t> :</w:t>
      </w:r>
      <w:r>
        <w:t xml:space="preserve"> Ropivacaïne 0.2% ou </w:t>
      </w:r>
      <w:proofErr w:type="spellStart"/>
      <w:r>
        <w:t>Levobupivacaïne</w:t>
      </w:r>
      <w:proofErr w:type="spellEnd"/>
      <w:r>
        <w:t xml:space="preserve"> 0.25% : </w:t>
      </w:r>
      <w:r w:rsidRPr="00237FBB">
        <w:rPr>
          <w:b/>
          <w:bCs/>
        </w:rPr>
        <w:t>0.5 à 1 mL/kg</w:t>
      </w:r>
      <w:r>
        <w:rPr>
          <w:b/>
          <w:bCs/>
        </w:rPr>
        <w:t xml:space="preserve"> </w:t>
      </w:r>
      <w:r w:rsidRPr="00237FBB">
        <w:t>(</w:t>
      </w:r>
      <w:r>
        <w:t xml:space="preserve">1 mL/kg = extension D10-S5). Dose maximale = 20 mL. </w:t>
      </w:r>
    </w:p>
    <w:p w14:paraId="69D7CA12" w14:textId="77777777" w:rsidR="00E10846" w:rsidRDefault="00E10846" w:rsidP="00C263ED">
      <w:pPr>
        <w:spacing w:line="276" w:lineRule="auto"/>
      </w:pPr>
    </w:p>
    <w:p w14:paraId="166FF93F" w14:textId="77777777" w:rsidR="00E10846" w:rsidRDefault="00E10846" w:rsidP="00C263ED">
      <w:pPr>
        <w:spacing w:line="276" w:lineRule="auto"/>
      </w:pPr>
    </w:p>
    <w:p w14:paraId="60B99E28" w14:textId="77777777" w:rsidR="00E10846" w:rsidRDefault="00E10846" w:rsidP="00C263ED">
      <w:pPr>
        <w:spacing w:line="276" w:lineRule="auto"/>
        <w:rPr>
          <w:b/>
          <w:bCs/>
          <w:sz w:val="28"/>
          <w:szCs w:val="28"/>
          <w:u w:val="single"/>
        </w:rPr>
      </w:pPr>
      <w:r w:rsidRPr="00B745BA">
        <w:rPr>
          <w:b/>
          <w:bCs/>
          <w:sz w:val="28"/>
          <w:szCs w:val="28"/>
        </w:rPr>
        <w:t xml:space="preserve">2) </w:t>
      </w:r>
      <w:proofErr w:type="spellStart"/>
      <w:r>
        <w:rPr>
          <w:b/>
          <w:bCs/>
          <w:sz w:val="28"/>
          <w:szCs w:val="28"/>
          <w:u w:val="single"/>
        </w:rPr>
        <w:t>Rachi-anesthésie</w:t>
      </w:r>
      <w:proofErr w:type="spellEnd"/>
    </w:p>
    <w:p w14:paraId="4BF54E2E" w14:textId="77777777" w:rsidR="00E10846" w:rsidRDefault="00E10846" w:rsidP="00C263ED">
      <w:pPr>
        <w:spacing w:line="276" w:lineRule="auto"/>
        <w:rPr>
          <w:b/>
          <w:bCs/>
          <w:sz w:val="28"/>
          <w:szCs w:val="28"/>
          <w:u w:val="single"/>
        </w:rPr>
      </w:pPr>
    </w:p>
    <w:p w14:paraId="1CC518E6" w14:textId="77777777" w:rsidR="00E10846" w:rsidRDefault="00E10846" w:rsidP="00C263ED">
      <w:pPr>
        <w:spacing w:line="276" w:lineRule="auto"/>
      </w:pPr>
      <w:r w:rsidRPr="003B497A">
        <w:rPr>
          <w:u w:val="single"/>
        </w:rPr>
        <w:t>Indications</w:t>
      </w:r>
      <w:r w:rsidRPr="003B497A">
        <w:t> :</w:t>
      </w:r>
      <w:r>
        <w:t xml:space="preserve"> </w:t>
      </w:r>
    </w:p>
    <w:p w14:paraId="5058EF65" w14:textId="77777777" w:rsidR="00E10846" w:rsidRDefault="00E10846" w:rsidP="00C263ED">
      <w:pPr>
        <w:spacing w:line="276" w:lineRule="auto"/>
        <w:rPr>
          <w:b/>
          <w:bCs/>
          <w:sz w:val="28"/>
          <w:szCs w:val="28"/>
          <w:u w:val="single"/>
        </w:rPr>
      </w:pPr>
    </w:p>
    <w:p w14:paraId="7EE4C63C" w14:textId="77777777" w:rsidR="00E10846" w:rsidRDefault="00E10846" w:rsidP="00C263ED">
      <w:pPr>
        <w:spacing w:line="276" w:lineRule="auto"/>
      </w:pPr>
      <w:r w:rsidRPr="00B745BA">
        <w:tab/>
        <w:t xml:space="preserve">- </w:t>
      </w:r>
      <w:r>
        <w:t>Nouveau-né : hernie inguinale, hernie de l’ovaire</w:t>
      </w:r>
    </w:p>
    <w:p w14:paraId="2995F61E" w14:textId="77777777" w:rsidR="00E10846" w:rsidRDefault="00E10846" w:rsidP="00C263ED">
      <w:pPr>
        <w:spacing w:line="276" w:lineRule="auto"/>
      </w:pPr>
      <w:r>
        <w:tab/>
        <w:t xml:space="preserve">- Adolescent : torsion testiculaire </w:t>
      </w:r>
    </w:p>
    <w:p w14:paraId="790F9C5C" w14:textId="77777777" w:rsidR="00E10846" w:rsidRDefault="00E10846" w:rsidP="00C263ED">
      <w:pPr>
        <w:spacing w:line="276" w:lineRule="auto"/>
      </w:pPr>
    </w:p>
    <w:p w14:paraId="66EE6FDA" w14:textId="77777777" w:rsidR="00E10846" w:rsidRDefault="00E10846" w:rsidP="00C263ED">
      <w:pPr>
        <w:spacing w:line="276" w:lineRule="auto"/>
      </w:pPr>
      <w:r w:rsidRPr="005673F3">
        <w:rPr>
          <w:u w:val="single"/>
        </w:rPr>
        <w:t>Technique</w:t>
      </w:r>
      <w:r>
        <w:t xml:space="preserve"> : </w:t>
      </w:r>
    </w:p>
    <w:p w14:paraId="6445F6E7" w14:textId="77777777" w:rsidR="00E10846" w:rsidRDefault="00E10846" w:rsidP="00C263ED">
      <w:pPr>
        <w:spacing w:line="276" w:lineRule="auto"/>
      </w:pPr>
    </w:p>
    <w:p w14:paraId="6B1DEDA8" w14:textId="77777777" w:rsidR="00E10846" w:rsidRDefault="00E10846" w:rsidP="00C263ED">
      <w:pPr>
        <w:spacing w:line="276" w:lineRule="auto"/>
      </w:pPr>
      <w:r>
        <w:tab/>
        <w:t xml:space="preserve">- Nouveau-né : Assis, genoux contre le thorax, tête fléchie en avant </w:t>
      </w:r>
    </w:p>
    <w:p w14:paraId="76333BE4" w14:textId="77777777" w:rsidR="00E10846" w:rsidRDefault="00E10846" w:rsidP="00C263ED">
      <w:pPr>
        <w:spacing w:line="276" w:lineRule="auto"/>
      </w:pPr>
      <w:r>
        <w:tab/>
        <w:t xml:space="preserve">- Asepsie chirurgicale </w:t>
      </w:r>
    </w:p>
    <w:p w14:paraId="268D8F64" w14:textId="77777777" w:rsidR="00E10846" w:rsidRDefault="00E10846" w:rsidP="00C263ED">
      <w:pPr>
        <w:spacing w:line="276" w:lineRule="auto"/>
      </w:pPr>
      <w:r>
        <w:tab/>
        <w:t>- Palpation des crêtes iliaques, ponction en L3-L4, L4-L5 ou L5-S1</w:t>
      </w:r>
    </w:p>
    <w:p w14:paraId="1FC2C905" w14:textId="77777777" w:rsidR="00E10846" w:rsidRDefault="00E10846" w:rsidP="00C263ED">
      <w:pPr>
        <w:spacing w:line="276" w:lineRule="auto"/>
      </w:pPr>
      <w:r>
        <w:tab/>
        <w:t>- Progression de l’aiguille jusqu’à perte de résistance (franchissement de la dure-mère)</w:t>
      </w:r>
    </w:p>
    <w:p w14:paraId="0EA6888E" w14:textId="77777777" w:rsidR="00E10846" w:rsidRDefault="00E10846" w:rsidP="00C263ED">
      <w:pPr>
        <w:spacing w:line="276" w:lineRule="auto"/>
      </w:pPr>
      <w:r>
        <w:tab/>
        <w:t>- Injection lente après vérification d’un reflux de LCR</w:t>
      </w:r>
    </w:p>
    <w:p w14:paraId="25D16ADB" w14:textId="77777777" w:rsidR="00E10846" w:rsidRDefault="00E10846" w:rsidP="00C263ED">
      <w:pPr>
        <w:spacing w:line="276" w:lineRule="auto"/>
      </w:pPr>
    </w:p>
    <w:p w14:paraId="6DFD2108" w14:textId="77777777" w:rsidR="00E10846" w:rsidRPr="00D70520" w:rsidRDefault="00E10846" w:rsidP="00C263ED">
      <w:pPr>
        <w:spacing w:line="276" w:lineRule="auto"/>
        <w:rPr>
          <w:b/>
          <w:bCs/>
        </w:rPr>
      </w:pPr>
      <w:r w:rsidRPr="00C05F11">
        <w:rPr>
          <w:u w:val="single"/>
        </w:rPr>
        <w:t>Posologie</w:t>
      </w:r>
      <w:r w:rsidRPr="00C05F11">
        <w:t> : Bupivacaïne hyperbare à 5 mg/mL</w:t>
      </w:r>
      <w:r>
        <w:rPr>
          <w:b/>
          <w:bCs/>
        </w:rPr>
        <w:t> </w:t>
      </w:r>
      <w:r w:rsidRPr="00C05F11">
        <w:t xml:space="preserve">: </w:t>
      </w:r>
      <w:r>
        <w:rPr>
          <w:b/>
          <w:bCs/>
        </w:rPr>
        <w:t>0.2 mL/kg</w:t>
      </w:r>
    </w:p>
    <w:p w14:paraId="22E92911" w14:textId="77777777" w:rsidR="00E10846" w:rsidRDefault="00E10846" w:rsidP="00C263ED">
      <w:pPr>
        <w:spacing w:line="276" w:lineRule="auto"/>
      </w:pPr>
    </w:p>
    <w:p w14:paraId="65D94013" w14:textId="77777777" w:rsidR="00E10846" w:rsidRDefault="00E10846" w:rsidP="00C263ED">
      <w:pPr>
        <w:spacing w:line="276" w:lineRule="auto"/>
        <w:rPr>
          <w:u w:val="single"/>
        </w:rPr>
      </w:pPr>
      <w:r w:rsidRPr="00033E5A">
        <w:rPr>
          <w:u w:val="single"/>
        </w:rPr>
        <w:t>Particularités pédiatriques</w:t>
      </w:r>
      <w:r w:rsidRPr="00033E5A">
        <w:t> :</w:t>
      </w:r>
    </w:p>
    <w:p w14:paraId="5A7BFD01" w14:textId="77777777" w:rsidR="00E10846" w:rsidRDefault="00E10846" w:rsidP="00C263ED">
      <w:pPr>
        <w:spacing w:line="276" w:lineRule="auto"/>
      </w:pPr>
    </w:p>
    <w:p w14:paraId="61A602FA" w14:textId="77777777" w:rsidR="00E10846" w:rsidRDefault="00E10846" w:rsidP="00C263ED">
      <w:pPr>
        <w:spacing w:line="276" w:lineRule="auto"/>
        <w:rPr>
          <w:b/>
          <w:bCs/>
        </w:rPr>
      </w:pPr>
      <w:r>
        <w:tab/>
        <w:t xml:space="preserve">- </w:t>
      </w:r>
      <w:r w:rsidRPr="00A84F3C">
        <w:rPr>
          <w:b/>
          <w:bCs/>
        </w:rPr>
        <w:t>Ne jamais surélever les jambes de l’enfant après ponction ! Risque de rachi-</w:t>
      </w:r>
      <w:r w:rsidRPr="00A84F3C">
        <w:rPr>
          <w:b/>
          <w:bCs/>
        </w:rPr>
        <w:tab/>
        <w:t xml:space="preserve">anesthésie totale </w:t>
      </w:r>
    </w:p>
    <w:p w14:paraId="38CD1513" w14:textId="77777777" w:rsidR="00E10846" w:rsidRDefault="00E10846" w:rsidP="00C263ED">
      <w:pPr>
        <w:spacing w:line="276" w:lineRule="auto"/>
        <w:rPr>
          <w:b/>
          <w:bCs/>
        </w:rPr>
      </w:pPr>
    </w:p>
    <w:p w14:paraId="2EAE5517" w14:textId="77777777" w:rsidR="00E10846" w:rsidRDefault="00E10846" w:rsidP="00C263ED">
      <w:pPr>
        <w:spacing w:line="276" w:lineRule="auto"/>
        <w:rPr>
          <w:b/>
          <w:bCs/>
        </w:rPr>
      </w:pPr>
      <w:r w:rsidRPr="00C76859">
        <w:rPr>
          <w:u w:val="single"/>
        </w:rPr>
        <w:t>Surveillance particulière</w:t>
      </w:r>
      <w:r w:rsidRPr="00C76859">
        <w:t> :</w:t>
      </w:r>
      <w:r>
        <w:t xml:space="preserve"> surveillance monitorée pendant 24 heures (risque d’apnées postopératoires chez les prématurés), sensibilité et motricité des membres inférieurs, miction.</w:t>
      </w:r>
    </w:p>
    <w:p w14:paraId="71032F5D" w14:textId="77777777" w:rsidR="00E10846" w:rsidRPr="00C05F11" w:rsidRDefault="00E10846" w:rsidP="00C263ED">
      <w:pPr>
        <w:spacing w:line="276" w:lineRule="auto"/>
      </w:pPr>
    </w:p>
    <w:p w14:paraId="223D0516" w14:textId="77777777" w:rsidR="00E10846" w:rsidRPr="000617C5" w:rsidRDefault="00E10846" w:rsidP="00C263ED">
      <w:pPr>
        <w:spacing w:line="276" w:lineRule="auto"/>
        <w:rPr>
          <w:b/>
          <w:bCs/>
          <w:sz w:val="28"/>
          <w:szCs w:val="28"/>
          <w:u w:val="single"/>
        </w:rPr>
      </w:pPr>
    </w:p>
    <w:p w14:paraId="19F8F20A" w14:textId="77777777" w:rsidR="00E10846" w:rsidRDefault="00E10846" w:rsidP="00C263ED">
      <w:pPr>
        <w:spacing w:line="276" w:lineRule="auto"/>
        <w:rPr>
          <w:b/>
          <w:bCs/>
          <w:sz w:val="28"/>
          <w:szCs w:val="28"/>
          <w:u w:val="single"/>
        </w:rPr>
      </w:pPr>
      <w:r>
        <w:rPr>
          <w:b/>
          <w:bCs/>
          <w:sz w:val="28"/>
          <w:szCs w:val="28"/>
        </w:rPr>
        <w:lastRenderedPageBreak/>
        <w:t>3</w:t>
      </w:r>
      <w:r w:rsidRPr="0002533C">
        <w:rPr>
          <w:b/>
          <w:bCs/>
          <w:sz w:val="28"/>
          <w:szCs w:val="28"/>
        </w:rPr>
        <w:t xml:space="preserve">) </w:t>
      </w:r>
      <w:r w:rsidRPr="000617C5">
        <w:rPr>
          <w:b/>
          <w:bCs/>
          <w:sz w:val="28"/>
          <w:szCs w:val="28"/>
          <w:u w:val="single"/>
        </w:rPr>
        <w:t xml:space="preserve">Péridurale lombaire </w:t>
      </w:r>
    </w:p>
    <w:p w14:paraId="7E6A2353" w14:textId="77777777" w:rsidR="00E10846" w:rsidRDefault="00E10846" w:rsidP="00C263ED">
      <w:pPr>
        <w:spacing w:line="276" w:lineRule="auto"/>
        <w:rPr>
          <w:b/>
          <w:bCs/>
          <w:sz w:val="28"/>
          <w:szCs w:val="28"/>
          <w:u w:val="single"/>
        </w:rPr>
      </w:pPr>
    </w:p>
    <w:p w14:paraId="48DA221C" w14:textId="77777777" w:rsidR="00E10846" w:rsidRDefault="00E10846" w:rsidP="00C263ED">
      <w:pPr>
        <w:spacing w:line="276" w:lineRule="auto"/>
        <w:rPr>
          <w:u w:val="single"/>
        </w:rPr>
      </w:pPr>
      <w:r w:rsidRPr="00033E5A">
        <w:rPr>
          <w:u w:val="single"/>
        </w:rPr>
        <w:t>Particularités pédiatriques</w:t>
      </w:r>
      <w:r w:rsidRPr="00033E5A">
        <w:t> :</w:t>
      </w:r>
    </w:p>
    <w:p w14:paraId="735B68DB" w14:textId="77777777" w:rsidR="00E10846" w:rsidRDefault="00E10846" w:rsidP="00C263ED">
      <w:pPr>
        <w:spacing w:line="276" w:lineRule="auto"/>
        <w:rPr>
          <w:u w:val="single"/>
        </w:rPr>
      </w:pPr>
    </w:p>
    <w:p w14:paraId="14D28DDA" w14:textId="77777777" w:rsidR="00E10846" w:rsidRDefault="00E10846" w:rsidP="00C263ED">
      <w:pPr>
        <w:spacing w:line="276" w:lineRule="auto"/>
        <w:ind w:firstLine="708"/>
      </w:pPr>
      <w:r>
        <w:t>- Cathéter</w:t>
      </w:r>
      <w:r w:rsidRPr="00033E5A">
        <w:t xml:space="preserve"> à + 4 cm de l’espace péridural</w:t>
      </w:r>
    </w:p>
    <w:p w14:paraId="6C989412" w14:textId="77777777" w:rsidR="00E10846" w:rsidRDefault="00E10846" w:rsidP="00C263ED">
      <w:pPr>
        <w:spacing w:line="276" w:lineRule="auto"/>
        <w:ind w:firstLine="708"/>
      </w:pPr>
      <w:r>
        <w:t xml:space="preserve">- Pour calculer la distance approximative où se trouve l’espace péridural : </w:t>
      </w:r>
    </w:p>
    <w:p w14:paraId="3475795D" w14:textId="77777777" w:rsidR="00E10846" w:rsidRDefault="00E10846" w:rsidP="00C263ED">
      <w:pPr>
        <w:spacing w:line="276" w:lineRule="auto"/>
        <w:ind w:left="1416" w:firstLine="708"/>
      </w:pPr>
      <w:r>
        <w:t>(âge en années X 2) + 10 mm</w:t>
      </w:r>
    </w:p>
    <w:p w14:paraId="19BDC452" w14:textId="77777777" w:rsidR="00E10846" w:rsidRPr="00033E5A" w:rsidRDefault="00E10846" w:rsidP="00C263ED">
      <w:pPr>
        <w:spacing w:line="276" w:lineRule="auto"/>
        <w:ind w:left="1416" w:firstLine="708"/>
      </w:pPr>
      <w:r>
        <w:t>1 mm/kg de poids de 6 mois à 10 ans (enfants africains)</w:t>
      </w:r>
    </w:p>
    <w:p w14:paraId="202147F8" w14:textId="77777777" w:rsidR="00E10846" w:rsidRDefault="00E10846" w:rsidP="00C263ED">
      <w:pPr>
        <w:spacing w:line="276" w:lineRule="auto"/>
        <w:rPr>
          <w:u w:val="single"/>
        </w:rPr>
      </w:pPr>
    </w:p>
    <w:p w14:paraId="37D2C831" w14:textId="77777777" w:rsidR="00E10846" w:rsidRDefault="00E10846" w:rsidP="00C263ED">
      <w:pPr>
        <w:spacing w:line="276" w:lineRule="auto"/>
      </w:pPr>
      <w:r w:rsidRPr="00460503">
        <w:rPr>
          <w:u w:val="single"/>
        </w:rPr>
        <w:t>Si défaut d’analgésie</w:t>
      </w:r>
      <w:r>
        <w:t> :</w:t>
      </w:r>
    </w:p>
    <w:p w14:paraId="2C56C423" w14:textId="77777777" w:rsidR="00E10846" w:rsidRDefault="00E10846" w:rsidP="00C263ED">
      <w:pPr>
        <w:spacing w:line="276" w:lineRule="auto"/>
      </w:pPr>
    </w:p>
    <w:p w14:paraId="17AF3F5F" w14:textId="77777777" w:rsidR="00E10846" w:rsidRDefault="00E10846" w:rsidP="00C263ED">
      <w:pPr>
        <w:spacing w:line="276" w:lineRule="auto"/>
      </w:pPr>
      <w:r>
        <w:tab/>
        <w:t xml:space="preserve">- Déplacement du cathéter : Vérifier le repère </w:t>
      </w:r>
    </w:p>
    <w:p w14:paraId="391ECC05" w14:textId="77777777" w:rsidR="00E10846" w:rsidRDefault="00E10846" w:rsidP="00C263ED">
      <w:pPr>
        <w:spacing w:line="276" w:lineRule="auto"/>
      </w:pPr>
      <w:r>
        <w:tab/>
        <w:t xml:space="preserve">- Extension insuffisante du bloc : Refaire test au froid et bolus. Optimiser posologie des bolus +/- du débit continu </w:t>
      </w:r>
    </w:p>
    <w:p w14:paraId="6D85B19B" w14:textId="77777777" w:rsidR="00E10846" w:rsidRDefault="00E10846" w:rsidP="00C263ED">
      <w:pPr>
        <w:spacing w:line="276" w:lineRule="auto"/>
      </w:pPr>
      <w:r>
        <w:tab/>
        <w:t xml:space="preserve">- Problème mécanique : Fuite (cathéter </w:t>
      </w:r>
      <w:proofErr w:type="spellStart"/>
      <w:r>
        <w:t>multiperforé</w:t>
      </w:r>
      <w:proofErr w:type="spellEnd"/>
      <w:r>
        <w:t xml:space="preserve">) ? Défaut de connexion ? Dysfonction de la pompe ? </w:t>
      </w:r>
    </w:p>
    <w:p w14:paraId="3CFB86B0" w14:textId="77777777" w:rsidR="00E10846" w:rsidRDefault="00E10846" w:rsidP="00C263ED">
      <w:pPr>
        <w:spacing w:line="276" w:lineRule="auto"/>
      </w:pPr>
      <w:r>
        <w:tab/>
        <w:t xml:space="preserve">- Nouvelle douleur dans le territoire du bloc : Lésion nerveuse ou syndrome des loges ? </w:t>
      </w:r>
    </w:p>
    <w:p w14:paraId="186ADFB0" w14:textId="77777777" w:rsidR="00E10846" w:rsidRDefault="00E10846" w:rsidP="00C263ED">
      <w:pPr>
        <w:spacing w:line="276" w:lineRule="auto"/>
      </w:pPr>
      <w:r>
        <w:tab/>
        <w:t xml:space="preserve">- Douleur en dehors du territoire du bloc : Renforcer l’analgésie multimodale </w:t>
      </w:r>
    </w:p>
    <w:p w14:paraId="57141CEE" w14:textId="77777777" w:rsidR="00E10846" w:rsidRDefault="00E10846" w:rsidP="00C263ED">
      <w:pPr>
        <w:spacing w:line="276" w:lineRule="auto"/>
      </w:pPr>
    </w:p>
    <w:p w14:paraId="39A6C6EE" w14:textId="77777777" w:rsidR="00E10846" w:rsidRDefault="00E10846" w:rsidP="00C263ED">
      <w:pPr>
        <w:spacing w:line="276" w:lineRule="auto"/>
      </w:pPr>
      <w:r w:rsidRPr="00460503">
        <w:rPr>
          <w:u w:val="single"/>
        </w:rPr>
        <w:t>Si bloc moteur</w:t>
      </w:r>
      <w:r>
        <w:t xml:space="preserve"> : </w:t>
      </w:r>
    </w:p>
    <w:p w14:paraId="4E2A6496" w14:textId="77777777" w:rsidR="00E10846" w:rsidRDefault="00E10846" w:rsidP="00C263ED">
      <w:pPr>
        <w:spacing w:line="276" w:lineRule="auto"/>
      </w:pPr>
    </w:p>
    <w:p w14:paraId="4B61BD50" w14:textId="77777777" w:rsidR="00E10846" w:rsidRDefault="00E10846" w:rsidP="00C263ED">
      <w:pPr>
        <w:spacing w:line="276" w:lineRule="auto"/>
      </w:pPr>
      <w:r>
        <w:tab/>
        <w:t xml:space="preserve">- Arrêt de la perfusion continue jusqu’à régression du bloc moteur </w:t>
      </w:r>
    </w:p>
    <w:p w14:paraId="7FA87256" w14:textId="77777777" w:rsidR="00E10846" w:rsidRDefault="00E10846" w:rsidP="00C263ED">
      <w:pPr>
        <w:spacing w:line="276" w:lineRule="auto"/>
      </w:pPr>
      <w:r>
        <w:tab/>
        <w:t xml:space="preserve">- Reprise avec une dose d’entretien inférieure </w:t>
      </w:r>
    </w:p>
    <w:p w14:paraId="7C3749FF" w14:textId="77777777" w:rsidR="00E10846" w:rsidRDefault="00E10846" w:rsidP="00C263ED">
      <w:pPr>
        <w:spacing w:line="276" w:lineRule="auto"/>
      </w:pPr>
      <w:r>
        <w:tab/>
        <w:t xml:space="preserve">- APD : avis neurologique si persistance du bloc moteur à distance de l’arrêt de la dose d’entretien </w:t>
      </w:r>
    </w:p>
    <w:p w14:paraId="701EA61B" w14:textId="77777777" w:rsidR="00E10846" w:rsidRDefault="00E10846" w:rsidP="00C263ED">
      <w:pPr>
        <w:spacing w:line="276" w:lineRule="auto"/>
      </w:pPr>
    </w:p>
    <w:p w14:paraId="62D75E5B" w14:textId="77777777" w:rsidR="00E10846" w:rsidRDefault="00E10846" w:rsidP="00C263ED">
      <w:pPr>
        <w:spacing w:line="276" w:lineRule="auto"/>
      </w:pPr>
      <w:r w:rsidRPr="006F4340">
        <w:rPr>
          <w:u w:val="single"/>
        </w:rPr>
        <w:t>Si fièvre</w:t>
      </w:r>
      <w:r>
        <w:t xml:space="preserve"> : Retrait du cathéter et envoi en culture </w:t>
      </w:r>
    </w:p>
    <w:p w14:paraId="7B4BAF55" w14:textId="77777777" w:rsidR="00E10846" w:rsidRDefault="00E10846" w:rsidP="00C263ED">
      <w:pPr>
        <w:spacing w:line="276" w:lineRule="auto"/>
      </w:pPr>
    </w:p>
    <w:p w14:paraId="21924DC3" w14:textId="77777777" w:rsidR="00E10846" w:rsidRDefault="00E10846" w:rsidP="00C263ED">
      <w:pPr>
        <w:spacing w:line="276" w:lineRule="auto"/>
      </w:pPr>
      <w:r w:rsidRPr="006F4340">
        <w:rPr>
          <w:u w:val="single"/>
        </w:rPr>
        <w:t>Retrait du cathéter</w:t>
      </w:r>
      <w:r>
        <w:t> :</w:t>
      </w:r>
    </w:p>
    <w:p w14:paraId="04BDEB50" w14:textId="77777777" w:rsidR="00E10846" w:rsidRDefault="00E10846" w:rsidP="00C263ED">
      <w:pPr>
        <w:spacing w:line="276" w:lineRule="auto"/>
      </w:pPr>
    </w:p>
    <w:p w14:paraId="04F91BC1" w14:textId="77777777" w:rsidR="00E10846" w:rsidRDefault="00E10846" w:rsidP="00C263ED">
      <w:pPr>
        <w:spacing w:line="276" w:lineRule="auto"/>
      </w:pPr>
      <w:r>
        <w:tab/>
        <w:t>- à J3 maximum</w:t>
      </w:r>
    </w:p>
    <w:p w14:paraId="63AA7DB9" w14:textId="77777777" w:rsidR="00E10846" w:rsidRDefault="00E10846" w:rsidP="00C263ED">
      <w:pPr>
        <w:spacing w:line="276" w:lineRule="auto"/>
      </w:pPr>
      <w:r>
        <w:tab/>
        <w:t xml:space="preserve">- Si HBPM préventif : 12h après la dernière injection </w:t>
      </w:r>
    </w:p>
    <w:p w14:paraId="1EA60E68" w14:textId="77777777" w:rsidR="00E10846" w:rsidRDefault="00E10846" w:rsidP="00C263ED">
      <w:pPr>
        <w:spacing w:line="276" w:lineRule="auto"/>
      </w:pPr>
    </w:p>
    <w:p w14:paraId="63836A58" w14:textId="77777777" w:rsidR="00E10846" w:rsidRDefault="00E10846" w:rsidP="00C263ED">
      <w:pPr>
        <w:spacing w:line="276" w:lineRule="auto"/>
      </w:pPr>
    </w:p>
    <w:p w14:paraId="034B5BB1" w14:textId="77777777" w:rsidR="00FC0A6C" w:rsidRDefault="00FC0A6C" w:rsidP="00C263ED">
      <w:pPr>
        <w:spacing w:line="276" w:lineRule="auto"/>
        <w:rPr>
          <w:b/>
          <w:bCs/>
          <w:color w:val="FF6600"/>
          <w:u w:val="single"/>
        </w:rPr>
      </w:pPr>
    </w:p>
    <w:p w14:paraId="66E3BB5B" w14:textId="77777777" w:rsidR="00FC0A6C" w:rsidRDefault="00FC0A6C" w:rsidP="00C263ED">
      <w:pPr>
        <w:spacing w:line="276" w:lineRule="auto"/>
        <w:rPr>
          <w:b/>
          <w:bCs/>
          <w:color w:val="FF6600"/>
          <w:u w:val="single"/>
        </w:rPr>
      </w:pPr>
    </w:p>
    <w:p w14:paraId="53354FA7" w14:textId="77777777" w:rsidR="00FC0A6C" w:rsidRDefault="00FC0A6C" w:rsidP="00C263ED">
      <w:pPr>
        <w:spacing w:line="276" w:lineRule="auto"/>
        <w:rPr>
          <w:b/>
          <w:bCs/>
          <w:color w:val="FF6600"/>
          <w:u w:val="single"/>
        </w:rPr>
      </w:pPr>
    </w:p>
    <w:p w14:paraId="3BA38D9E" w14:textId="77777777" w:rsidR="00FC0A6C" w:rsidRDefault="00FC0A6C" w:rsidP="00C263ED">
      <w:pPr>
        <w:spacing w:line="276" w:lineRule="auto"/>
        <w:rPr>
          <w:b/>
          <w:bCs/>
          <w:color w:val="FF6600"/>
          <w:u w:val="single"/>
        </w:rPr>
      </w:pPr>
    </w:p>
    <w:p w14:paraId="2A016929" w14:textId="77777777" w:rsidR="00FC0A6C" w:rsidRDefault="00FC0A6C" w:rsidP="00C263ED">
      <w:pPr>
        <w:spacing w:line="276" w:lineRule="auto"/>
        <w:rPr>
          <w:b/>
          <w:bCs/>
          <w:color w:val="FF6600"/>
          <w:u w:val="single"/>
        </w:rPr>
      </w:pPr>
    </w:p>
    <w:p w14:paraId="1C4A58AA" w14:textId="77777777" w:rsidR="00FC0A6C" w:rsidRDefault="00FC0A6C" w:rsidP="00C263ED">
      <w:pPr>
        <w:spacing w:line="276" w:lineRule="auto"/>
        <w:rPr>
          <w:b/>
          <w:bCs/>
          <w:color w:val="FF6600"/>
          <w:u w:val="single"/>
        </w:rPr>
      </w:pPr>
    </w:p>
    <w:p w14:paraId="67A2564E" w14:textId="77777777" w:rsidR="00FC0A6C" w:rsidRDefault="00FC0A6C" w:rsidP="00C263ED">
      <w:pPr>
        <w:spacing w:line="276" w:lineRule="auto"/>
        <w:rPr>
          <w:b/>
          <w:bCs/>
          <w:color w:val="FF6600"/>
          <w:u w:val="single"/>
        </w:rPr>
      </w:pPr>
    </w:p>
    <w:p w14:paraId="7EFEF7DF" w14:textId="77777777" w:rsidR="00FC0A6C" w:rsidRDefault="00FC0A6C" w:rsidP="00C263ED">
      <w:pPr>
        <w:spacing w:line="276" w:lineRule="auto"/>
        <w:rPr>
          <w:b/>
          <w:bCs/>
          <w:color w:val="FF6600"/>
          <w:u w:val="single"/>
        </w:rPr>
      </w:pPr>
    </w:p>
    <w:p w14:paraId="18AFB121" w14:textId="77777777" w:rsidR="00FC0A6C" w:rsidRDefault="00FC0A6C" w:rsidP="00C263ED">
      <w:pPr>
        <w:spacing w:line="276" w:lineRule="auto"/>
        <w:rPr>
          <w:b/>
          <w:bCs/>
          <w:color w:val="FF6600"/>
          <w:u w:val="single"/>
        </w:rPr>
      </w:pPr>
    </w:p>
    <w:p w14:paraId="37455E27" w14:textId="77777777" w:rsidR="00FC0A6C" w:rsidRDefault="00FC0A6C" w:rsidP="00C263ED">
      <w:pPr>
        <w:spacing w:line="276" w:lineRule="auto"/>
        <w:rPr>
          <w:b/>
          <w:bCs/>
          <w:color w:val="FF6600"/>
          <w:u w:val="single"/>
        </w:rPr>
      </w:pPr>
    </w:p>
    <w:p w14:paraId="71BF5D53" w14:textId="77777777" w:rsidR="00FC0A6C" w:rsidRDefault="00FC0A6C" w:rsidP="00C263ED">
      <w:pPr>
        <w:spacing w:line="276" w:lineRule="auto"/>
        <w:rPr>
          <w:b/>
          <w:bCs/>
          <w:color w:val="FF6600"/>
          <w:u w:val="single"/>
        </w:rPr>
      </w:pPr>
    </w:p>
    <w:p w14:paraId="2FFE968E" w14:textId="77777777" w:rsidR="00FC0A6C" w:rsidRDefault="00FC0A6C" w:rsidP="00C263ED">
      <w:pPr>
        <w:spacing w:line="276" w:lineRule="auto"/>
        <w:rPr>
          <w:b/>
          <w:bCs/>
          <w:color w:val="FF6600"/>
          <w:u w:val="single"/>
        </w:rPr>
      </w:pPr>
    </w:p>
    <w:p w14:paraId="113C761D" w14:textId="77777777" w:rsidR="00FC0A6C" w:rsidRDefault="00FC0A6C" w:rsidP="00C263ED">
      <w:pPr>
        <w:spacing w:line="276" w:lineRule="auto"/>
        <w:rPr>
          <w:b/>
          <w:bCs/>
          <w:color w:val="FF6600"/>
          <w:u w:val="single"/>
        </w:rPr>
      </w:pPr>
    </w:p>
    <w:p w14:paraId="2FF04BFE" w14:textId="77777777" w:rsidR="00FC0A6C" w:rsidRDefault="00FC0A6C" w:rsidP="00C263ED">
      <w:pPr>
        <w:spacing w:line="276" w:lineRule="auto"/>
        <w:rPr>
          <w:b/>
          <w:bCs/>
          <w:color w:val="FF6600"/>
          <w:u w:val="single"/>
        </w:rPr>
      </w:pPr>
    </w:p>
    <w:p w14:paraId="09E8FFA3" w14:textId="77777777" w:rsidR="00FC0A6C" w:rsidRDefault="00FC0A6C" w:rsidP="00C263ED">
      <w:pPr>
        <w:spacing w:line="276" w:lineRule="auto"/>
        <w:rPr>
          <w:b/>
          <w:bCs/>
          <w:color w:val="FF6600"/>
          <w:u w:val="single"/>
        </w:rPr>
      </w:pPr>
    </w:p>
    <w:p w14:paraId="0577E76B" w14:textId="77777777" w:rsidR="00FC0A6C" w:rsidRDefault="00FC0A6C" w:rsidP="00C263ED">
      <w:pPr>
        <w:spacing w:line="276" w:lineRule="auto"/>
        <w:rPr>
          <w:b/>
          <w:bCs/>
          <w:color w:val="FF6600"/>
          <w:u w:val="single"/>
        </w:rPr>
      </w:pPr>
    </w:p>
    <w:p w14:paraId="63CE1FBC" w14:textId="77777777" w:rsidR="00FC0A6C" w:rsidRDefault="00FC0A6C" w:rsidP="00C263ED">
      <w:pPr>
        <w:spacing w:line="276" w:lineRule="auto"/>
        <w:rPr>
          <w:b/>
          <w:bCs/>
          <w:color w:val="FF6600"/>
          <w:u w:val="single"/>
        </w:rPr>
      </w:pPr>
    </w:p>
    <w:p w14:paraId="3A7CB68D" w14:textId="77777777" w:rsidR="00FC0A6C" w:rsidRDefault="00FC0A6C" w:rsidP="00C263ED">
      <w:pPr>
        <w:spacing w:line="276" w:lineRule="auto"/>
        <w:rPr>
          <w:b/>
          <w:bCs/>
          <w:color w:val="FF6600"/>
          <w:u w:val="single"/>
        </w:rPr>
      </w:pPr>
    </w:p>
    <w:p w14:paraId="49B30F54" w14:textId="77777777" w:rsidR="00FC0A6C" w:rsidRDefault="00FC0A6C" w:rsidP="00C263ED">
      <w:pPr>
        <w:spacing w:line="276" w:lineRule="auto"/>
        <w:rPr>
          <w:b/>
          <w:bCs/>
          <w:color w:val="FF6600"/>
          <w:u w:val="single"/>
        </w:rPr>
      </w:pPr>
    </w:p>
    <w:p w14:paraId="7CA75473" w14:textId="77777777" w:rsidR="00FC0A6C" w:rsidRDefault="00FC0A6C" w:rsidP="00C263ED">
      <w:pPr>
        <w:spacing w:line="276" w:lineRule="auto"/>
        <w:rPr>
          <w:b/>
          <w:bCs/>
          <w:color w:val="FF6600"/>
          <w:u w:val="single"/>
        </w:rPr>
      </w:pPr>
    </w:p>
    <w:p w14:paraId="045AE8B2" w14:textId="77777777" w:rsidR="00FC0A6C" w:rsidRDefault="00FC0A6C" w:rsidP="00C263ED">
      <w:pPr>
        <w:spacing w:line="276" w:lineRule="auto"/>
        <w:rPr>
          <w:b/>
          <w:bCs/>
          <w:color w:val="FF6600"/>
          <w:u w:val="single"/>
        </w:rPr>
      </w:pPr>
    </w:p>
    <w:p w14:paraId="71B859B4" w14:textId="77777777" w:rsidR="00FC0A6C" w:rsidRDefault="00FC0A6C" w:rsidP="00C263ED">
      <w:pPr>
        <w:spacing w:line="276" w:lineRule="auto"/>
        <w:rPr>
          <w:b/>
          <w:bCs/>
          <w:color w:val="FF6600"/>
          <w:u w:val="single"/>
        </w:rPr>
      </w:pPr>
    </w:p>
    <w:p w14:paraId="30E9DC36" w14:textId="77777777" w:rsidR="00FC0A6C" w:rsidRDefault="00FC0A6C" w:rsidP="00C263ED">
      <w:pPr>
        <w:spacing w:line="276" w:lineRule="auto"/>
        <w:rPr>
          <w:b/>
          <w:bCs/>
          <w:color w:val="FF6600"/>
          <w:u w:val="single"/>
        </w:rPr>
      </w:pPr>
    </w:p>
    <w:p w14:paraId="40D73FAF" w14:textId="77777777" w:rsidR="00FC0A6C" w:rsidRDefault="00FC0A6C" w:rsidP="00C263ED">
      <w:pPr>
        <w:spacing w:line="276" w:lineRule="auto"/>
        <w:rPr>
          <w:b/>
          <w:bCs/>
          <w:color w:val="FF6600"/>
          <w:u w:val="single"/>
        </w:rPr>
      </w:pPr>
    </w:p>
    <w:p w14:paraId="19256C5D" w14:textId="77777777" w:rsidR="00FC0A6C" w:rsidRDefault="00FC0A6C" w:rsidP="00C263ED">
      <w:pPr>
        <w:spacing w:line="276" w:lineRule="auto"/>
        <w:rPr>
          <w:b/>
          <w:bCs/>
          <w:color w:val="FF6600"/>
          <w:u w:val="single"/>
        </w:rPr>
      </w:pPr>
    </w:p>
    <w:p w14:paraId="5BF6F4CB" w14:textId="77777777" w:rsidR="00FC0A6C" w:rsidRDefault="00FC0A6C" w:rsidP="00C263ED">
      <w:pPr>
        <w:spacing w:line="276" w:lineRule="auto"/>
        <w:rPr>
          <w:b/>
          <w:bCs/>
          <w:color w:val="FF6600"/>
          <w:u w:val="single"/>
        </w:rPr>
      </w:pPr>
    </w:p>
    <w:p w14:paraId="7C05AFED" w14:textId="77777777" w:rsidR="00FC0A6C" w:rsidRDefault="00FC0A6C" w:rsidP="00C263ED">
      <w:pPr>
        <w:spacing w:line="276" w:lineRule="auto"/>
        <w:rPr>
          <w:b/>
          <w:bCs/>
          <w:color w:val="FF6600"/>
          <w:u w:val="single"/>
        </w:rPr>
      </w:pPr>
    </w:p>
    <w:p w14:paraId="4F6A7FCA" w14:textId="77777777" w:rsidR="00FC0A6C" w:rsidRDefault="00FC0A6C" w:rsidP="00C263ED">
      <w:pPr>
        <w:spacing w:line="276" w:lineRule="auto"/>
        <w:rPr>
          <w:b/>
          <w:bCs/>
          <w:color w:val="FF6600"/>
          <w:u w:val="single"/>
        </w:rPr>
      </w:pPr>
    </w:p>
    <w:p w14:paraId="1E0D6713" w14:textId="77777777" w:rsidR="00FC0A6C" w:rsidRDefault="00FC0A6C" w:rsidP="00C263ED">
      <w:pPr>
        <w:spacing w:line="276" w:lineRule="auto"/>
        <w:rPr>
          <w:b/>
          <w:bCs/>
          <w:color w:val="FF6600"/>
          <w:u w:val="single"/>
        </w:rPr>
      </w:pPr>
    </w:p>
    <w:p w14:paraId="183931F6" w14:textId="77777777" w:rsidR="00FC0A6C" w:rsidRDefault="00FC0A6C" w:rsidP="00C263ED">
      <w:pPr>
        <w:spacing w:line="276" w:lineRule="auto"/>
        <w:rPr>
          <w:b/>
          <w:bCs/>
          <w:color w:val="FF6600"/>
          <w:u w:val="single"/>
        </w:rPr>
      </w:pPr>
    </w:p>
    <w:p w14:paraId="255B07DE" w14:textId="77777777" w:rsidR="00FC0A6C" w:rsidRDefault="00FC0A6C" w:rsidP="00C263ED">
      <w:pPr>
        <w:spacing w:line="276" w:lineRule="auto"/>
        <w:rPr>
          <w:b/>
          <w:bCs/>
          <w:color w:val="FF6600"/>
          <w:u w:val="single"/>
        </w:rPr>
      </w:pPr>
    </w:p>
    <w:p w14:paraId="1442DA3C" w14:textId="77777777" w:rsidR="00FC0A6C" w:rsidRDefault="00FC0A6C" w:rsidP="00C263ED">
      <w:pPr>
        <w:spacing w:line="276" w:lineRule="auto"/>
        <w:rPr>
          <w:b/>
          <w:bCs/>
          <w:color w:val="FF6600"/>
          <w:u w:val="single"/>
        </w:rPr>
      </w:pPr>
    </w:p>
    <w:p w14:paraId="12467645" w14:textId="77777777" w:rsidR="00FC0A6C" w:rsidRDefault="00FC0A6C" w:rsidP="00C263ED">
      <w:pPr>
        <w:spacing w:line="276" w:lineRule="auto"/>
        <w:rPr>
          <w:b/>
          <w:bCs/>
          <w:color w:val="FF6600"/>
          <w:u w:val="single"/>
        </w:rPr>
      </w:pPr>
    </w:p>
    <w:p w14:paraId="48D1329F" w14:textId="77777777" w:rsidR="00FC0A6C" w:rsidRDefault="00FC0A6C" w:rsidP="00C263ED">
      <w:pPr>
        <w:spacing w:line="276" w:lineRule="auto"/>
        <w:rPr>
          <w:b/>
          <w:bCs/>
          <w:color w:val="FF6600"/>
          <w:u w:val="single"/>
        </w:rPr>
      </w:pPr>
    </w:p>
    <w:p w14:paraId="55ED1981" w14:textId="77777777" w:rsidR="00FC0A6C" w:rsidRDefault="00FC0A6C" w:rsidP="00C263ED">
      <w:pPr>
        <w:spacing w:line="276" w:lineRule="auto"/>
        <w:rPr>
          <w:b/>
          <w:bCs/>
          <w:color w:val="FF6600"/>
          <w:u w:val="single"/>
        </w:rPr>
      </w:pPr>
    </w:p>
    <w:p w14:paraId="66BFFCC2" w14:textId="77777777" w:rsidR="00FC0A6C" w:rsidRDefault="00FC0A6C" w:rsidP="00C263ED">
      <w:pPr>
        <w:spacing w:line="276" w:lineRule="auto"/>
        <w:rPr>
          <w:b/>
          <w:bCs/>
          <w:color w:val="FF6600"/>
          <w:u w:val="single"/>
        </w:rPr>
      </w:pPr>
    </w:p>
    <w:p w14:paraId="2380066E" w14:textId="77777777" w:rsidR="00FC0A6C" w:rsidRDefault="00FC0A6C" w:rsidP="00C263ED">
      <w:pPr>
        <w:spacing w:line="276" w:lineRule="auto"/>
        <w:rPr>
          <w:b/>
          <w:bCs/>
          <w:color w:val="FF6600"/>
          <w:u w:val="single"/>
        </w:rPr>
      </w:pPr>
    </w:p>
    <w:p w14:paraId="2CA669AE" w14:textId="77777777" w:rsidR="00FC0A6C" w:rsidRDefault="00FC0A6C" w:rsidP="00C263ED">
      <w:pPr>
        <w:spacing w:line="276" w:lineRule="auto"/>
        <w:rPr>
          <w:b/>
          <w:bCs/>
          <w:color w:val="FF6600"/>
          <w:u w:val="single"/>
        </w:rPr>
      </w:pPr>
    </w:p>
    <w:p w14:paraId="010154BA" w14:textId="77777777" w:rsidR="00FC0A6C" w:rsidRDefault="00FC0A6C" w:rsidP="00C263ED">
      <w:pPr>
        <w:spacing w:line="276" w:lineRule="auto"/>
        <w:rPr>
          <w:b/>
          <w:bCs/>
          <w:color w:val="FF6600"/>
          <w:u w:val="single"/>
        </w:rPr>
      </w:pPr>
    </w:p>
    <w:p w14:paraId="7018C42E" w14:textId="77777777" w:rsidR="00FC0A6C" w:rsidRDefault="00FC0A6C" w:rsidP="00C263ED">
      <w:pPr>
        <w:spacing w:line="276" w:lineRule="auto"/>
        <w:rPr>
          <w:b/>
          <w:bCs/>
          <w:color w:val="FF6600"/>
          <w:u w:val="single"/>
        </w:rPr>
      </w:pPr>
    </w:p>
    <w:p w14:paraId="6C060A96" w14:textId="77777777" w:rsidR="00FC0A6C" w:rsidRDefault="00FC0A6C" w:rsidP="00C263ED">
      <w:pPr>
        <w:spacing w:line="276" w:lineRule="auto"/>
        <w:rPr>
          <w:b/>
          <w:bCs/>
          <w:color w:val="FF6600"/>
          <w:u w:val="single"/>
        </w:rPr>
      </w:pPr>
    </w:p>
    <w:p w14:paraId="72AF0AC4" w14:textId="77777777" w:rsidR="00FC0A6C" w:rsidRDefault="00FC0A6C" w:rsidP="00C263ED">
      <w:pPr>
        <w:spacing w:line="276" w:lineRule="auto"/>
        <w:rPr>
          <w:b/>
          <w:bCs/>
          <w:color w:val="FF6600"/>
          <w:u w:val="single"/>
        </w:rPr>
      </w:pPr>
    </w:p>
    <w:p w14:paraId="7ED36B74" w14:textId="77777777" w:rsidR="00FC0A6C" w:rsidRDefault="00FC0A6C" w:rsidP="00C263ED">
      <w:pPr>
        <w:spacing w:line="276" w:lineRule="auto"/>
        <w:rPr>
          <w:b/>
          <w:bCs/>
          <w:color w:val="FF6600"/>
          <w:u w:val="single"/>
        </w:rPr>
      </w:pPr>
    </w:p>
    <w:p w14:paraId="76EFBBD0" w14:textId="77777777" w:rsidR="00FC0A6C" w:rsidRDefault="00FC0A6C" w:rsidP="00C263ED">
      <w:pPr>
        <w:spacing w:line="276" w:lineRule="auto"/>
        <w:rPr>
          <w:b/>
          <w:bCs/>
          <w:color w:val="FF6600"/>
          <w:u w:val="single"/>
        </w:rPr>
      </w:pPr>
    </w:p>
    <w:p w14:paraId="6C314AE9" w14:textId="77777777" w:rsidR="00FC0A6C" w:rsidRDefault="00FC0A6C" w:rsidP="00C263ED">
      <w:pPr>
        <w:spacing w:line="276" w:lineRule="auto"/>
        <w:rPr>
          <w:b/>
          <w:bCs/>
          <w:color w:val="FF6600"/>
          <w:u w:val="single"/>
        </w:rPr>
      </w:pPr>
    </w:p>
    <w:p w14:paraId="241998FE" w14:textId="77777777" w:rsidR="00FC0A6C" w:rsidRDefault="00FC0A6C" w:rsidP="00C263ED">
      <w:pPr>
        <w:spacing w:line="276" w:lineRule="auto"/>
        <w:rPr>
          <w:b/>
          <w:bCs/>
          <w:color w:val="FF6600"/>
          <w:u w:val="single"/>
        </w:rPr>
      </w:pPr>
    </w:p>
    <w:p w14:paraId="4393A582" w14:textId="3A13C92D" w:rsidR="00E10846" w:rsidRPr="00FC0A6C" w:rsidRDefault="00E10846" w:rsidP="00C263ED">
      <w:pPr>
        <w:spacing w:line="276" w:lineRule="auto"/>
        <w:rPr>
          <w:b/>
          <w:bCs/>
          <w:color w:val="FF6600"/>
          <w:sz w:val="28"/>
          <w:szCs w:val="28"/>
        </w:rPr>
      </w:pPr>
      <w:r w:rsidRPr="00FC0A6C">
        <w:rPr>
          <w:b/>
          <w:bCs/>
          <w:color w:val="FF6600"/>
          <w:sz w:val="28"/>
          <w:szCs w:val="28"/>
          <w:u w:val="single"/>
        </w:rPr>
        <w:t>Idées à développer</w:t>
      </w:r>
      <w:r w:rsidRPr="00FC0A6C">
        <w:rPr>
          <w:b/>
          <w:bCs/>
          <w:color w:val="FF6600"/>
          <w:sz w:val="28"/>
          <w:szCs w:val="28"/>
        </w:rPr>
        <w:t xml:space="preserve"> : </w:t>
      </w:r>
    </w:p>
    <w:p w14:paraId="12414984" w14:textId="77777777" w:rsidR="00E10846" w:rsidRDefault="00E10846" w:rsidP="00C263ED">
      <w:pPr>
        <w:spacing w:line="276" w:lineRule="auto"/>
        <w:rPr>
          <w:b/>
          <w:bCs/>
          <w:color w:val="002060"/>
        </w:rPr>
      </w:pPr>
    </w:p>
    <w:p w14:paraId="1EEE5186" w14:textId="1226B0DA" w:rsidR="0058324C" w:rsidRDefault="00E10846" w:rsidP="00C263ED">
      <w:pPr>
        <w:spacing w:line="276" w:lineRule="auto"/>
        <w:rPr>
          <w:color w:val="002060"/>
        </w:rPr>
      </w:pPr>
      <w:r w:rsidRPr="00640E41">
        <w:rPr>
          <w:color w:val="002060"/>
        </w:rPr>
        <w:t xml:space="preserve">- </w:t>
      </w:r>
      <w:proofErr w:type="spellStart"/>
      <w:r w:rsidR="0058324C" w:rsidRPr="006E148A">
        <w:rPr>
          <w:color w:val="002060"/>
          <w:u w:val="single"/>
        </w:rPr>
        <w:t>Quadruped</w:t>
      </w:r>
      <w:proofErr w:type="spellEnd"/>
      <w:r w:rsidR="0058324C">
        <w:rPr>
          <w:color w:val="002060"/>
        </w:rPr>
        <w:t xml:space="preserve"> : </w:t>
      </w:r>
    </w:p>
    <w:p w14:paraId="571B6F13" w14:textId="77777777" w:rsidR="00370630" w:rsidRDefault="00370630">
      <w:pPr>
        <w:rPr>
          <w:color w:val="002060"/>
        </w:rPr>
      </w:pPr>
    </w:p>
    <w:p w14:paraId="3E01ED68" w14:textId="7CF5E34A" w:rsidR="00370630" w:rsidRDefault="00370630">
      <w:pPr>
        <w:rPr>
          <w:color w:val="002060"/>
        </w:rPr>
      </w:pPr>
      <w:r>
        <w:rPr>
          <w:color w:val="002060"/>
        </w:rPr>
        <w:lastRenderedPageBreak/>
        <w:tab/>
        <w:t xml:space="preserve">Onglet consultations/VPA : contre-indications à l’ambulatoire spécifiques à certaines interventions, indications transfusionnelles pré-op selon interventions, indications transfusionnelles selon pose </w:t>
      </w:r>
      <w:proofErr w:type="spellStart"/>
      <w:r>
        <w:rPr>
          <w:color w:val="002060"/>
        </w:rPr>
        <w:t>Ktc</w:t>
      </w:r>
      <w:proofErr w:type="spellEnd"/>
      <w:r>
        <w:rPr>
          <w:color w:val="002060"/>
        </w:rPr>
        <w:t xml:space="preserve">, indications ALR selon interventions, bilan d’hémostase </w:t>
      </w:r>
    </w:p>
    <w:p w14:paraId="01B0B1F0" w14:textId="77777777" w:rsidR="0058324C" w:rsidRDefault="0058324C">
      <w:pPr>
        <w:rPr>
          <w:color w:val="002060"/>
        </w:rPr>
      </w:pPr>
    </w:p>
    <w:p w14:paraId="6DAE05E5" w14:textId="0BC29790" w:rsidR="00E10846" w:rsidRDefault="0058324C">
      <w:pPr>
        <w:rPr>
          <w:color w:val="002060"/>
        </w:rPr>
      </w:pPr>
      <w:r>
        <w:rPr>
          <w:color w:val="002060"/>
        </w:rPr>
        <w:t xml:space="preserve">- </w:t>
      </w:r>
      <w:r w:rsidR="00E10846" w:rsidRPr="003F0338">
        <w:rPr>
          <w:color w:val="002060"/>
          <w:u w:val="single"/>
        </w:rPr>
        <w:t>Bloc pudendal écho-guidé</w:t>
      </w:r>
      <w:r w:rsidR="00E10846">
        <w:rPr>
          <w:color w:val="002060"/>
        </w:rPr>
        <w:t xml:space="preserve"> </w:t>
      </w:r>
    </w:p>
    <w:p w14:paraId="1BCC539B" w14:textId="08B01EAE" w:rsidR="006E148A" w:rsidRDefault="006E148A">
      <w:pPr>
        <w:rPr>
          <w:color w:val="002060"/>
        </w:rPr>
      </w:pPr>
    </w:p>
    <w:p w14:paraId="64E7220A" w14:textId="00EFDA7F" w:rsidR="006E148A" w:rsidRDefault="006E148A">
      <w:pPr>
        <w:rPr>
          <w:color w:val="002060"/>
        </w:rPr>
      </w:pPr>
      <w:r>
        <w:rPr>
          <w:color w:val="002060"/>
        </w:rPr>
        <w:t xml:space="preserve">- </w:t>
      </w:r>
      <w:r w:rsidRPr="006E148A">
        <w:rPr>
          <w:color w:val="002060"/>
          <w:u w:val="single"/>
        </w:rPr>
        <w:t>Adjuvants</w:t>
      </w:r>
    </w:p>
    <w:p w14:paraId="48252431" w14:textId="77777777" w:rsidR="00E10846" w:rsidRDefault="00E10846">
      <w:pPr>
        <w:rPr>
          <w:color w:val="002060"/>
        </w:rPr>
      </w:pPr>
    </w:p>
    <w:p w14:paraId="53EA4B55" w14:textId="77777777" w:rsidR="00E10846" w:rsidRDefault="00E10846">
      <w:pPr>
        <w:rPr>
          <w:color w:val="002060"/>
        </w:rPr>
      </w:pPr>
      <w:r>
        <w:rPr>
          <w:color w:val="002060"/>
        </w:rPr>
        <w:t xml:space="preserve">- </w:t>
      </w:r>
      <w:r w:rsidRPr="003F0338">
        <w:rPr>
          <w:color w:val="002060"/>
          <w:u w:val="single"/>
        </w:rPr>
        <w:t>Cathéters / Injections continues</w:t>
      </w:r>
      <w:r>
        <w:rPr>
          <w:color w:val="002060"/>
        </w:rPr>
        <w:t xml:space="preserve"> : </w:t>
      </w:r>
      <w:r>
        <w:rPr>
          <w:color w:val="002060"/>
        </w:rPr>
        <w:tab/>
      </w:r>
    </w:p>
    <w:p w14:paraId="5E58EC6B" w14:textId="77777777" w:rsidR="00E10846" w:rsidRDefault="00E10846">
      <w:pPr>
        <w:rPr>
          <w:color w:val="002060"/>
        </w:rPr>
      </w:pPr>
    </w:p>
    <w:p w14:paraId="1472BE55" w14:textId="77777777" w:rsidR="00E10846" w:rsidRDefault="00E10846" w:rsidP="00D745FE">
      <w:pPr>
        <w:ind w:firstLine="708"/>
        <w:rPr>
          <w:color w:val="002060"/>
        </w:rPr>
      </w:pPr>
      <w:r>
        <w:rPr>
          <w:color w:val="002060"/>
        </w:rPr>
        <w:t>- Pour quels blocs ?</w:t>
      </w:r>
    </w:p>
    <w:p w14:paraId="10FC8737" w14:textId="77777777" w:rsidR="00E10846" w:rsidRDefault="00E10846" w:rsidP="00D745FE">
      <w:pPr>
        <w:ind w:firstLine="708"/>
        <w:rPr>
          <w:color w:val="002060"/>
        </w:rPr>
      </w:pPr>
      <w:r>
        <w:rPr>
          <w:color w:val="002060"/>
        </w:rPr>
        <w:t xml:space="preserve">- Pour quelles interventions ? </w:t>
      </w:r>
    </w:p>
    <w:p w14:paraId="42DC15A2" w14:textId="77777777" w:rsidR="00E10846" w:rsidRDefault="00E10846">
      <w:pPr>
        <w:rPr>
          <w:color w:val="002060"/>
        </w:rPr>
      </w:pPr>
    </w:p>
    <w:p w14:paraId="1036BABA" w14:textId="77777777" w:rsidR="00E10846" w:rsidRDefault="00E10846">
      <w:pPr>
        <w:rPr>
          <w:color w:val="002060"/>
        </w:rPr>
      </w:pPr>
      <w:r>
        <w:rPr>
          <w:color w:val="002060"/>
        </w:rPr>
        <w:t xml:space="preserve">- </w:t>
      </w:r>
      <w:r w:rsidRPr="003F0338">
        <w:rPr>
          <w:color w:val="002060"/>
          <w:u w:val="single"/>
        </w:rPr>
        <w:t xml:space="preserve">Carré des lombes en pédiatrie </w:t>
      </w:r>
    </w:p>
    <w:p w14:paraId="1EA62101" w14:textId="77777777" w:rsidR="00E10846" w:rsidRPr="00640E41" w:rsidRDefault="00E10846">
      <w:pPr>
        <w:rPr>
          <w:color w:val="002060"/>
        </w:rPr>
      </w:pPr>
      <w:r w:rsidRPr="00640E41">
        <w:rPr>
          <w:color w:val="002060"/>
        </w:rPr>
        <w:tab/>
        <w:t xml:space="preserve"> </w:t>
      </w:r>
    </w:p>
    <w:p w14:paraId="664CD603" w14:textId="77777777" w:rsidR="00E10846" w:rsidRDefault="00E10846">
      <w:pPr>
        <w:rPr>
          <w:color w:val="002060"/>
        </w:rPr>
      </w:pPr>
      <w:r w:rsidRPr="00640E41">
        <w:rPr>
          <w:color w:val="002060"/>
        </w:rPr>
        <w:tab/>
      </w:r>
      <w:r w:rsidRPr="00640E41">
        <w:rPr>
          <w:color w:val="002060"/>
        </w:rPr>
        <w:sym w:font="Wingdings" w:char="F0E0"/>
      </w:r>
      <w:r w:rsidRPr="00640E41">
        <w:rPr>
          <w:color w:val="002060"/>
        </w:rPr>
        <w:t xml:space="preserve"> Applications </w:t>
      </w:r>
      <w:r>
        <w:rPr>
          <w:color w:val="002060"/>
        </w:rPr>
        <w:t>en anesthésie pédiatrique décrites dans la littérature :</w:t>
      </w:r>
    </w:p>
    <w:p w14:paraId="2CBB2934" w14:textId="77777777" w:rsidR="00E10846" w:rsidRPr="00640E41" w:rsidRDefault="00E10846">
      <w:pPr>
        <w:rPr>
          <w:color w:val="002060"/>
        </w:rPr>
      </w:pPr>
    </w:p>
    <w:p w14:paraId="232869E3" w14:textId="77777777" w:rsidR="00E10846" w:rsidRPr="00640E41" w:rsidRDefault="00E10846" w:rsidP="00640E41">
      <w:pPr>
        <w:rPr>
          <w:color w:val="002060"/>
        </w:rPr>
      </w:pPr>
      <w:r w:rsidRPr="00640E41">
        <w:rPr>
          <w:color w:val="002060"/>
        </w:rPr>
        <w:tab/>
      </w:r>
      <w:r w:rsidRPr="00640E41">
        <w:rPr>
          <w:color w:val="002060"/>
        </w:rPr>
        <w:tab/>
        <w:t xml:space="preserve">- Dysplasie de hanche </w:t>
      </w:r>
      <w:hyperlink r:id="rId12" w:history="1">
        <w:proofErr w:type="spellStart"/>
        <w:r w:rsidRPr="00640E41">
          <w:rPr>
            <w:rFonts w:ascii="Arial" w:hAnsi="Arial" w:cs="Arial"/>
            <w:color w:val="002060"/>
            <w:sz w:val="20"/>
            <w:szCs w:val="20"/>
            <w:u w:val="single"/>
            <w:shd w:val="clear" w:color="auto" w:fill="FFFFFF"/>
          </w:rPr>
          <w:t>Sujana</w:t>
        </w:r>
        <w:proofErr w:type="spellEnd"/>
        <w:r w:rsidRPr="00640E41">
          <w:rPr>
            <w:rFonts w:ascii="Arial" w:hAnsi="Arial" w:cs="Arial"/>
            <w:color w:val="002060"/>
            <w:sz w:val="20"/>
            <w:szCs w:val="20"/>
            <w:u w:val="single"/>
            <w:shd w:val="clear" w:color="auto" w:fill="FFFFFF"/>
          </w:rPr>
          <w:t xml:space="preserve"> </w:t>
        </w:r>
        <w:proofErr w:type="spellStart"/>
        <w:r w:rsidRPr="00640E41">
          <w:rPr>
            <w:rFonts w:ascii="Arial" w:hAnsi="Arial" w:cs="Arial"/>
            <w:color w:val="002060"/>
            <w:sz w:val="20"/>
            <w:szCs w:val="20"/>
            <w:u w:val="single"/>
            <w:shd w:val="clear" w:color="auto" w:fill="FFFFFF"/>
          </w:rPr>
          <w:t>Dontukurthy</w:t>
        </w:r>
        <w:proofErr w:type="spellEnd"/>
      </w:hyperlink>
      <w:r w:rsidRPr="00640E41">
        <w:rPr>
          <w:color w:val="002060"/>
        </w:rPr>
        <w:t xml:space="preserve"> 2020</w:t>
      </w:r>
    </w:p>
    <w:p w14:paraId="6072F391" w14:textId="77777777" w:rsidR="00E10846" w:rsidRDefault="00E10846" w:rsidP="00640E41">
      <w:pPr>
        <w:rPr>
          <w:color w:val="002060"/>
        </w:rPr>
      </w:pPr>
      <w:r w:rsidRPr="00640E41">
        <w:rPr>
          <w:color w:val="002060"/>
        </w:rPr>
        <w:tab/>
      </w:r>
      <w:r w:rsidRPr="00640E41">
        <w:rPr>
          <w:color w:val="002060"/>
        </w:rPr>
        <w:tab/>
        <w:t xml:space="preserve">- Réimplantation urétérale </w:t>
      </w:r>
      <w:proofErr w:type="spellStart"/>
      <w:r w:rsidRPr="00640E41">
        <w:rPr>
          <w:color w:val="002060"/>
        </w:rPr>
        <w:t>Sato</w:t>
      </w:r>
      <w:proofErr w:type="spellEnd"/>
    </w:p>
    <w:p w14:paraId="34F6F42B" w14:textId="77777777" w:rsidR="00E10846" w:rsidRDefault="00E10846" w:rsidP="00640E41">
      <w:pPr>
        <w:rPr>
          <w:color w:val="002060"/>
        </w:rPr>
      </w:pPr>
      <w:r>
        <w:rPr>
          <w:color w:val="002060"/>
        </w:rPr>
        <w:tab/>
      </w:r>
      <w:r>
        <w:rPr>
          <w:color w:val="002060"/>
        </w:rPr>
        <w:tab/>
        <w:t>- Hernie inguinale (</w:t>
      </w:r>
      <w:proofErr w:type="spellStart"/>
      <w:r>
        <w:rPr>
          <w:color w:val="002060"/>
        </w:rPr>
        <w:t>Oksuz</w:t>
      </w:r>
      <w:proofErr w:type="spellEnd"/>
      <w:r>
        <w:rPr>
          <w:color w:val="002060"/>
        </w:rPr>
        <w:t> : + efficace que caudale)</w:t>
      </w:r>
    </w:p>
    <w:p w14:paraId="0101DE15" w14:textId="77777777" w:rsidR="00E10846" w:rsidRPr="00640E41" w:rsidRDefault="00E10846" w:rsidP="00640E41">
      <w:pPr>
        <w:rPr>
          <w:color w:val="002060"/>
        </w:rPr>
      </w:pPr>
      <w:r>
        <w:rPr>
          <w:color w:val="002060"/>
        </w:rPr>
        <w:tab/>
      </w:r>
      <w:r>
        <w:rPr>
          <w:color w:val="002060"/>
        </w:rPr>
        <w:tab/>
        <w:t>- Fermeture colostomie (</w:t>
      </w:r>
      <w:proofErr w:type="spellStart"/>
      <w:r>
        <w:rPr>
          <w:color w:val="002060"/>
        </w:rPr>
        <w:t>Visiou</w:t>
      </w:r>
      <w:proofErr w:type="spellEnd"/>
      <w:r>
        <w:rPr>
          <w:color w:val="002060"/>
        </w:rPr>
        <w:t xml:space="preserve"> : </w:t>
      </w:r>
      <w:proofErr w:type="spellStart"/>
      <w:r>
        <w:rPr>
          <w:color w:val="002060"/>
        </w:rPr>
        <w:t>Kt</w:t>
      </w:r>
      <w:proofErr w:type="spellEnd"/>
      <w:r>
        <w:rPr>
          <w:color w:val="002060"/>
        </w:rPr>
        <w:t xml:space="preserve"> carré des lombes pendant 3 jours)</w:t>
      </w:r>
    </w:p>
    <w:p w14:paraId="3FB1718B" w14:textId="77777777" w:rsidR="00E10846" w:rsidRDefault="00E10846" w:rsidP="00640E41"/>
    <w:p w14:paraId="5E49E0CB" w14:textId="77777777" w:rsidR="00367E9F" w:rsidRDefault="00E10846">
      <w:pPr>
        <w:rPr>
          <w:color w:val="002060"/>
        </w:rPr>
      </w:pPr>
      <w:r w:rsidRPr="0054465E">
        <w:rPr>
          <w:color w:val="002060"/>
        </w:rPr>
        <w:t xml:space="preserve">- </w:t>
      </w:r>
      <w:r w:rsidRPr="004F1EBD">
        <w:rPr>
          <w:color w:val="002060"/>
          <w:u w:val="single"/>
        </w:rPr>
        <w:t>TAP</w:t>
      </w:r>
      <w:r w:rsidR="00B61319">
        <w:rPr>
          <w:color w:val="002060"/>
          <w:u w:val="single"/>
        </w:rPr>
        <w:t xml:space="preserve"> </w:t>
      </w:r>
      <w:r w:rsidRPr="004F1EBD">
        <w:rPr>
          <w:color w:val="002060"/>
          <w:u w:val="single"/>
        </w:rPr>
        <w:t>/</w:t>
      </w:r>
      <w:r w:rsidR="00B61319">
        <w:rPr>
          <w:color w:val="002060"/>
          <w:u w:val="single"/>
        </w:rPr>
        <w:t xml:space="preserve"> </w:t>
      </w:r>
      <w:r w:rsidRPr="004F1EBD">
        <w:rPr>
          <w:color w:val="002060"/>
          <w:u w:val="single"/>
        </w:rPr>
        <w:t>IIIH bloc vs carré des lombes</w:t>
      </w:r>
      <w:r w:rsidR="00B61319">
        <w:rPr>
          <w:color w:val="002060"/>
        </w:rPr>
        <w:t xml:space="preserve">. </w:t>
      </w:r>
    </w:p>
    <w:p w14:paraId="1B151F2A" w14:textId="77777777" w:rsidR="00367E9F" w:rsidRDefault="00367E9F">
      <w:pPr>
        <w:rPr>
          <w:color w:val="002060"/>
        </w:rPr>
      </w:pPr>
    </w:p>
    <w:p w14:paraId="155DB7E4" w14:textId="03E1F003" w:rsidR="00E10846" w:rsidRDefault="00B61319">
      <w:pPr>
        <w:rPr>
          <w:color w:val="002060"/>
        </w:rPr>
      </w:pPr>
      <w:r>
        <w:rPr>
          <w:color w:val="002060"/>
        </w:rPr>
        <w:t>Exemple</w:t>
      </w:r>
      <w:r w:rsidR="00367E9F">
        <w:rPr>
          <w:color w:val="002060"/>
        </w:rPr>
        <w:t>s</w:t>
      </w:r>
      <w:r>
        <w:rPr>
          <w:color w:val="002060"/>
        </w:rPr>
        <w:t xml:space="preserve"> : Cure de hernie inguinale </w:t>
      </w:r>
      <w:r w:rsidR="00367E9F">
        <w:rPr>
          <w:color w:val="002060"/>
        </w:rPr>
        <w:t xml:space="preserve">/ Obstétrique : Hystérectomie, césarienne </w:t>
      </w:r>
    </w:p>
    <w:p w14:paraId="0DC14C9A" w14:textId="4BA47B8C" w:rsidR="00B868EC" w:rsidRDefault="00B868EC">
      <w:pPr>
        <w:rPr>
          <w:color w:val="002060"/>
        </w:rPr>
      </w:pPr>
    </w:p>
    <w:p w14:paraId="00248E44" w14:textId="020178EA" w:rsidR="00B868EC" w:rsidRDefault="00B868EC">
      <w:pPr>
        <w:rPr>
          <w:color w:val="002060"/>
        </w:rPr>
      </w:pPr>
      <w:r>
        <w:rPr>
          <w:color w:val="002060"/>
        </w:rPr>
        <w:t xml:space="preserve">Attention ! TAP bloc latéral, </w:t>
      </w:r>
      <w:proofErr w:type="spellStart"/>
      <w:r>
        <w:rPr>
          <w:color w:val="002060"/>
        </w:rPr>
        <w:t>sous-costal</w:t>
      </w:r>
      <w:proofErr w:type="spellEnd"/>
      <w:r>
        <w:rPr>
          <w:color w:val="002060"/>
        </w:rPr>
        <w:t xml:space="preserve"> ou postérieur. </w:t>
      </w:r>
    </w:p>
    <w:p w14:paraId="0D884C61" w14:textId="315376BB" w:rsidR="00684AE2" w:rsidRDefault="00684AE2">
      <w:pPr>
        <w:rPr>
          <w:color w:val="002060"/>
        </w:rPr>
      </w:pPr>
      <w:r>
        <w:rPr>
          <w:color w:val="002060"/>
        </w:rPr>
        <w:t xml:space="preserve">QLB 1 : latéral. QLB 2 : postérieur. QLB 3 : antérieur. </w:t>
      </w:r>
    </w:p>
    <w:p w14:paraId="69FEB9E0" w14:textId="6C2DAD53" w:rsidR="00DE6BBE" w:rsidRDefault="00DE6BBE">
      <w:pPr>
        <w:rPr>
          <w:color w:val="002060"/>
        </w:rPr>
      </w:pPr>
    </w:p>
    <w:p w14:paraId="2F5F3906" w14:textId="75D0C687" w:rsidR="00DE6BBE" w:rsidRDefault="00DE6BBE">
      <w:pPr>
        <w:rPr>
          <w:color w:val="002060"/>
        </w:rPr>
      </w:pPr>
      <w:r>
        <w:rPr>
          <w:color w:val="002060"/>
        </w:rPr>
        <w:t>- TAP bloc latéral : L1</w:t>
      </w:r>
      <w:r w:rsidR="00727DA8">
        <w:rPr>
          <w:color w:val="002060"/>
        </w:rPr>
        <w:t xml:space="preserve"> </w:t>
      </w:r>
      <w:r>
        <w:rPr>
          <w:color w:val="002060"/>
        </w:rPr>
        <w:t>inconstamment bloqué -&gt; risque d’échec</w:t>
      </w:r>
    </w:p>
    <w:p w14:paraId="7999AAD9" w14:textId="3C93E356" w:rsidR="00A57030" w:rsidRDefault="00A57030">
      <w:pPr>
        <w:rPr>
          <w:color w:val="002060"/>
        </w:rPr>
      </w:pPr>
      <w:r>
        <w:rPr>
          <w:color w:val="002060"/>
        </w:rPr>
        <w:t xml:space="preserve">- TAP bloc </w:t>
      </w:r>
      <w:proofErr w:type="spellStart"/>
      <w:r>
        <w:rPr>
          <w:color w:val="002060"/>
        </w:rPr>
        <w:t>sous-costal</w:t>
      </w:r>
      <w:proofErr w:type="spellEnd"/>
      <w:r>
        <w:rPr>
          <w:color w:val="002060"/>
        </w:rPr>
        <w:t xml:space="preserve"> : anesthésie au-dessus de l’ombilic. Injections étagées avec association de ces 2 blocs ? Risque de toxicité car blocs de diffusion nécessitant des volumes importants </w:t>
      </w:r>
    </w:p>
    <w:p w14:paraId="10852F4A" w14:textId="565E7484" w:rsidR="00A57030" w:rsidRPr="0054465E" w:rsidRDefault="00A57030">
      <w:pPr>
        <w:rPr>
          <w:color w:val="002060"/>
        </w:rPr>
      </w:pPr>
      <w:r>
        <w:rPr>
          <w:color w:val="002060"/>
        </w:rPr>
        <w:t>- TAP postérieur : ressemble à QLB type 1 : TAP postérieur : anesthésie constante de T12 et L1. QLB postérieur : idem +/- extension céphalique jusqu’à C7 (passage intravertébral ?).</w:t>
      </w:r>
    </w:p>
    <w:p w14:paraId="47647554" w14:textId="77777777" w:rsidR="00E10846" w:rsidRPr="0054465E" w:rsidRDefault="00E10846">
      <w:pPr>
        <w:rPr>
          <w:color w:val="002060"/>
        </w:rPr>
      </w:pPr>
    </w:p>
    <w:p w14:paraId="73F5E6A3" w14:textId="6EE39011" w:rsidR="00E10846" w:rsidRPr="0054465E" w:rsidRDefault="00E10846">
      <w:pPr>
        <w:rPr>
          <w:color w:val="002060"/>
        </w:rPr>
      </w:pPr>
      <w:r w:rsidRPr="0054465E">
        <w:rPr>
          <w:color w:val="002060"/>
        </w:rPr>
        <w:t xml:space="preserve">- </w:t>
      </w:r>
      <w:r w:rsidR="0058324C">
        <w:rPr>
          <w:color w:val="002060"/>
          <w:u w:val="single"/>
        </w:rPr>
        <w:t>Caudale</w:t>
      </w:r>
      <w:r w:rsidRPr="004F1EBD">
        <w:rPr>
          <w:color w:val="002060"/>
          <w:u w:val="single"/>
        </w:rPr>
        <w:t xml:space="preserve"> bloc vs c</w:t>
      </w:r>
      <w:r w:rsidR="0058324C">
        <w:rPr>
          <w:color w:val="002060"/>
          <w:u w:val="single"/>
        </w:rPr>
        <w:t xml:space="preserve">arré des lombes </w:t>
      </w:r>
      <w:r w:rsidRPr="0054465E">
        <w:rPr>
          <w:color w:val="002060"/>
        </w:rPr>
        <w:t xml:space="preserve"> </w:t>
      </w:r>
    </w:p>
    <w:p w14:paraId="3B9DF43A" w14:textId="77777777" w:rsidR="00E10846" w:rsidRDefault="00E10846"/>
    <w:p w14:paraId="35AF1609" w14:textId="77777777" w:rsidR="00E10846" w:rsidRPr="0058324C" w:rsidRDefault="00E10846" w:rsidP="00C54996">
      <w:pPr>
        <w:rPr>
          <w:color w:val="002060"/>
        </w:rPr>
      </w:pPr>
      <w:r w:rsidRPr="0058324C">
        <w:rPr>
          <w:color w:val="002060"/>
        </w:rPr>
        <w:t xml:space="preserve">- </w:t>
      </w:r>
      <w:r w:rsidRPr="0058324C">
        <w:rPr>
          <w:color w:val="002060"/>
          <w:u w:val="single"/>
        </w:rPr>
        <w:t>Développer blocs du membre supérieur</w:t>
      </w:r>
      <w:r w:rsidRPr="0058324C">
        <w:rPr>
          <w:color w:val="002060"/>
        </w:rPr>
        <w:t xml:space="preserve"> : Quelles indications et contre-indications ? </w:t>
      </w:r>
    </w:p>
    <w:p w14:paraId="18ED1D41" w14:textId="77777777" w:rsidR="00E10846" w:rsidRPr="0058324C" w:rsidRDefault="00E10846" w:rsidP="00C54996">
      <w:pPr>
        <w:rPr>
          <w:color w:val="002060"/>
          <w:u w:val="single"/>
        </w:rPr>
      </w:pPr>
    </w:p>
    <w:p w14:paraId="5B88131D" w14:textId="77777777" w:rsidR="00E10846" w:rsidRPr="0058324C" w:rsidRDefault="00E10846" w:rsidP="00C54996">
      <w:pPr>
        <w:rPr>
          <w:color w:val="002060"/>
        </w:rPr>
      </w:pPr>
      <w:r w:rsidRPr="0058324C">
        <w:rPr>
          <w:color w:val="002060"/>
        </w:rPr>
        <w:t xml:space="preserve">- </w:t>
      </w:r>
      <w:r w:rsidRPr="0058324C">
        <w:rPr>
          <w:color w:val="002060"/>
          <w:u w:val="single"/>
        </w:rPr>
        <w:t xml:space="preserve">Infiltration sous-cutanée dans chirurgie de </w:t>
      </w:r>
      <w:proofErr w:type="spellStart"/>
      <w:r w:rsidRPr="0058324C">
        <w:rPr>
          <w:color w:val="002060"/>
          <w:u w:val="single"/>
        </w:rPr>
        <w:t>Nagata</w:t>
      </w:r>
      <w:proofErr w:type="spellEnd"/>
      <w:r w:rsidRPr="0058324C">
        <w:rPr>
          <w:color w:val="002060"/>
        </w:rPr>
        <w:t> :</w:t>
      </w:r>
    </w:p>
    <w:p w14:paraId="0E522AD6" w14:textId="77777777" w:rsidR="00E10846" w:rsidRDefault="00E10846" w:rsidP="00C54996"/>
    <w:p w14:paraId="01420B6B" w14:textId="77777777" w:rsidR="00E10846" w:rsidRPr="00557A60" w:rsidRDefault="00E10846" w:rsidP="00C54996">
      <w:pPr>
        <w:rPr>
          <w:i/>
          <w:sz w:val="22"/>
          <w:szCs w:val="22"/>
        </w:rPr>
      </w:pPr>
      <w:r w:rsidRPr="00557A60">
        <w:rPr>
          <w:i/>
          <w:sz w:val="22"/>
          <w:szCs w:val="22"/>
        </w:rPr>
        <w:t xml:space="preserve">1. Une infiltration initiale </w:t>
      </w:r>
      <w:proofErr w:type="spellStart"/>
      <w:r w:rsidRPr="00557A60">
        <w:rPr>
          <w:i/>
          <w:sz w:val="22"/>
          <w:szCs w:val="22"/>
        </w:rPr>
        <w:t>per-opératoire</w:t>
      </w:r>
      <w:proofErr w:type="spellEnd"/>
      <w:r w:rsidRPr="00557A60">
        <w:rPr>
          <w:i/>
          <w:sz w:val="22"/>
          <w:szCs w:val="22"/>
        </w:rPr>
        <w:t xml:space="preserve"> de 0,5 ml/kg de </w:t>
      </w:r>
      <w:proofErr w:type="spellStart"/>
      <w:r w:rsidRPr="00557A60">
        <w:rPr>
          <w:i/>
          <w:sz w:val="22"/>
          <w:szCs w:val="22"/>
        </w:rPr>
        <w:t>ropivacaïne</w:t>
      </w:r>
      <w:proofErr w:type="spellEnd"/>
      <w:r w:rsidRPr="00557A60">
        <w:rPr>
          <w:i/>
          <w:sz w:val="22"/>
          <w:szCs w:val="22"/>
        </w:rPr>
        <w:t xml:space="preserve"> 2 mg/ml (</w:t>
      </w:r>
      <w:proofErr w:type="spellStart"/>
      <w:r w:rsidRPr="00557A60">
        <w:rPr>
          <w:i/>
          <w:sz w:val="22"/>
          <w:szCs w:val="22"/>
        </w:rPr>
        <w:t>Naropeine</w:t>
      </w:r>
      <w:proofErr w:type="spellEnd"/>
      <w:r w:rsidRPr="00557A60">
        <w:rPr>
          <w:i/>
          <w:sz w:val="22"/>
          <w:szCs w:val="22"/>
        </w:rPr>
        <w:t xml:space="preserve">® 0,2 %) : posologie maximum 20 ml. </w:t>
      </w:r>
    </w:p>
    <w:p w14:paraId="5DBCB9C6" w14:textId="77777777" w:rsidR="00E10846" w:rsidRPr="00557A60" w:rsidRDefault="00E10846" w:rsidP="00C54996">
      <w:pPr>
        <w:rPr>
          <w:i/>
          <w:sz w:val="22"/>
          <w:szCs w:val="22"/>
        </w:rPr>
      </w:pPr>
      <w:r w:rsidRPr="00557A60">
        <w:rPr>
          <w:i/>
          <w:sz w:val="22"/>
          <w:szCs w:val="22"/>
        </w:rPr>
        <w:t xml:space="preserve">2. La pose d’un cathéter </w:t>
      </w:r>
      <w:proofErr w:type="spellStart"/>
      <w:r w:rsidRPr="00557A60">
        <w:rPr>
          <w:i/>
          <w:sz w:val="22"/>
          <w:szCs w:val="22"/>
        </w:rPr>
        <w:t>multiperforé</w:t>
      </w:r>
      <w:proofErr w:type="spellEnd"/>
      <w:r w:rsidRPr="00557A60">
        <w:rPr>
          <w:i/>
          <w:sz w:val="22"/>
          <w:szCs w:val="22"/>
        </w:rPr>
        <w:t xml:space="preserve"> type </w:t>
      </w:r>
      <w:proofErr w:type="spellStart"/>
      <w:r w:rsidRPr="00557A60">
        <w:rPr>
          <w:i/>
          <w:sz w:val="22"/>
          <w:szCs w:val="22"/>
        </w:rPr>
        <w:t>Painfusor</w:t>
      </w:r>
      <w:proofErr w:type="spellEnd"/>
      <w:r w:rsidRPr="00557A60">
        <w:rPr>
          <w:i/>
          <w:sz w:val="22"/>
          <w:szCs w:val="22"/>
        </w:rPr>
        <w:t xml:space="preserve"> de 7,5 cm. </w:t>
      </w:r>
    </w:p>
    <w:p w14:paraId="2C2FB9B9" w14:textId="77777777" w:rsidR="00E10846" w:rsidRPr="00557A60" w:rsidRDefault="00E10846" w:rsidP="00C54996">
      <w:pPr>
        <w:rPr>
          <w:i/>
          <w:sz w:val="22"/>
          <w:szCs w:val="22"/>
        </w:rPr>
      </w:pPr>
      <w:r w:rsidRPr="00557A60">
        <w:rPr>
          <w:i/>
          <w:sz w:val="22"/>
          <w:szCs w:val="22"/>
        </w:rPr>
        <w:t xml:space="preserve">3. La fixation du cathéter par </w:t>
      </w:r>
      <w:proofErr w:type="spellStart"/>
      <w:r w:rsidRPr="00557A60">
        <w:rPr>
          <w:i/>
          <w:sz w:val="22"/>
          <w:szCs w:val="22"/>
        </w:rPr>
        <w:t>Dermabond</w:t>
      </w:r>
      <w:proofErr w:type="spellEnd"/>
      <w:r w:rsidRPr="00557A60">
        <w:rPr>
          <w:i/>
          <w:sz w:val="22"/>
          <w:szCs w:val="22"/>
        </w:rPr>
        <w:t xml:space="preserve">® + </w:t>
      </w:r>
      <w:proofErr w:type="spellStart"/>
      <w:r w:rsidRPr="00557A60">
        <w:rPr>
          <w:i/>
          <w:sz w:val="22"/>
          <w:szCs w:val="22"/>
        </w:rPr>
        <w:t>Mersuture</w:t>
      </w:r>
      <w:proofErr w:type="spellEnd"/>
      <w:r w:rsidRPr="00557A60">
        <w:rPr>
          <w:i/>
          <w:sz w:val="22"/>
          <w:szCs w:val="22"/>
        </w:rPr>
        <w:t xml:space="preserve">®. </w:t>
      </w:r>
    </w:p>
    <w:p w14:paraId="3DF4B683" w14:textId="77777777" w:rsidR="00E10846" w:rsidRPr="00557A60" w:rsidRDefault="00E10846" w:rsidP="00C54996">
      <w:pPr>
        <w:rPr>
          <w:i/>
          <w:sz w:val="22"/>
          <w:szCs w:val="22"/>
        </w:rPr>
      </w:pPr>
      <w:r w:rsidRPr="00557A60">
        <w:rPr>
          <w:i/>
          <w:sz w:val="22"/>
          <w:szCs w:val="22"/>
        </w:rPr>
        <w:t>4. On règle la vitesse de l’</w:t>
      </w:r>
      <w:proofErr w:type="spellStart"/>
      <w:r w:rsidRPr="00557A60">
        <w:rPr>
          <w:i/>
          <w:sz w:val="22"/>
          <w:szCs w:val="22"/>
        </w:rPr>
        <w:t>infuseur</w:t>
      </w:r>
      <w:proofErr w:type="spellEnd"/>
      <w:r w:rsidRPr="00557A60">
        <w:rPr>
          <w:i/>
          <w:sz w:val="22"/>
          <w:szCs w:val="22"/>
        </w:rPr>
        <w:t xml:space="preserve"> : 0,2 ml/kg/h de </w:t>
      </w:r>
      <w:proofErr w:type="spellStart"/>
      <w:r w:rsidRPr="00557A60">
        <w:rPr>
          <w:i/>
          <w:sz w:val="22"/>
          <w:szCs w:val="22"/>
        </w:rPr>
        <w:t>ropivacaïne</w:t>
      </w:r>
      <w:proofErr w:type="spellEnd"/>
      <w:r w:rsidRPr="00557A60">
        <w:rPr>
          <w:i/>
          <w:sz w:val="22"/>
          <w:szCs w:val="22"/>
        </w:rPr>
        <w:t xml:space="preserve"> 2 mg/ml (</w:t>
      </w:r>
      <w:proofErr w:type="spellStart"/>
      <w:r w:rsidRPr="00557A60">
        <w:rPr>
          <w:i/>
          <w:sz w:val="22"/>
          <w:szCs w:val="22"/>
        </w:rPr>
        <w:t>Naropeine</w:t>
      </w:r>
      <w:proofErr w:type="spellEnd"/>
      <w:r w:rsidRPr="00557A60">
        <w:rPr>
          <w:i/>
          <w:sz w:val="22"/>
          <w:szCs w:val="22"/>
        </w:rPr>
        <w:t xml:space="preserve">® 0,2 %) (max 6 ml/h). </w:t>
      </w:r>
    </w:p>
    <w:p w14:paraId="700AA44A" w14:textId="77777777" w:rsidR="00E10846" w:rsidRPr="00557A60" w:rsidRDefault="00E10846" w:rsidP="00C54996">
      <w:pPr>
        <w:rPr>
          <w:i/>
          <w:sz w:val="22"/>
          <w:szCs w:val="22"/>
        </w:rPr>
      </w:pPr>
      <w:r w:rsidRPr="00557A60">
        <w:rPr>
          <w:i/>
          <w:sz w:val="22"/>
          <w:szCs w:val="22"/>
        </w:rPr>
        <w:t xml:space="preserve">5. </w:t>
      </w:r>
      <w:proofErr w:type="spellStart"/>
      <w:r w:rsidRPr="00557A60">
        <w:rPr>
          <w:i/>
          <w:sz w:val="22"/>
          <w:szCs w:val="22"/>
        </w:rPr>
        <w:t>Redons</w:t>
      </w:r>
      <w:proofErr w:type="spellEnd"/>
      <w:r w:rsidRPr="00557A60">
        <w:rPr>
          <w:i/>
          <w:sz w:val="22"/>
          <w:szCs w:val="22"/>
        </w:rPr>
        <w:t xml:space="preserve"> aspiratifs à clamper 30 minutes toutes les trois heures. </w:t>
      </w:r>
    </w:p>
    <w:p w14:paraId="634DAFE1" w14:textId="15D669AD" w:rsidR="00E10846" w:rsidRDefault="00E10846" w:rsidP="00C54996">
      <w:pPr>
        <w:rPr>
          <w:i/>
          <w:sz w:val="22"/>
          <w:szCs w:val="22"/>
        </w:rPr>
      </w:pPr>
      <w:r w:rsidRPr="00557A60">
        <w:rPr>
          <w:i/>
          <w:sz w:val="22"/>
          <w:szCs w:val="22"/>
        </w:rPr>
        <w:t>6. Antalgiques supplémentaires : Perfalgan et PCA morphine</w:t>
      </w:r>
    </w:p>
    <w:p w14:paraId="5DA0CDB7" w14:textId="7D00C456" w:rsidR="00F9587A" w:rsidRDefault="00F9587A" w:rsidP="00C54996">
      <w:pPr>
        <w:rPr>
          <w:i/>
          <w:sz w:val="22"/>
          <w:szCs w:val="22"/>
        </w:rPr>
      </w:pPr>
    </w:p>
    <w:p w14:paraId="58E6C46A" w14:textId="280A0BC6" w:rsidR="00204B6D" w:rsidRPr="0017737B" w:rsidRDefault="00204B6D" w:rsidP="00C54996">
      <w:pPr>
        <w:rPr>
          <w:b/>
          <w:bCs/>
          <w:iCs/>
        </w:rPr>
      </w:pPr>
    </w:p>
    <w:p w14:paraId="247268AC" w14:textId="49CEEF1C" w:rsidR="00204B6D" w:rsidRPr="0017737B" w:rsidRDefault="00204B6D" w:rsidP="00C54996">
      <w:pPr>
        <w:rPr>
          <w:b/>
          <w:bCs/>
          <w:iCs/>
        </w:rPr>
      </w:pPr>
      <w:r w:rsidRPr="0017737B">
        <w:rPr>
          <w:b/>
          <w:bCs/>
          <w:iCs/>
        </w:rPr>
        <w:lastRenderedPageBreak/>
        <w:t xml:space="preserve">- </w:t>
      </w:r>
      <w:proofErr w:type="spellStart"/>
      <w:r w:rsidRPr="0017737B">
        <w:rPr>
          <w:b/>
          <w:bCs/>
          <w:iCs/>
        </w:rPr>
        <w:t>Bupi</w:t>
      </w:r>
      <w:proofErr w:type="spellEnd"/>
      <w:r w:rsidRPr="0017737B">
        <w:rPr>
          <w:b/>
          <w:bCs/>
          <w:iCs/>
        </w:rPr>
        <w:t xml:space="preserve"> liposome : littérature </w:t>
      </w:r>
    </w:p>
    <w:p w14:paraId="36613477" w14:textId="1ACF5A30" w:rsidR="00E10846" w:rsidRPr="0017737B" w:rsidRDefault="00E10846" w:rsidP="00C54996">
      <w:pPr>
        <w:rPr>
          <w:b/>
          <w:bCs/>
        </w:rPr>
      </w:pPr>
    </w:p>
    <w:p w14:paraId="1FC39C29" w14:textId="0874B8AC" w:rsidR="00204B6D" w:rsidRPr="005B5312" w:rsidRDefault="00204B6D" w:rsidP="00C54996">
      <w:pPr>
        <w:rPr>
          <w:b/>
          <w:bCs/>
        </w:rPr>
      </w:pPr>
      <w:r w:rsidRPr="005B5312">
        <w:rPr>
          <w:b/>
          <w:bCs/>
        </w:rPr>
        <w:t xml:space="preserve">- Terminer protocoles + photos/vidéos </w:t>
      </w:r>
    </w:p>
    <w:p w14:paraId="4A267805" w14:textId="77777777" w:rsidR="00E10846" w:rsidRPr="005B5312" w:rsidRDefault="00E10846" w:rsidP="00C54996">
      <w:pPr>
        <w:rPr>
          <w:sz w:val="32"/>
          <w:szCs w:val="32"/>
        </w:rPr>
      </w:pPr>
    </w:p>
    <w:p w14:paraId="40D739E6" w14:textId="77777777" w:rsidR="00E10846" w:rsidRPr="005B5312" w:rsidRDefault="00E10846" w:rsidP="00C54996">
      <w:pPr>
        <w:rPr>
          <w:sz w:val="32"/>
          <w:szCs w:val="32"/>
        </w:rPr>
      </w:pPr>
    </w:p>
    <w:p w14:paraId="1BD4FD7B" w14:textId="77777777" w:rsidR="00E10846" w:rsidRPr="005B5312" w:rsidRDefault="00E10846">
      <w:pPr>
        <w:rPr>
          <w:color w:val="002060"/>
          <w:sz w:val="32"/>
          <w:szCs w:val="32"/>
        </w:rPr>
      </w:pPr>
    </w:p>
    <w:sectPr w:rsidR="00E10846" w:rsidRPr="005B5312" w:rsidSect="00555D2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NextLTPro">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048A1"/>
    <w:multiLevelType w:val="hybridMultilevel"/>
    <w:tmpl w:val="79B0B086"/>
    <w:lvl w:ilvl="0" w:tplc="436293F4">
      <w:start w:val="1"/>
      <w:numFmt w:val="bullet"/>
      <w:lvlText w:val="-"/>
      <w:lvlJc w:val="left"/>
      <w:pPr>
        <w:tabs>
          <w:tab w:val="num" w:pos="720"/>
        </w:tabs>
        <w:ind w:left="720" w:hanging="360"/>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4361AE"/>
    <w:multiLevelType w:val="hybridMultilevel"/>
    <w:tmpl w:val="BCC0C9C4"/>
    <w:lvl w:ilvl="0" w:tplc="E4E0000A">
      <w:start w:val="3"/>
      <w:numFmt w:val="bullet"/>
      <w:lvlText w:val="-"/>
      <w:lvlJc w:val="left"/>
      <w:pPr>
        <w:tabs>
          <w:tab w:val="num" w:pos="720"/>
        </w:tabs>
        <w:ind w:left="720" w:hanging="360"/>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0405F93"/>
    <w:multiLevelType w:val="hybridMultilevel"/>
    <w:tmpl w:val="F8822D00"/>
    <w:lvl w:ilvl="0" w:tplc="3BA82490">
      <w:start w:val="1"/>
      <w:numFmt w:val="bullet"/>
      <w:lvlText w:val="-"/>
      <w:lvlJc w:val="left"/>
      <w:pPr>
        <w:tabs>
          <w:tab w:val="num" w:pos="720"/>
        </w:tabs>
        <w:ind w:left="720" w:hanging="360"/>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B514A2"/>
    <w:multiLevelType w:val="hybridMultilevel"/>
    <w:tmpl w:val="B5FE83E4"/>
    <w:lvl w:ilvl="0" w:tplc="ACC0F5DC">
      <w:start w:val="1"/>
      <w:numFmt w:val="bullet"/>
      <w:lvlText w:val="-"/>
      <w:lvlJc w:val="left"/>
      <w:pPr>
        <w:tabs>
          <w:tab w:val="num" w:pos="720"/>
        </w:tabs>
        <w:ind w:left="720" w:hanging="360"/>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AEA"/>
    <w:rsid w:val="00024761"/>
    <w:rsid w:val="0002533C"/>
    <w:rsid w:val="00033E5A"/>
    <w:rsid w:val="00057C5C"/>
    <w:rsid w:val="000617C5"/>
    <w:rsid w:val="000636CF"/>
    <w:rsid w:val="000C0CB5"/>
    <w:rsid w:val="000C15BA"/>
    <w:rsid w:val="000D583E"/>
    <w:rsid w:val="000F22B5"/>
    <w:rsid w:val="000F4BDA"/>
    <w:rsid w:val="000F54D0"/>
    <w:rsid w:val="00115FF2"/>
    <w:rsid w:val="00132651"/>
    <w:rsid w:val="00133C60"/>
    <w:rsid w:val="00170257"/>
    <w:rsid w:val="0017737B"/>
    <w:rsid w:val="00190825"/>
    <w:rsid w:val="001A0AAA"/>
    <w:rsid w:val="001C38E3"/>
    <w:rsid w:val="001D26CA"/>
    <w:rsid w:val="001E1D1D"/>
    <w:rsid w:val="001F3826"/>
    <w:rsid w:val="00204B6D"/>
    <w:rsid w:val="0020730B"/>
    <w:rsid w:val="00237FBB"/>
    <w:rsid w:val="00245F5A"/>
    <w:rsid w:val="002510B1"/>
    <w:rsid w:val="00270552"/>
    <w:rsid w:val="002D0D7C"/>
    <w:rsid w:val="002D1CE4"/>
    <w:rsid w:val="002E52D0"/>
    <w:rsid w:val="0035558E"/>
    <w:rsid w:val="00367E9F"/>
    <w:rsid w:val="00370630"/>
    <w:rsid w:val="00373B2F"/>
    <w:rsid w:val="00390CAE"/>
    <w:rsid w:val="00391C58"/>
    <w:rsid w:val="00392E3A"/>
    <w:rsid w:val="003A2EED"/>
    <w:rsid w:val="003B497A"/>
    <w:rsid w:val="003C6FAD"/>
    <w:rsid w:val="003F0338"/>
    <w:rsid w:val="003F6F7D"/>
    <w:rsid w:val="004152D4"/>
    <w:rsid w:val="00460503"/>
    <w:rsid w:val="00482B0B"/>
    <w:rsid w:val="004938C8"/>
    <w:rsid w:val="0049619D"/>
    <w:rsid w:val="004A514B"/>
    <w:rsid w:val="004C6F46"/>
    <w:rsid w:val="004F1EBD"/>
    <w:rsid w:val="005076A6"/>
    <w:rsid w:val="0054465E"/>
    <w:rsid w:val="00551C9C"/>
    <w:rsid w:val="00555D26"/>
    <w:rsid w:val="00557A60"/>
    <w:rsid w:val="005673F3"/>
    <w:rsid w:val="00571639"/>
    <w:rsid w:val="0058324C"/>
    <w:rsid w:val="005A039C"/>
    <w:rsid w:val="005B22DB"/>
    <w:rsid w:val="005B344C"/>
    <w:rsid w:val="005B5312"/>
    <w:rsid w:val="00640E41"/>
    <w:rsid w:val="00677BE1"/>
    <w:rsid w:val="00684AE2"/>
    <w:rsid w:val="00692817"/>
    <w:rsid w:val="006960F0"/>
    <w:rsid w:val="006D1CA3"/>
    <w:rsid w:val="006D2623"/>
    <w:rsid w:val="006E148A"/>
    <w:rsid w:val="006F1C0A"/>
    <w:rsid w:val="006F4340"/>
    <w:rsid w:val="00727DA8"/>
    <w:rsid w:val="007431BF"/>
    <w:rsid w:val="00746BD7"/>
    <w:rsid w:val="007B68DB"/>
    <w:rsid w:val="007C57BB"/>
    <w:rsid w:val="007D4426"/>
    <w:rsid w:val="007F119E"/>
    <w:rsid w:val="00812F75"/>
    <w:rsid w:val="00855511"/>
    <w:rsid w:val="00871AEA"/>
    <w:rsid w:val="00876F63"/>
    <w:rsid w:val="008A2B77"/>
    <w:rsid w:val="008C0109"/>
    <w:rsid w:val="008C2432"/>
    <w:rsid w:val="008C4D2C"/>
    <w:rsid w:val="008F53A5"/>
    <w:rsid w:val="00922F85"/>
    <w:rsid w:val="00926539"/>
    <w:rsid w:val="009271C3"/>
    <w:rsid w:val="00932EBF"/>
    <w:rsid w:val="0094599F"/>
    <w:rsid w:val="00957A99"/>
    <w:rsid w:val="00992FBB"/>
    <w:rsid w:val="00993D97"/>
    <w:rsid w:val="009A3B02"/>
    <w:rsid w:val="009E0064"/>
    <w:rsid w:val="00A01A5A"/>
    <w:rsid w:val="00A128F7"/>
    <w:rsid w:val="00A24058"/>
    <w:rsid w:val="00A32319"/>
    <w:rsid w:val="00A343D1"/>
    <w:rsid w:val="00A57030"/>
    <w:rsid w:val="00A6279F"/>
    <w:rsid w:val="00A84F3C"/>
    <w:rsid w:val="00AD639A"/>
    <w:rsid w:val="00AF11DA"/>
    <w:rsid w:val="00B31849"/>
    <w:rsid w:val="00B32CF4"/>
    <w:rsid w:val="00B350DC"/>
    <w:rsid w:val="00B61319"/>
    <w:rsid w:val="00B745BA"/>
    <w:rsid w:val="00B868EC"/>
    <w:rsid w:val="00BA7F71"/>
    <w:rsid w:val="00BB6DE2"/>
    <w:rsid w:val="00BB7F72"/>
    <w:rsid w:val="00BC7D8F"/>
    <w:rsid w:val="00BD1D75"/>
    <w:rsid w:val="00BE09BB"/>
    <w:rsid w:val="00BE1E59"/>
    <w:rsid w:val="00BF6653"/>
    <w:rsid w:val="00C05F11"/>
    <w:rsid w:val="00C07C31"/>
    <w:rsid w:val="00C263ED"/>
    <w:rsid w:val="00C37673"/>
    <w:rsid w:val="00C54996"/>
    <w:rsid w:val="00C56ED9"/>
    <w:rsid w:val="00C728D8"/>
    <w:rsid w:val="00C76859"/>
    <w:rsid w:val="00C94667"/>
    <w:rsid w:val="00CC69E8"/>
    <w:rsid w:val="00CC6C9D"/>
    <w:rsid w:val="00CD4248"/>
    <w:rsid w:val="00D10E91"/>
    <w:rsid w:val="00D20FB1"/>
    <w:rsid w:val="00D370F8"/>
    <w:rsid w:val="00D63B6A"/>
    <w:rsid w:val="00D70520"/>
    <w:rsid w:val="00D7087F"/>
    <w:rsid w:val="00D745FE"/>
    <w:rsid w:val="00D8507E"/>
    <w:rsid w:val="00DA3847"/>
    <w:rsid w:val="00DB0A76"/>
    <w:rsid w:val="00DB44B5"/>
    <w:rsid w:val="00DC1E98"/>
    <w:rsid w:val="00DE523A"/>
    <w:rsid w:val="00DE6BBE"/>
    <w:rsid w:val="00E03395"/>
    <w:rsid w:val="00E10846"/>
    <w:rsid w:val="00E16EF1"/>
    <w:rsid w:val="00E26BF9"/>
    <w:rsid w:val="00E60971"/>
    <w:rsid w:val="00E72B5E"/>
    <w:rsid w:val="00EA3EDA"/>
    <w:rsid w:val="00EA60ED"/>
    <w:rsid w:val="00EC2FE0"/>
    <w:rsid w:val="00F02D9E"/>
    <w:rsid w:val="00F248BF"/>
    <w:rsid w:val="00F25978"/>
    <w:rsid w:val="00F346AC"/>
    <w:rsid w:val="00F477D6"/>
    <w:rsid w:val="00F549A2"/>
    <w:rsid w:val="00F566EF"/>
    <w:rsid w:val="00F81109"/>
    <w:rsid w:val="00F91BED"/>
    <w:rsid w:val="00F9587A"/>
    <w:rsid w:val="00FA08BC"/>
    <w:rsid w:val="00FB344D"/>
    <w:rsid w:val="00FC0A6C"/>
    <w:rsid w:val="00FD1C49"/>
    <w:rsid w:val="00FF2F04"/>
    <w:rsid w:val="00FF53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ECCF9E"/>
  <w15:docId w15:val="{A4B03632-C4E1-6549-BFC8-AFA1FB254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sz w:val="22"/>
        <w:szCs w:val="22"/>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667"/>
    <w:rPr>
      <w:rFonts w:eastAsia="Times New Roman"/>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rsid w:val="00640E41"/>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8417">
      <w:bodyDiv w:val="1"/>
      <w:marLeft w:val="0"/>
      <w:marRight w:val="0"/>
      <w:marTop w:val="0"/>
      <w:marBottom w:val="0"/>
      <w:divBdr>
        <w:top w:val="none" w:sz="0" w:space="0" w:color="auto"/>
        <w:left w:val="none" w:sz="0" w:space="0" w:color="auto"/>
        <w:bottom w:val="none" w:sz="0" w:space="0" w:color="auto"/>
        <w:right w:val="none" w:sz="0" w:space="0" w:color="auto"/>
      </w:divBdr>
    </w:div>
    <w:div w:id="216209375">
      <w:bodyDiv w:val="1"/>
      <w:marLeft w:val="0"/>
      <w:marRight w:val="0"/>
      <w:marTop w:val="0"/>
      <w:marBottom w:val="0"/>
      <w:divBdr>
        <w:top w:val="none" w:sz="0" w:space="0" w:color="auto"/>
        <w:left w:val="none" w:sz="0" w:space="0" w:color="auto"/>
        <w:bottom w:val="none" w:sz="0" w:space="0" w:color="auto"/>
        <w:right w:val="none" w:sz="0" w:space="0" w:color="auto"/>
      </w:divBdr>
    </w:div>
    <w:div w:id="681519420">
      <w:bodyDiv w:val="1"/>
      <w:marLeft w:val="0"/>
      <w:marRight w:val="0"/>
      <w:marTop w:val="0"/>
      <w:marBottom w:val="0"/>
      <w:divBdr>
        <w:top w:val="none" w:sz="0" w:space="0" w:color="auto"/>
        <w:left w:val="none" w:sz="0" w:space="0" w:color="auto"/>
        <w:bottom w:val="none" w:sz="0" w:space="0" w:color="auto"/>
        <w:right w:val="none" w:sz="0" w:space="0" w:color="auto"/>
      </w:divBdr>
    </w:div>
    <w:div w:id="727924463">
      <w:bodyDiv w:val="1"/>
      <w:marLeft w:val="0"/>
      <w:marRight w:val="0"/>
      <w:marTop w:val="0"/>
      <w:marBottom w:val="0"/>
      <w:divBdr>
        <w:top w:val="none" w:sz="0" w:space="0" w:color="auto"/>
        <w:left w:val="none" w:sz="0" w:space="0" w:color="auto"/>
        <w:bottom w:val="none" w:sz="0" w:space="0" w:color="auto"/>
        <w:right w:val="none" w:sz="0" w:space="0" w:color="auto"/>
      </w:divBdr>
    </w:div>
    <w:div w:id="850220862">
      <w:bodyDiv w:val="1"/>
      <w:marLeft w:val="0"/>
      <w:marRight w:val="0"/>
      <w:marTop w:val="0"/>
      <w:marBottom w:val="0"/>
      <w:divBdr>
        <w:top w:val="none" w:sz="0" w:space="0" w:color="auto"/>
        <w:left w:val="none" w:sz="0" w:space="0" w:color="auto"/>
        <w:bottom w:val="none" w:sz="0" w:space="0" w:color="auto"/>
        <w:right w:val="none" w:sz="0" w:space="0" w:color="auto"/>
      </w:divBdr>
    </w:div>
    <w:div w:id="1185709481">
      <w:bodyDiv w:val="1"/>
      <w:marLeft w:val="0"/>
      <w:marRight w:val="0"/>
      <w:marTop w:val="0"/>
      <w:marBottom w:val="0"/>
      <w:divBdr>
        <w:top w:val="none" w:sz="0" w:space="0" w:color="auto"/>
        <w:left w:val="none" w:sz="0" w:space="0" w:color="auto"/>
        <w:bottom w:val="none" w:sz="0" w:space="0" w:color="auto"/>
        <w:right w:val="none" w:sz="0" w:space="0" w:color="auto"/>
      </w:divBdr>
    </w:div>
    <w:div w:id="1193880856">
      <w:bodyDiv w:val="1"/>
      <w:marLeft w:val="0"/>
      <w:marRight w:val="0"/>
      <w:marTop w:val="0"/>
      <w:marBottom w:val="0"/>
      <w:divBdr>
        <w:top w:val="none" w:sz="0" w:space="0" w:color="auto"/>
        <w:left w:val="none" w:sz="0" w:space="0" w:color="auto"/>
        <w:bottom w:val="none" w:sz="0" w:space="0" w:color="auto"/>
        <w:right w:val="none" w:sz="0" w:space="0" w:color="auto"/>
      </w:divBdr>
    </w:div>
    <w:div w:id="1199391563">
      <w:bodyDiv w:val="1"/>
      <w:marLeft w:val="0"/>
      <w:marRight w:val="0"/>
      <w:marTop w:val="0"/>
      <w:marBottom w:val="0"/>
      <w:divBdr>
        <w:top w:val="none" w:sz="0" w:space="0" w:color="auto"/>
        <w:left w:val="none" w:sz="0" w:space="0" w:color="auto"/>
        <w:bottom w:val="none" w:sz="0" w:space="0" w:color="auto"/>
        <w:right w:val="none" w:sz="0" w:space="0" w:color="auto"/>
      </w:divBdr>
    </w:div>
    <w:div w:id="1253474207">
      <w:bodyDiv w:val="1"/>
      <w:marLeft w:val="0"/>
      <w:marRight w:val="0"/>
      <w:marTop w:val="0"/>
      <w:marBottom w:val="0"/>
      <w:divBdr>
        <w:top w:val="none" w:sz="0" w:space="0" w:color="auto"/>
        <w:left w:val="none" w:sz="0" w:space="0" w:color="auto"/>
        <w:bottom w:val="none" w:sz="0" w:space="0" w:color="auto"/>
        <w:right w:val="none" w:sz="0" w:space="0" w:color="auto"/>
      </w:divBdr>
    </w:div>
    <w:div w:id="1402949974">
      <w:bodyDiv w:val="1"/>
      <w:marLeft w:val="0"/>
      <w:marRight w:val="0"/>
      <w:marTop w:val="0"/>
      <w:marBottom w:val="0"/>
      <w:divBdr>
        <w:top w:val="none" w:sz="0" w:space="0" w:color="auto"/>
        <w:left w:val="none" w:sz="0" w:space="0" w:color="auto"/>
        <w:bottom w:val="none" w:sz="0" w:space="0" w:color="auto"/>
        <w:right w:val="none" w:sz="0" w:space="0" w:color="auto"/>
      </w:divBdr>
    </w:div>
    <w:div w:id="1438712754">
      <w:bodyDiv w:val="1"/>
      <w:marLeft w:val="0"/>
      <w:marRight w:val="0"/>
      <w:marTop w:val="0"/>
      <w:marBottom w:val="0"/>
      <w:divBdr>
        <w:top w:val="none" w:sz="0" w:space="0" w:color="auto"/>
        <w:left w:val="none" w:sz="0" w:space="0" w:color="auto"/>
        <w:bottom w:val="none" w:sz="0" w:space="0" w:color="auto"/>
        <w:right w:val="none" w:sz="0" w:space="0" w:color="auto"/>
      </w:divBdr>
    </w:div>
    <w:div w:id="1481456316">
      <w:bodyDiv w:val="1"/>
      <w:marLeft w:val="0"/>
      <w:marRight w:val="0"/>
      <w:marTop w:val="0"/>
      <w:marBottom w:val="0"/>
      <w:divBdr>
        <w:top w:val="none" w:sz="0" w:space="0" w:color="auto"/>
        <w:left w:val="none" w:sz="0" w:space="0" w:color="auto"/>
        <w:bottom w:val="none" w:sz="0" w:space="0" w:color="auto"/>
        <w:right w:val="none" w:sz="0" w:space="0" w:color="auto"/>
      </w:divBdr>
    </w:div>
    <w:div w:id="1503815113">
      <w:bodyDiv w:val="1"/>
      <w:marLeft w:val="0"/>
      <w:marRight w:val="0"/>
      <w:marTop w:val="0"/>
      <w:marBottom w:val="0"/>
      <w:divBdr>
        <w:top w:val="none" w:sz="0" w:space="0" w:color="auto"/>
        <w:left w:val="none" w:sz="0" w:space="0" w:color="auto"/>
        <w:bottom w:val="none" w:sz="0" w:space="0" w:color="auto"/>
        <w:right w:val="none" w:sz="0" w:space="0" w:color="auto"/>
      </w:divBdr>
    </w:div>
    <w:div w:id="1511606245">
      <w:bodyDiv w:val="1"/>
      <w:marLeft w:val="0"/>
      <w:marRight w:val="0"/>
      <w:marTop w:val="0"/>
      <w:marBottom w:val="0"/>
      <w:divBdr>
        <w:top w:val="none" w:sz="0" w:space="0" w:color="auto"/>
        <w:left w:val="none" w:sz="0" w:space="0" w:color="auto"/>
        <w:bottom w:val="none" w:sz="0" w:space="0" w:color="auto"/>
        <w:right w:val="none" w:sz="0" w:space="0" w:color="auto"/>
      </w:divBdr>
    </w:div>
    <w:div w:id="1519394521">
      <w:marLeft w:val="0"/>
      <w:marRight w:val="0"/>
      <w:marTop w:val="0"/>
      <w:marBottom w:val="0"/>
      <w:divBdr>
        <w:top w:val="none" w:sz="0" w:space="0" w:color="auto"/>
        <w:left w:val="none" w:sz="0" w:space="0" w:color="auto"/>
        <w:bottom w:val="none" w:sz="0" w:space="0" w:color="auto"/>
        <w:right w:val="none" w:sz="0" w:space="0" w:color="auto"/>
      </w:divBdr>
    </w:div>
    <w:div w:id="1612466881">
      <w:bodyDiv w:val="1"/>
      <w:marLeft w:val="0"/>
      <w:marRight w:val="0"/>
      <w:marTop w:val="0"/>
      <w:marBottom w:val="0"/>
      <w:divBdr>
        <w:top w:val="none" w:sz="0" w:space="0" w:color="auto"/>
        <w:left w:val="none" w:sz="0" w:space="0" w:color="auto"/>
        <w:bottom w:val="none" w:sz="0" w:space="0" w:color="auto"/>
        <w:right w:val="none" w:sz="0" w:space="0" w:color="auto"/>
      </w:divBdr>
    </w:div>
    <w:div w:id="1672172257">
      <w:bodyDiv w:val="1"/>
      <w:marLeft w:val="0"/>
      <w:marRight w:val="0"/>
      <w:marTop w:val="0"/>
      <w:marBottom w:val="0"/>
      <w:divBdr>
        <w:top w:val="none" w:sz="0" w:space="0" w:color="auto"/>
        <w:left w:val="none" w:sz="0" w:space="0" w:color="auto"/>
        <w:bottom w:val="none" w:sz="0" w:space="0" w:color="auto"/>
        <w:right w:val="none" w:sz="0" w:space="0" w:color="auto"/>
      </w:divBdr>
    </w:div>
    <w:div w:id="2007779972">
      <w:bodyDiv w:val="1"/>
      <w:marLeft w:val="0"/>
      <w:marRight w:val="0"/>
      <w:marTop w:val="0"/>
      <w:marBottom w:val="0"/>
      <w:divBdr>
        <w:top w:val="none" w:sz="0" w:space="0" w:color="auto"/>
        <w:left w:val="none" w:sz="0" w:space="0" w:color="auto"/>
        <w:bottom w:val="none" w:sz="0" w:space="0" w:color="auto"/>
        <w:right w:val="none" w:sz="0" w:space="0" w:color="auto"/>
      </w:divBdr>
    </w:div>
    <w:div w:id="209184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ncbi.nlm.nih.gov/pubmed/?term=Dontukurthy%20S%5BAuthor%5D&amp;cauthor=true&amp;cauthor_uid=3338116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12</Pages>
  <Words>1779</Words>
  <Characters>9790</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ALR pédiatrique </vt:lpstr>
    </vt:vector>
  </TitlesOfParts>
  <Company/>
  <LinksUpToDate>false</LinksUpToDate>
  <CharactersWithSpaces>11546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ALR pédiatrique </dc:title>
  <dc:subject/>
  <dc:creator>JM Dreyfus</dc:creator>
  <cp:keywords/>
  <dc:description/>
  <cp:lastModifiedBy>JM Dreyfus</cp:lastModifiedBy>
  <cp:revision>47</cp:revision>
  <dcterms:created xsi:type="dcterms:W3CDTF">2021-10-21T17:03:00Z</dcterms:created>
  <dcterms:modified xsi:type="dcterms:W3CDTF">2021-12-13T11:52:00Z</dcterms:modified>
</cp:coreProperties>
</file>