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6"/>
        </w:rPr>
        <w:t>MUSTAQIL TA'LIM TOPSHIRIG'I</w:t>
      </w:r>
    </w:p>
    <w:p>
      <w:pPr>
        <w:spacing w:after="200"/>
        <w:jc w:val="center"/>
      </w:pPr>
      <w:r>
        <w:rPr>
          <w:b w:val="0"/>
          <w:i/>
          <w:sz w:val="22"/>
        </w:rPr>
        <w:t>Fan: Kolloid kimyo / Biofizik kimyo</w:t>
      </w:r>
    </w:p>
    <w:p>
      <w:pPr>
        <w:spacing w:after="200"/>
        <w:jc w:val="center"/>
      </w:pPr>
      <w:r>
        <w:rPr>
          <w:b/>
          <w:i w:val="0"/>
          <w:sz w:val="28"/>
        </w:rPr>
        <w:t>BIOKOLLOID SISTEMALAR: OQSILLAR, FERMENTLAR, NUKLEIN KISLOTALAR VA HUJAYRA MEMBRANALARINING KOLLOID-KIMYOVIY XUSUSIYATLARI</w:t>
      </w:r>
    </w:p>
    <w:p>
      <w:pPr>
        <w:jc w:val="both"/>
      </w:pPr>
      <w:r>
        <w:rPr>
          <w:b/>
          <w:i w:val="0"/>
        </w:rPr>
        <w:t xml:space="preserve">Annotatsiya. </w:t>
      </w:r>
      <w:r>
        <w:rPr>
          <w:b w:val="0"/>
          <w:i w:val="0"/>
        </w:rPr>
        <w:t>Ishda tirik sistemalarning asosiy biokolloidlari — oqsillar, fermentlar, nuklein kislotalar va lipid membranalar — liofil (gidrofil) kolloidlar va polielektrolitlar sifatida qaraladi. Ularning zaryad holati, izoelektrik nuqta, eruvchanlik va tuzlanish, osmotik va Donnan muvozanati, elektroforetik va sedimentatsion xossalari, polielektrolit tabiati (Manning kondensatsiyasi), amfifil o'z-o'zini tashkil etish (KMK, qadoqlanish parametri) va membrana potensiali kolloid kimyo tenglamalari asosida tahlil qilinadi; zamonaviy tadqiqot usullari umumlashtiriladi.</w:t>
      </w:r>
    </w:p>
    <w:p>
      <w:pPr>
        <w:jc w:val="both"/>
      </w:pPr>
      <w:r>
        <w:rPr>
          <w:b/>
          <w:i w:val="0"/>
        </w:rPr>
        <w:t xml:space="preserve">Kalit so'zlar: </w:t>
      </w:r>
      <w:r>
        <w:rPr>
          <w:b w:val="0"/>
          <w:i/>
        </w:rPr>
        <w:t>biokolloid, liofil kolloid, polielektrolit, izoelektrik nuqta, Donnan muvozanati, tuzlash, Svedberg, Mixaelis–Menten, Manning kondensatsiyasi, lipid bikatlam, KMK, membrana potensiali.</w:t>
      </w:r>
    </w:p>
    <w:p>
      <w:pPr>
        <w:pStyle w:val="Heading1"/>
      </w:pPr>
      <w:r>
        <w:t>1. Kirish va mavzuning dolzarbligi</w:t>
      </w:r>
    </w:p>
    <w:p>
      <w:pPr>
        <w:jc w:val="both"/>
      </w:pPr>
      <w:r>
        <w:rPr>
          <w:b w:val="0"/>
          <w:i w:val="0"/>
        </w:rPr>
        <w:t>Tirik organizm — murakkab ko'p fazali kolloid sistema: sitoplazma, qon plazmasi, limfa, hujayra membranalari va organoidlar kolloid o'lchamdagi (1–100 nm) biomakromolekulalar va ularning assotsiatlaridan tashkil topgan. Biokolloidlar klassik liofob zollardan farqli ravishda liofil: ular suv bilan kuchli solvatlanadi, o'z-o'zidan eriydi, termodinamik barqaror va qaytar sistemalar hosil qiladi. Shu bilan birga ular kolloid o'lchamga, katta solishtirma sirtga, sirt zaryadiga, past osmotik bosimga va sekin diffuziyaga ega — ya'ni kolloid sistemalarning barcha asosiy belgilarini namoyon qiladi. Oqsillar va fermentlarning tuzlanishi va denaturatsiyasi, DNKning polielektrolit xossalari, membrananing amfifil o'z-o'zini tashkil etishi va potensiali — bularning barchasi kolloid-kimyoviy qonuniyatlar bilan tavsiflanadi. Mavzuning dolzarbligi biotexnologiya (oqsil preparatlarini ajratish va barqarorlash), farmatsevtika (liposoma va lipid nanozarrachalar, mRNK vaksinalari), tibbiy diagnostika va oziq-ovqat kimyosi bilan belgilanadi.</w:t>
      </w:r>
    </w:p>
    <w:p>
      <w:pPr>
        <w:pStyle w:val="Heading1"/>
      </w:pPr>
      <w:r>
        <w:t>2. Ishning maqsadi va vazifalari</w:t>
      </w:r>
    </w:p>
    <w:p>
      <w:pPr>
        <w:jc w:val="both"/>
      </w:pPr>
      <w:r>
        <w:rPr>
          <w:b/>
          <w:i w:val="0"/>
        </w:rPr>
        <w:t xml:space="preserve">Maqsad: </w:t>
      </w:r>
      <w:r>
        <w:rPr>
          <w:b w:val="0"/>
          <w:i w:val="0"/>
        </w:rPr>
        <w:t>asosiy biokolloidlarning kolloid-kimyoviy xususiyatlarini ularning tuzilishi va biologik funksiyasi bilan bog'lab tizimlashtirish.</w:t>
      </w:r>
    </w:p>
    <w:p>
      <w:pPr>
        <w:spacing w:after="40"/>
        <w:jc w:val="both"/>
      </w:pPr>
      <w:r>
        <w:rPr>
          <w:b/>
          <w:i w:val="0"/>
        </w:rPr>
        <w:t>Vazifalar:</w:t>
      </w:r>
    </w:p>
    <w:p>
      <w:pPr>
        <w:spacing w:after="40"/>
        <w:ind w:left="425" w:hanging="283"/>
        <w:jc w:val="both"/>
      </w:pPr>
      <w:r>
        <w:t xml:space="preserve">1. </w:t>
      </w:r>
      <w:r>
        <w:rPr>
          <w:b w:val="0"/>
          <w:i w:val="0"/>
        </w:rPr>
        <w:t>biokolloidlarni liofil kolloid va polielektrolit sifatida tavsiflash (osmotik bosim, Donnan muvozanati);</w:t>
      </w:r>
    </w:p>
    <w:p>
      <w:pPr>
        <w:spacing w:after="40"/>
        <w:ind w:left="425" w:hanging="283"/>
        <w:jc w:val="both"/>
      </w:pPr>
      <w:r>
        <w:t xml:space="preserve">2. </w:t>
      </w:r>
      <w:r>
        <w:rPr>
          <w:b w:val="0"/>
          <w:i w:val="0"/>
        </w:rPr>
        <w:t>oqsillarning amfolit tabiati, izoelektrik nuqtasi, eruvchanligi, tuzlanishi, elektroforetik va sedimentatsion xossalarini yoritish;</w:t>
      </w:r>
    </w:p>
    <w:p>
      <w:pPr>
        <w:spacing w:after="40"/>
        <w:ind w:left="425" w:hanging="283"/>
        <w:jc w:val="both"/>
      </w:pPr>
      <w:r>
        <w:t xml:space="preserve">3. </w:t>
      </w:r>
      <w:r>
        <w:rPr>
          <w:b w:val="0"/>
          <w:i w:val="0"/>
        </w:rPr>
        <w:t>fermentlarni kolloid katalizatorlar sifatida tahlil qilish (sirt, adsorbsiya, kinetika, immobilizatsiya);</w:t>
      </w:r>
    </w:p>
    <w:p>
      <w:pPr>
        <w:spacing w:after="40"/>
        <w:ind w:left="425" w:hanging="283"/>
        <w:jc w:val="both"/>
      </w:pPr>
      <w:r>
        <w:t xml:space="preserve">4. </w:t>
      </w:r>
      <w:r>
        <w:rPr>
          <w:b w:val="0"/>
          <w:i w:val="0"/>
        </w:rPr>
        <w:t>nuklein kislotalarning polielektrolit xossalarini (zaryad, qarshi ion kondensatsiyasi, qovushqoqlik) ko'rsatish;</w:t>
      </w:r>
    </w:p>
    <w:p>
      <w:pPr>
        <w:spacing w:after="40"/>
        <w:ind w:left="425" w:hanging="283"/>
        <w:jc w:val="both"/>
      </w:pPr>
      <w:r>
        <w:t xml:space="preserve">5. </w:t>
      </w:r>
      <w:r>
        <w:rPr>
          <w:b w:val="0"/>
          <w:i w:val="0"/>
        </w:rPr>
        <w:t>hujayra membranasini assotsiativ kolloid sifatida qarab, KMK, qadoqlanish parametri va membrana potensialini tushuntirish;</w:t>
      </w:r>
    </w:p>
    <w:p>
      <w:pPr>
        <w:spacing w:after="40"/>
        <w:ind w:left="425" w:hanging="283"/>
        <w:jc w:val="both"/>
      </w:pPr>
      <w:r>
        <w:t xml:space="preserve">6. </w:t>
      </w:r>
      <w:r>
        <w:rPr>
          <w:b w:val="0"/>
          <w:i w:val="0"/>
        </w:rPr>
        <w:t>tadqiqot usullarini umumlashtirish.</w:t>
      </w:r>
    </w:p>
    <w:p>
      <w:pPr>
        <w:pStyle w:val="Heading1"/>
      </w:pPr>
      <w:r>
        <w:t>3. Ishning rejasi</w:t>
      </w:r>
    </w:p>
    <w:p>
      <w:pPr>
        <w:spacing w:after="40"/>
        <w:ind w:left="425" w:hanging="283"/>
        <w:jc w:val="both"/>
      </w:pPr>
      <w:r>
        <w:t xml:space="preserve">1. </w:t>
      </w:r>
      <w:r>
        <w:rPr>
          <w:b/>
          <w:i w:val="0"/>
        </w:rPr>
        <w:t xml:space="preserve">Biokolloidlarning umumiy xususiyatlari: </w:t>
      </w:r>
      <w:r>
        <w:rPr>
          <w:b w:val="0"/>
          <w:i w:val="0"/>
        </w:rPr>
        <w:t>liofillik, solvatlanish, osmotik bosim, Donnan muvozanati.</w:t>
      </w:r>
    </w:p>
    <w:p>
      <w:pPr>
        <w:spacing w:after="40"/>
        <w:ind w:left="425" w:hanging="283"/>
        <w:jc w:val="both"/>
      </w:pPr>
      <w:r>
        <w:t xml:space="preserve">2. </w:t>
      </w:r>
      <w:r>
        <w:rPr>
          <w:b/>
          <w:i w:val="0"/>
        </w:rPr>
        <w:t xml:space="preserve">Oqsillar: </w:t>
      </w:r>
      <w:r>
        <w:rPr>
          <w:b w:val="0"/>
          <w:i w:val="0"/>
        </w:rPr>
        <w:t>amfolit, izoelektrik nuqta, eruvchanlik va tuzlash, elektroforez, sedimentatsiya (Svedberg), denaturatsiya, gel va koatservat.</w:t>
      </w:r>
    </w:p>
    <w:p>
      <w:pPr>
        <w:spacing w:after="40"/>
        <w:ind w:left="425" w:hanging="283"/>
        <w:jc w:val="both"/>
      </w:pPr>
      <w:r>
        <w:t xml:space="preserve">3. </w:t>
      </w:r>
      <w:r>
        <w:rPr>
          <w:b/>
          <w:i w:val="0"/>
        </w:rPr>
        <w:t xml:space="preserve">Fermentlar: </w:t>
      </w:r>
      <w:r>
        <w:rPr>
          <w:b w:val="0"/>
          <w:i w:val="0"/>
        </w:rPr>
        <w:t>kolloid katalizator, faol markaz va sirt, Mixaelis–Menten kinetikasi, adsorbsiya va immobilizatsiya.</w:t>
      </w:r>
    </w:p>
    <w:p>
      <w:pPr>
        <w:spacing w:after="40"/>
        <w:ind w:left="425" w:hanging="283"/>
        <w:jc w:val="both"/>
      </w:pPr>
      <w:r>
        <w:t xml:space="preserve">4. </w:t>
      </w:r>
      <w:r>
        <w:rPr>
          <w:b/>
          <w:i w:val="0"/>
        </w:rPr>
        <w:t xml:space="preserve">Nuklein kislotalar: </w:t>
      </w:r>
      <w:r>
        <w:rPr>
          <w:b w:val="0"/>
          <w:i w:val="0"/>
        </w:rPr>
        <w:t>polielektrolit, Manning kondensatsiyasi, persistent uzunlik, qovushqoqlik, kondensatsiya va gel-elektroforez.</w:t>
      </w:r>
    </w:p>
    <w:p>
      <w:pPr>
        <w:spacing w:after="40"/>
        <w:ind w:left="425" w:hanging="283"/>
        <w:jc w:val="both"/>
      </w:pPr>
      <w:r>
        <w:t xml:space="preserve">5. </w:t>
      </w:r>
      <w:r>
        <w:rPr>
          <w:b/>
          <w:i w:val="0"/>
        </w:rPr>
        <w:t xml:space="preserve">Hujayra membranalari: </w:t>
      </w:r>
      <w:r>
        <w:rPr>
          <w:b w:val="0"/>
          <w:i w:val="0"/>
        </w:rPr>
        <w:t>amfifillar, KMK, qadoqlanish parametri, lipid bikatlam va liposomalar, sirt zaryadi, membrana potensiali, osmos.</w:t>
      </w:r>
    </w:p>
    <w:p>
      <w:pPr>
        <w:spacing w:after="40"/>
        <w:ind w:left="425" w:hanging="283"/>
        <w:jc w:val="both"/>
      </w:pPr>
      <w:r>
        <w:t xml:space="preserve">6. </w:t>
      </w:r>
      <w:r>
        <w:rPr>
          <w:b/>
          <w:i w:val="0"/>
        </w:rPr>
        <w:t xml:space="preserve">Tadqiqot usullari </w:t>
      </w:r>
      <w:r>
        <w:rPr>
          <w:b w:val="0"/>
          <w:i w:val="0"/>
        </w:rPr>
        <w:t>va amaliy ahamiyati.</w:t>
      </w:r>
    </w:p>
    <w:p>
      <w:pPr>
        <w:spacing w:after="40"/>
        <w:ind w:left="425" w:hanging="283"/>
        <w:jc w:val="both"/>
      </w:pPr>
      <w:r>
        <w:t xml:space="preserve">7. </w:t>
      </w:r>
      <w:r>
        <w:rPr>
          <w:b/>
          <w:i w:val="0"/>
        </w:rPr>
        <w:t>Xulosa.</w:t>
      </w:r>
      <w:r>
        <w:rPr>
          <w:b w:val="0"/>
          <w:i w:val="0"/>
        </w:rPr>
      </w:r>
    </w:p>
    <w:p>
      <w:pPr>
        <w:pStyle w:val="Heading1"/>
      </w:pPr>
      <w:r>
        <w:t>4. Asosiy qism</w:t>
      </w:r>
    </w:p>
    <w:p>
      <w:pPr>
        <w:pStyle w:val="Heading2"/>
      </w:pPr>
      <w:r>
        <w:t>4.1. Biokolloidlarning umumiy kolloid-kimyoviy xususiyatlari</w:t>
      </w:r>
    </w:p>
    <w:p>
      <w:pPr>
        <w:jc w:val="both"/>
      </w:pPr>
      <w:r>
        <w:rPr>
          <w:b w:val="0"/>
          <w:i w:val="0"/>
        </w:rPr>
        <w:t>Biokolloidlar — yuqori molekulyar birikmalarning (YuMB) suvdagi eritmalari va ularning assotsiatlari. Ular gomogen (haqiqiy) eritma bo'lsa-da, makromolekula o'lchami kolloid diapazonda bo'lgani uchun Tindal effekti, sekin diffuziya, dializ membranadan o'tmaslik va past osmotik bosim kabi kolloid belgilarga ega. Liofil kolloidlar uchun asosiy barqarorlik omili — qalin gidrat (solvat) qobiq va sirt zaryadi.</w:t>
      </w:r>
    </w:p>
    <w:p>
      <w:pPr>
        <w:jc w:val="both"/>
      </w:pPr>
      <w:r>
        <w:rPr>
          <w:b/>
          <w:i w:val="0"/>
        </w:rPr>
        <w:t xml:space="preserve">Osmotik bosim. </w:t>
      </w:r>
      <w:r>
        <w:rPr>
          <w:b w:val="0"/>
          <w:i w:val="0"/>
        </w:rPr>
        <w:t>YuMB eritmalari uchun Vant-Goff qonuni makromolekulalararo o'zaro ta'sirni hisobga oluvchi virial tuzatma bilan yoziladi: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220"/>
          </w:tcPr>
          <w:p>
            <w:pPr>
              <w:spacing w:after="40" w:before="40"/>
              <w:jc w:val="center"/>
            </w:pPr>
            <m:oMath>
              <m:f>
                <m:num>
                  <m:r>
                    <m:t xml:space="preserve">π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sty m:val="p"/>
                </m:rPr>
                <m:t xml:space="preserve"> = </m:t>
              </m:r>
              <m:r>
                <m:t xml:space="preserve">R</m:t>
              </m:r>
              <m:r>
                <m:t xml:space="preserve">T</m:t>
              </m:r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rPr>
                          <m:sty m:val="p"/>
                        </m:rPr>
                        <m:t xml:space="preserve">1</m:t>
                      </m:r>
                    </m:num>
                    <m:den>
                      <m:r>
                        <m:t xml:space="preserve">M</m:t>
                      </m:r>
                    </m:den>
                  </m:f>
                  <m:r>
                    <m:rPr>
                      <m:sty m:val="p"/>
                    </m:rPr>
                    <m:t xml:space="preserve"> + 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rPr>
                          <m:sty m:val="p"/>
                        </m:rPr>
                        <m:t xml:space="preserve">2</m:t>
                      </m:r>
                    </m:sub>
                  </m:sSub>
                  <m:r>
                    <m:t xml:space="preserve">c</m:t>
                  </m:r>
                </m:e>
              </m:d>
            </m:oMath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>
              <w:t>(1)</w:t>
            </w:r>
          </w:p>
        </w:tc>
      </w:tr>
    </w:tbl>
    <w:p>
      <w:pPr>
        <w:spacing w:after="120"/>
        <w:jc w:val="both"/>
      </w:pPr>
      <w:r>
        <w:t xml:space="preserve">bu yerda </w:t>
      </w:r>
      <m:oMath>
        <m:r>
          <m:t xml:space="preserve">c</m:t>
        </m:r>
      </m:oMath>
      <w:r>
        <w:rPr>
          <w:b w:val="0"/>
          <w:i w:val="0"/>
        </w:rPr>
        <w:t xml:space="preserve"> — massa konsentratsiyasi, </w:t>
      </w:r>
      <m:oMath>
        <m:r>
          <m:t xml:space="preserve">M</m:t>
        </m:r>
      </m:oMath>
      <w:r>
        <w:rPr>
          <w:b w:val="0"/>
          <w:i w:val="0"/>
        </w:rPr>
        <w:t xml:space="preserve"> — molyar massa, </w:t>
      </w:r>
      <m:oMath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2</m:t>
            </m:r>
          </m:sub>
        </m:sSub>
      </m:oMath>
      <w:r>
        <w:rPr>
          <w:b w:val="0"/>
          <w:i w:val="0"/>
        </w:rPr>
        <w:t xml:space="preserve"> — ikkinchi virial koeffitsient (erituvchining "yaxshi" yoki "yomon"ligini, ya'ni makromolekula–erituvchi o'zaro ta'sirini ifodalaydi). </w:t>
      </w:r>
      <m:oMath>
        <m:r>
          <m:t xml:space="preserve">π</m:t>
        </m:r>
        <m:r>
          <m:rPr>
            <m:sty m:val="p"/>
          </m:rPr>
          <m:t xml:space="preserve">/</m:t>
        </m:r>
        <m:r>
          <m:t xml:space="preserve">c</m:t>
        </m:r>
      </m:oMath>
      <w:r>
        <w:rPr>
          <w:b w:val="0"/>
          <w:i w:val="0"/>
        </w:rPr>
        <w:t xml:space="preserve"> ni </w:t>
      </w:r>
      <m:oMath>
        <m:r>
          <m:t xml:space="preserve">c</m:t>
        </m:r>
      </m:oMath>
      <w:r>
        <w:rPr>
          <w:b w:val="0"/>
          <w:i w:val="0"/>
        </w:rPr>
        <w:t xml:space="preserve"> ga bog'lab, 0 ga ekstrapolyatsiya qilish orqali oqsilning osmometrik molyar massasi topiladi.</w:t>
      </w:r>
    </w:p>
    <w:p>
      <w:pPr>
        <w:jc w:val="both"/>
      </w:pPr>
      <w:r>
        <w:rPr>
          <w:b/>
          <w:i w:val="0"/>
        </w:rPr>
        <w:t xml:space="preserve">Donnan muvozanati. </w:t>
      </w:r>
      <w:r>
        <w:rPr>
          <w:b w:val="0"/>
          <w:i w:val="0"/>
        </w:rPr>
        <w:t>Membranadan o'tmaydigan zaryadlangan oqsil (polielektrolit) ikki tomondagi kichik ionlarning notekis taqsimlanishiga olib keladi: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220"/>
          </w:tcPr>
          <w:p>
            <w:pPr>
              <w:spacing w:after="40" w:before="40"/>
              <w:jc w:val="center"/>
            </w:pPr>
            <m:oMath>
              <m:sSub>
                <m:e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 xml:space="preserve">Na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 xml:space="preserve">+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p"/>
                    </m:rPr>
                    <m:t xml:space="preserve">i</m:t>
                  </m:r>
                </m:sub>
              </m:sSub>
              <m:r>
                <m:rPr>
                  <m:sty m:val="p"/>
                </m:rPr>
                <m:t xml:space="preserve">·</m:t>
              </m:r>
              <m:sSub>
                <m:e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 xml:space="preserve">Cl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 xml:space="preserve">−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p"/>
                    </m:rPr>
                    <m:t xml:space="preserve">i</m:t>
                  </m:r>
                </m:sub>
              </m:sSub>
              <m:r>
                <m:rPr>
                  <m:sty m:val="p"/>
                </m:rPr>
                <m:t xml:space="preserve"> = </m:t>
              </m:r>
              <m:sSub>
                <m:e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 xml:space="preserve">Na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 xml:space="preserve">+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p"/>
                    </m:rPr>
                    <m:t xml:space="preserve">e</m:t>
                  </m:r>
                </m:sub>
              </m:sSub>
              <m:r>
                <m:rPr>
                  <m:sty m:val="p"/>
                </m:rPr>
                <m:t xml:space="preserve">·</m:t>
              </m:r>
              <m:sSub>
                <m:e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 xml:space="preserve">Cl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 xml:space="preserve">−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p"/>
                    </m:rPr>
                    <m:t xml:space="preserve">e</m:t>
                  </m:r>
                </m:sub>
              </m:sSub>
            </m:oMath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>
              <w:t>(2)</w:t>
            </w:r>
          </w:p>
        </w:tc>
      </w:tr>
    </w:tbl>
    <w:p>
      <w:pPr>
        <w:spacing w:after="120"/>
        <w:jc w:val="both"/>
      </w:pPr>
      <w:r>
        <w:t xml:space="preserve">bu yerda </w:t>
      </w:r>
      <w:r>
        <w:rPr>
          <w:b w:val="0"/>
          <w:i w:val="0"/>
        </w:rPr>
        <w:t>indekslar i va e — membrananing ichki (oqsilli) va tashqi tomonlari. Natijada ichki tomonda ortiqcha osmotik bosim (qonda ≈ 3,3 kPa onkotik bosim) va membrana potensiali hosil bo'ladi; aynan shu sababli oqsilning osmometrik molyar massasi izoelektrik nuqtada yoki yuqori ion kuchida o'lchanadi.</w:t>
      </w:r>
    </w:p>
    <w:p>
      <w:pPr>
        <w:pStyle w:val="Heading2"/>
      </w:pPr>
      <w:r>
        <w:t>4.2. Oqsillarning kolloid-kimyoviy xususiyatlari</w:t>
      </w:r>
    </w:p>
    <w:p>
      <w:pPr>
        <w:jc w:val="both"/>
      </w:pPr>
      <w:r>
        <w:rPr>
          <w:b/>
          <w:i w:val="0"/>
        </w:rPr>
        <w:t xml:space="preserve">Amfolit tabiati va izoelektrik nuqta. </w:t>
      </w:r>
      <w:r>
        <w:rPr>
          <w:b w:val="0"/>
          <w:i w:val="0"/>
        </w:rPr>
        <w:t>Oqsil molekulasida –COOH va –NH₂ guruhlari bo'lgani uchun uning zaryadi muhit pH iga bog'liq. Har bir ionogen guruhning dissotsiatsiya darajasi Xenderson–Xasselbalx tenglamasi bilan aniqlanadi: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220"/>
          </w:tcPr>
          <w:p>
            <w:pPr>
              <w:spacing w:after="40" w:before="40"/>
              <w:jc w:val="center"/>
            </w:pPr>
            <m:oMath>
              <m:r>
                <m:rPr>
                  <m:sty m:val="p"/>
                </m:rPr>
                <m:t xml:space="preserve">pH</m:t>
              </m:r>
              <m:r>
                <m:rPr>
                  <m:sty m:val="p"/>
                </m:rPr>
                <m:t xml:space="preserve"> = </m:t>
              </m:r>
              <m:r>
                <m:rPr>
                  <m:sty m:val="p"/>
                </m:rPr>
                <m:t xml:space="preserve">p</m:t>
              </m:r>
              <m:sSub>
                <m:e>
                  <m:r>
                    <m:t xml:space="preserve">K</m:t>
                  </m:r>
                </m:e>
                <m:sub>
                  <m:r>
                    <m:rPr>
                      <m:sty m:val="p"/>
                    </m:rPr>
                    <m:t xml:space="preserve">a</m:t>
                  </m:r>
                </m:sub>
              </m:sSub>
              <m:r>
                <m:rPr>
                  <m:sty m:val="p"/>
                </m:rPr>
                <m:t xml:space="preserve"> + lg</m:t>
              </m:r>
              <m:f>
                <m:num>
                  <m:r>
                    <m:rPr>
                      <m:sty m:val="p"/>
                    </m:rPr>
                    <m:t xml:space="preserve">[</m:t>
                  </m:r>
                  <m:sSup>
                    <m:e>
                      <m:r>
                        <m:rPr>
                          <m:sty m:val="p"/>
                        </m:rPr>
                        <m:t xml:space="preserve">A</m:t>
                      </m:r>
                    </m:e>
                    <m:sup>
                      <m:r>
                        <m:rPr>
                          <m:sty m:val="p"/>
                        </m:rPr>
                        <m:t xml:space="preserve">−</m:t>
                      </m:r>
                    </m:sup>
                  </m:sSup>
                  <m:r>
                    <m:rPr>
                      <m:sty m:val="p"/>
                    </m:rPr>
                    <m:t xml:space="preserve">]</m:t>
                  </m:r>
                </m:num>
                <m:den>
                  <m:r>
                    <m:rPr>
                      <m:sty m:val="p"/>
                    </m:rPr>
                    <m:t xml:space="preserve">[HA]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>
              <w:t>(3)</w:t>
            </w:r>
          </w:p>
        </w:tc>
      </w:tr>
    </w:tbl>
    <w:p>
      <w:pPr>
        <w:jc w:val="both"/>
      </w:pPr>
      <w:r>
        <w:rPr>
          <w:b w:val="0"/>
          <w:i w:val="0"/>
        </w:rPr>
        <w:t>pH &lt; pI da oqsil kation (+), pH &gt; pI da anion (−) shaklida bo'ladi; izoelektrik nuqtada (pH = pI) natijaviy zaryad nolga teng, gidrat qobiq eng yupqa, shuning uchun eruvchanlik, shishish, qovushqoqlik va elektroforetik harakatchanlik minimal, agregatsiya va cho'kish esa maksimal bo'ladi (kazein pI 4,6; albumin 4,9; gemoglobin 6,8; lizotsim 11,0).</w:t>
      </w:r>
    </w:p>
    <w:p>
      <w:pPr>
        <w:jc w:val="both"/>
      </w:pPr>
      <w:r>
        <w:rPr>
          <w:b/>
          <w:i w:val="0"/>
        </w:rPr>
        <w:t xml:space="preserve">Tuzlash (salting-out). </w:t>
      </w:r>
      <w:r>
        <w:rPr>
          <w:b w:val="0"/>
          <w:i w:val="0"/>
        </w:rPr>
        <w:t>Past konsentratsiyali tuz oqsil eruvchanligini oshiradi (salting-in, Debay–Xyukkel ekranlash), yuqori konsentratsiyada esa ionlar gidrat qobiqni "tortib olib" oqsilni cho'ktiradi. Eruvchanlikning ion kuchiga bog'liqligi Kon tenglamasi bilan ifodalanadi: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220"/>
          </w:tcPr>
          <w:p>
            <w:pPr>
              <w:spacing w:after="40" w:before="40"/>
              <w:jc w:val="center"/>
            </w:pPr>
            <m:oMath>
              <m:r>
                <m:rPr>
                  <m:sty m:val="p"/>
                </m:rPr>
                <m:t xml:space="preserve">lg</m:t>
              </m:r>
              <m:r>
                <m:t xml:space="preserve">S</m:t>
              </m:r>
              <m:r>
                <m:rPr>
                  <m:sty m:val="p"/>
                </m:rPr>
                <m:t xml:space="preserve"> = </m:t>
              </m:r>
              <m:r>
                <m:t xml:space="preserve">β</m:t>
              </m:r>
              <m:r>
                <m:rPr>
                  <m:sty m:val="p"/>
                </m:rPr>
                <m:t xml:space="preserve"> − </m:t>
              </m:r>
              <m:sSub>
                <m:e>
                  <m:r>
                    <m:t xml:space="preserve">K</m:t>
                  </m:r>
                </m:e>
                <m:sub>
                  <m:r>
                    <m:rPr>
                      <m:sty m:val="p"/>
                    </m:rPr>
                    <m:t xml:space="preserve">s</m:t>
                  </m:r>
                </m:sub>
              </m:sSub>
              <m:r>
                <m:t xml:space="preserve">I</m:t>
              </m:r>
            </m:oMath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>
              <w:t>(4)</w:t>
            </w:r>
          </w:p>
        </w:tc>
      </w:tr>
    </w:tbl>
    <w:p>
      <w:pPr>
        <w:spacing w:after="120"/>
        <w:jc w:val="both"/>
      </w:pPr>
      <w:r>
        <w:t xml:space="preserve">bu yerda </w:t>
      </w:r>
      <m:oMath>
        <m:r>
          <m:t xml:space="preserve">S</m:t>
        </m:r>
      </m:oMath>
      <w:r>
        <w:rPr>
          <w:b w:val="0"/>
          <w:i w:val="0"/>
        </w:rPr>
        <w:t xml:space="preserve"> — oqsil eruvchanligi, </w:t>
      </w:r>
      <m:oMath>
        <m:r>
          <m:t xml:space="preserve">β</m:t>
        </m:r>
      </m:oMath>
      <w:r>
        <w:rPr>
          <w:b w:val="0"/>
          <w:i w:val="0"/>
        </w:rPr>
        <w:t xml:space="preserve"> — gipotetik eruvchanlik (I = 0), </w:t>
      </w:r>
      <m:oMath>
        <m:sSub>
          <m:e>
            <m:r>
              <m:t xml:space="preserve">K</m:t>
            </m:r>
          </m:e>
          <m:sub>
            <m:r>
              <m:rPr>
                <m:sty m:val="p"/>
              </m:rPr>
              <m:t xml:space="preserve">s</m:t>
            </m:r>
          </m:sub>
        </m:sSub>
      </m:oMath>
      <w:r>
        <w:rPr>
          <w:b w:val="0"/>
          <w:i w:val="0"/>
        </w:rPr>
        <w:t xml:space="preserve"> — tuzlash doimiysi, </w:t>
      </w:r>
      <m:oMath>
        <m:r>
          <m:t xml:space="preserve">I</m:t>
        </m:r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  <m:r>
          <m:rPr>
            <m:sty m:val="p"/>
          </m:rPr>
          <m:t xml:space="preserve">Σ</m:t>
        </m:r>
        <m:sSub>
          <m:e>
            <m:r>
              <m:t xml:space="preserve">c</m:t>
            </m:r>
          </m:e>
          <m:sub>
            <m:r>
              <m:t xml:space="preserve">i</m:t>
            </m:r>
          </m:sub>
        </m:sSub>
        <m:sSubSup>
          <m:e>
            <m:r>
              <m:t xml:space="preserve">z</m:t>
            </m:r>
          </m:e>
          <m:sub>
            <m:r>
              <m:t xml:space="preserve">i</m:t>
            </m:r>
          </m:sub>
          <m:sup>
            <m:r>
              <m:rPr>
                <m:sty m:val="p"/>
              </m:rPr>
              <m:t xml:space="preserve">2</m:t>
            </m:r>
          </m:sup>
        </m:sSubSup>
      </m:oMath>
      <w:r>
        <w:rPr>
          <w:b w:val="0"/>
          <w:i w:val="0"/>
        </w:rPr>
        <w:t xml:space="preserve"> — ion kuchi. Ionlarning cho'ktirish kuchi Gofmeyster qatori bo'yicha ortadi (anionlar: SCN⁻ &lt; I⁻ &lt; NO₃⁻ &lt; Cl⁻ &lt; SO₄²⁻ &lt; PO₄³⁻); (NH₄)₂SO₄ bilan fraksiyalash oqsil tozalashning asosiy usuli.</w:t>
      </w:r>
    </w:p>
    <w:p>
      <w:pPr>
        <w:jc w:val="both"/>
      </w:pPr>
      <w:r>
        <w:rPr>
          <w:b/>
          <w:i w:val="0"/>
        </w:rPr>
        <w:t xml:space="preserve">Elektroforez. </w:t>
      </w:r>
      <w:r>
        <w:rPr>
          <w:b w:val="0"/>
          <w:i w:val="0"/>
        </w:rPr>
        <w:t>Zaryadlangan oqsilning elektr maydondagi harakatchanligi Smoluxovskiy tenglamasi bilan ζ-potensialga bog'lanadi: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220"/>
          </w:tcPr>
          <w:p>
            <w:pPr>
              <w:spacing w:after="40" w:before="40"/>
              <w:jc w:val="center"/>
            </w:pPr>
            <m:oMath>
              <m:r>
                <m:t xml:space="preserve">u</m:t>
              </m:r>
              <m:r>
                <m:rPr>
                  <m:sty m:val="p"/>
                </m:rPr>
                <m:t xml:space="preserve"> = </m:t>
              </m:r>
              <m:f>
                <m:num>
                  <m:r>
                    <m:t xml:space="preserve">v</m:t>
                  </m:r>
                </m:num>
                <m:den>
                  <m:r>
                    <m:t xml:space="preserve">E</m:t>
                  </m:r>
                </m:den>
              </m:f>
              <m:r>
                <m:rPr>
                  <m:sty m:val="p"/>
                </m:rPr>
                <m:t xml:space="preserve"> = </m:t>
              </m:r>
              <m:f>
                <m:num>
                  <m:r>
                    <m:t xml:space="preserve">ε</m:t>
                  </m:r>
                  <m:sSub>
                    <m:e>
                      <m:r>
                        <m:t xml:space="preserve">ε</m:t>
                      </m:r>
                    </m:e>
                    <m:sub>
                      <m:r>
                        <m:rPr>
                          <m:sty m:val="p"/>
                        </m:rPr>
                        <m:t xml:space="preserve">0</m:t>
                      </m:r>
                    </m:sub>
                  </m:sSub>
                  <m:r>
                    <m:t xml:space="preserve">ζ</m:t>
                  </m:r>
                </m:num>
                <m:den>
                  <m:r>
                    <m:t xml:space="preserve">η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>
              <w:t>(5)</w:t>
            </w:r>
          </w:p>
        </w:tc>
      </w:tr>
    </w:tbl>
    <w:p>
      <w:pPr>
        <w:spacing w:after="120"/>
        <w:jc w:val="both"/>
      </w:pPr>
      <w:r>
        <w:t xml:space="preserve">bu yerda </w:t>
      </w:r>
      <m:oMath>
        <m:r>
          <m:t xml:space="preserve">v</m:t>
        </m:r>
      </m:oMath>
      <w:r>
        <w:rPr>
          <w:b w:val="0"/>
          <w:i w:val="0"/>
        </w:rPr>
        <w:t xml:space="preserve"> — harakat tezligi, </w:t>
      </w:r>
      <m:oMath>
        <m:r>
          <m:t xml:space="preserve">E</m:t>
        </m:r>
      </m:oMath>
      <w:r>
        <w:rPr>
          <w:b w:val="0"/>
          <w:i w:val="0"/>
        </w:rPr>
        <w:t xml:space="preserve"> — maydon kuchlanganligi, </w:t>
      </w:r>
      <m:oMath>
        <m:r>
          <m:t xml:space="preserve">η</m:t>
        </m:r>
      </m:oMath>
      <w:r>
        <w:rPr>
          <w:b w:val="0"/>
          <w:i w:val="0"/>
        </w:rPr>
        <w:t xml:space="preserve"> — muhit qovushqoqligi. Harakatchanlik pI da nolga teng — bu izoelektrik fokuslash (IEF) usulining asosi; SDS-PAGE da esa zaryad tenglashtirilib, ajratish faqat o'lcham bo'yicha boradi.</w:t>
      </w:r>
    </w:p>
    <w:p>
      <w:pPr>
        <w:jc w:val="both"/>
      </w:pPr>
      <w:r>
        <w:rPr>
          <w:b/>
          <w:i w:val="0"/>
        </w:rPr>
        <w:t xml:space="preserve">Sedimentatsiya. </w:t>
      </w:r>
      <w:r>
        <w:rPr>
          <w:b w:val="0"/>
          <w:i w:val="0"/>
        </w:rPr>
        <w:t>Ultratsentrifugada oqsilning cho'kish koeffitsienti (Svedberg birligi, 1 S = 10⁻¹³ s) va diffuziya koeffitsienti orqali molyar massa Svedberg tenglamasidan topiladi: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220"/>
          </w:tcPr>
          <w:p>
            <w:pPr>
              <w:spacing w:after="40" w:before="40"/>
              <w:jc w:val="center"/>
            </w:pPr>
            <m:oMath>
              <m:r>
                <m:t xml:space="preserve">M</m:t>
              </m:r>
              <m:r>
                <m:rPr>
                  <m:sty m:val="p"/>
                </m:rPr>
                <m:t xml:space="preserve"> = </m:t>
              </m:r>
              <m:f>
                <m:num>
                  <m:r>
                    <m:t xml:space="preserve">s</m:t>
                  </m:r>
                  <m:r>
                    <m:t xml:space="preserve">R</m:t>
                  </m:r>
                  <m:r>
                    <m:t xml:space="preserve">T</m:t>
                  </m:r>
                </m:num>
                <m:den>
                  <m:r>
                    <m:t xml:space="preserve">D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p"/>
                        </m:rPr>
                        <m:t xml:space="preserve">1 − </m:t>
                      </m:r>
                      <m:acc>
                        <m:accPr>
                          <m:chr m:val="̅"/>
                        </m:accPr>
                        <m:e>
                          <m:r>
                            <m:t xml:space="preserve">v</m:t>
                          </m:r>
                        </m:e>
                      </m:acc>
                      <m:r>
                        <m:t xml:space="preserve">ρ</m:t>
                      </m:r>
                    </m:e>
                  </m:d>
                </m:den>
              </m:f>
            </m:oMath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>
              <w:t>(6)</w:t>
            </w:r>
          </w:p>
        </w:tc>
      </w:tr>
    </w:tbl>
    <w:p>
      <w:pPr>
        <w:spacing w:after="120"/>
        <w:jc w:val="both"/>
      </w:pPr>
      <w:r>
        <w:t xml:space="preserve">bu yerda </w:t>
      </w:r>
      <m:oMath>
        <m:r>
          <m:t xml:space="preserve">s</m:t>
        </m:r>
        <m:r>
          <m:rPr>
            <m:sty m:val="p"/>
          </m:rPr>
          <m:t xml:space="preserve"> = </m:t>
        </m:r>
        <m:f>
          <m:num>
            <m:r>
              <m:t xml:space="preserve">v</m:t>
            </m:r>
          </m:num>
          <m:den>
            <m:sSup>
              <m:e>
                <m:r>
                  <m:t xml:space="preserve">ω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t xml:space="preserve">r</m:t>
            </m:r>
          </m:den>
        </m:f>
      </m:oMath>
      <w:r>
        <w:rPr>
          <w:b w:val="0"/>
          <w:i w:val="0"/>
        </w:rPr>
        <w:t xml:space="preserve"> — sedimentatsiya koeffitsienti, </w:t>
      </w:r>
      <m:oMath>
        <m:r>
          <m:t xml:space="preserve">D</m:t>
        </m:r>
      </m:oMath>
      <w:r>
        <w:rPr>
          <w:b w:val="0"/>
          <w:i w:val="0"/>
        </w:rPr>
        <w:t xml:space="preserve"> — diffuziya koeffitsienti, </w:t>
      </w:r>
      <m:oMath>
        <m:acc>
          <m:accPr>
            <m:chr m:val="̅"/>
          </m:accPr>
          <m:e>
            <m:r>
              <m:t xml:space="preserve">v</m:t>
            </m:r>
          </m:e>
        </m:acc>
      </m:oMath>
      <w:r>
        <w:rPr>
          <w:b w:val="0"/>
          <w:i w:val="0"/>
        </w:rPr>
        <w:t xml:space="preserve"> — oqsilning parsial solishtirma hajmi (≈ 0,73 sm³/g), </w:t>
      </w:r>
      <m:oMath>
        <m:r>
          <m:t xml:space="preserve">ρ</m:t>
        </m:r>
      </m:oMath>
      <w:r>
        <w:rPr>
          <w:b w:val="0"/>
          <w:i w:val="0"/>
        </w:rPr>
        <w:t xml:space="preserve"> — erituvchi zichligi. Ribosoma subbirliklari (30S, 50S) aynan shu koeffitsient bilan nomlanadi.</w:t>
      </w:r>
    </w:p>
    <w:p>
      <w:pPr>
        <w:pStyle w:val="ListBullet"/>
        <w:spacing w:after="40"/>
        <w:jc w:val="both"/>
      </w:pPr>
      <w:r>
        <w:rPr>
          <w:b/>
          <w:i w:val="0"/>
        </w:rPr>
        <w:t xml:space="preserve">Gidrat qobiq va shishish: </w:t>
      </w:r>
      <w:r>
        <w:rPr>
          <w:b w:val="0"/>
          <w:i w:val="0"/>
        </w:rPr>
        <w:t>oqsil 1 g ga 0,3–0,5 g "bog'langan" suv tutadi; jelatin va boshqa fibrillyar oqsillar cheksiz shishib eritma, cheklangan shishib gel hosil qiladi (shishish bosimi yuzlab atm ga yetadi).</w:t>
      </w:r>
    </w:p>
    <w:p>
      <w:pPr>
        <w:pStyle w:val="ListBullet"/>
        <w:spacing w:after="40"/>
        <w:jc w:val="both"/>
      </w:pPr>
      <w:r>
        <w:rPr>
          <w:b/>
          <w:i w:val="0"/>
        </w:rPr>
        <w:t xml:space="preserve">Denaturatsiya: </w:t>
      </w:r>
      <w:r>
        <w:rPr>
          <w:b w:val="0"/>
          <w:i w:val="0"/>
        </w:rPr>
        <w:t>harorat, pH, og'ir metallar, mochevina, organik erituvchilar tabiiy konformatsiyani buzadi → gidrofob guruhlar ochiladi, eruvchanlik pasayadi, koagulyatsiya (qaytmas kolloid holat) sodir bo'ladi.</w:t>
      </w:r>
    </w:p>
    <w:p>
      <w:pPr>
        <w:pStyle w:val="ListBullet"/>
        <w:spacing w:after="40"/>
        <w:jc w:val="both"/>
      </w:pPr>
      <w:r>
        <w:rPr>
          <w:b/>
          <w:i w:val="0"/>
        </w:rPr>
        <w:t xml:space="preserve">Koatservatsiya va himoya ta'siri: </w:t>
      </w:r>
      <w:r>
        <w:rPr>
          <w:b w:val="0"/>
          <w:i w:val="0"/>
        </w:rPr>
        <w:t>qarama-qarshi zaryadli biopolimerlar (jelatin–gummiarabik) suyuq kolloid fazaga ajraladi (mikrokapsulalash asosi); oqsillar liofob zollarni adsorbsion qobiq bilan koagulyatsiyadan himoya qiladi ("oltin soni").</w:t>
      </w:r>
    </w:p>
    <w:p>
      <w:pPr>
        <w:pStyle w:val="Heading2"/>
      </w:pPr>
      <w:r>
        <w:t>4.3. Fermentlar — kolloid katalizatorlar</w:t>
      </w:r>
    </w:p>
    <w:p>
      <w:pPr>
        <w:jc w:val="both"/>
      </w:pPr>
      <w:r>
        <w:rPr>
          <w:b w:val="0"/>
          <w:i w:val="0"/>
        </w:rPr>
        <w:t>Fermentlar — globulyar oqsillar bo'lib, katalitik faollik ularning kolloid sirtidagi kichik bir qismida — faol markazda — jamlangan. Shu sababli fermentativ kataliz geterogen katalizga o'xshaydi: substrat avval faol markazga adsorbsiyalanadi (ES-kompleks), so'ngra kimyoviy o'zgarishga uchraydi. Kinetika Mixaelis–Menten tenglamasi bilan ifodalanadi: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220"/>
          </w:tcPr>
          <w:p>
            <w:pPr>
              <w:spacing w:after="40" w:before="40"/>
              <w:jc w:val="center"/>
            </w:pPr>
            <m:oMath>
              <m:r>
                <m:t xml:space="preserve">v</m:t>
              </m:r>
              <m:r>
                <m:rPr>
                  <m:sty m:val="p"/>
                </m:rPr>
                <m:t xml:space="preserve"> = </m:t>
              </m:r>
              <m:f>
                <m:num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rPr>
                          <m:sty m:val="p"/>
                        </m:rPr>
                        <m:t xml:space="preserve">max</m:t>
                      </m:r>
                    </m:sub>
                  </m:sSub>
                  <m:r>
                    <m:rPr>
                      <m:sty m:val="p"/>
                    </m:rPr>
                    <m:t xml:space="preserve">[</m:t>
                  </m:r>
                  <m:r>
                    <m:t xml:space="preserve">S</m:t>
                  </m:r>
                  <m:r>
                    <m:rPr>
                      <m:sty m:val="p"/>
                    </m:rPr>
                    <m:t xml:space="preserve">]</m:t>
                  </m:r>
                </m:num>
                <m:den>
                  <m:sSub>
                    <m:e>
                      <m:r>
                        <m:t xml:space="preserve">K</m:t>
                      </m:r>
                    </m:e>
                    <m:sub>
                      <m:r>
                        <m:rPr>
                          <m:sty m:val="p"/>
                        </m:rPr>
                        <m:t xml:space="preserve">m</m:t>
                      </m:r>
                    </m:sub>
                  </m:sSub>
                  <m:r>
                    <m:rPr>
                      <m:sty m:val="p"/>
                    </m:rPr>
                    <m:t xml:space="preserve"> + [</m:t>
                  </m:r>
                  <m:r>
                    <m:t xml:space="preserve">S</m:t>
                  </m:r>
                  <m:r>
                    <m:rPr>
                      <m:sty m:val="p"/>
                    </m:rPr>
                    <m:t xml:space="preserve">]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>
              <w:t>(7)</w:t>
            </w:r>
          </w:p>
        </w:tc>
      </w:tr>
    </w:tbl>
    <w:p>
      <w:pPr>
        <w:spacing w:after="120"/>
        <w:jc w:val="both"/>
      </w:pPr>
      <w:r>
        <w:t xml:space="preserve">bu yerda </w:t>
      </w:r>
      <m:oMath>
        <m:sSub>
          <m:e>
            <m:r>
              <m:t xml:space="preserve">V</m:t>
            </m:r>
          </m:e>
          <m:sub>
            <m:r>
              <m:rPr>
                <m:sty m:val="p"/>
              </m:rPr>
              <m:t xml:space="preserve">max</m:t>
            </m:r>
          </m:sub>
        </m:sSub>
        <m:r>
          <m:rPr>
            <m:sty m:val="p"/>
          </m:rPr>
          <m:t xml:space="preserve"> = </m:t>
        </m:r>
        <m:sSub>
          <m:e>
            <m:r>
              <m:t xml:space="preserve">k</m:t>
            </m:r>
          </m:e>
          <m:sub>
            <m:r>
              <m:rPr>
                <m:sty m:val="p"/>
              </m:rPr>
              <m:t xml:space="preserve">kat</m:t>
            </m:r>
          </m:sub>
        </m:sSub>
        <m:r>
          <m:rPr>
            <m:sty m:val="p"/>
          </m:rPr>
          <m:t xml:space="preserve">[</m:t>
        </m:r>
        <m:r>
          <m:t xml:space="preserve">E</m:t>
        </m:r>
        <m:sSub>
          <m:e>
            <m:r>
              <m:rPr>
                <m:sty m:val="p"/>
              </m:rPr>
              <m:t xml:space="preserve">]</m:t>
            </m:r>
          </m:e>
          <m:sub>
            <m:r>
              <m:rPr>
                <m:sty m:val="p"/>
              </m:rPr>
              <m:t xml:space="preserve">0</m:t>
            </m:r>
          </m:sub>
        </m:sSub>
      </m:oMath>
      <w:r>
        <w:rPr>
          <w:b w:val="0"/>
          <w:i w:val="0"/>
        </w:rPr>
        <w:t xml:space="preserve"> — maksimal tezlik, </w:t>
      </w:r>
      <m:oMath>
        <m:sSub>
          <m:e>
            <m:r>
              <m:t xml:space="preserve">K</m:t>
            </m:r>
          </m:e>
          <m:sub>
            <m:r>
              <m:rPr>
                <m:sty m:val="p"/>
              </m:rPr>
              <m:t xml:space="preserve">m</m:t>
            </m:r>
          </m:sub>
        </m:sSub>
      </m:oMath>
      <w:r>
        <w:rPr>
          <w:b w:val="0"/>
          <w:i w:val="0"/>
        </w:rPr>
        <w:t xml:space="preserve"> — Mixaelis doimiysi (substratga moyillik o'lchovi). Tenglama shaklan Lengmyur adsorbsiya izotermasiga aynan mos keladi — bu fermentning "adsorbsion katalizator" ekanini ko'rsatadi.</w:t>
      </w:r>
    </w:p>
    <w:p>
      <w:pPr>
        <w:jc w:val="both"/>
      </w:pPr>
      <w:r>
        <w:rPr>
          <w:b/>
          <w:i w:val="0"/>
        </w:rPr>
        <w:t xml:space="preserve">Immobilizatsiya. </w:t>
      </w:r>
      <w:r>
        <w:rPr>
          <w:b w:val="0"/>
          <w:i w:val="0"/>
        </w:rPr>
        <w:t>Fermentlar nanozarracha, polimer yoki g'ovak tashuvchi sirtiga adsorbsiya yoki kovalent bog'lanish orqali mahkamlanadi; adsorbsiya miqdori Lengmyur izotermasi bilan tavsiflanadi: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220"/>
          </w:tcPr>
          <w:p>
            <w:pPr>
              <w:spacing w:after="40" w:before="40"/>
              <w:jc w:val="center"/>
            </w:pPr>
            <m:oMath>
              <m:r>
                <m:t xml:space="preserve">Γ</m:t>
              </m:r>
              <m:r>
                <m:rPr>
                  <m:sty m:val="p"/>
                </m:rPr>
                <m:t xml:space="preserve"> = </m:t>
              </m:r>
              <m:sSub>
                <m:e>
                  <m:r>
                    <m:t xml:space="preserve">Γ</m:t>
                  </m:r>
                </m:e>
                <m:sub>
                  <m:r>
                    <m:t xml:space="preserve">∞</m:t>
                  </m:r>
                </m:sub>
              </m:sSub>
              <m:f>
                <m:num>
                  <m:r>
                    <m:t xml:space="preserve">K</m:t>
                  </m:r>
                  <m:r>
                    <m:t xml:space="preserve">c</m:t>
                  </m:r>
                </m:num>
                <m:den>
                  <m:r>
                    <m:rPr>
                      <m:sty m:val="p"/>
                    </m:rPr>
                    <m:t xml:space="preserve">1 + </m:t>
                  </m:r>
                  <m:r>
                    <m:t xml:space="preserve">K</m:t>
                  </m:r>
                  <m:r>
                    <m:t xml:space="preserve">c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>
              <w:t>(8)</w:t>
            </w:r>
          </w:p>
        </w:tc>
      </w:tr>
    </w:tbl>
    <w:p>
      <w:pPr>
        <w:spacing w:after="120"/>
        <w:jc w:val="both"/>
      </w:pPr>
      <w:r>
        <w:t xml:space="preserve">bu yerda </w:t>
      </w:r>
      <m:oMath>
        <m:r>
          <m:t xml:space="preserve">Γ</m:t>
        </m:r>
      </m:oMath>
      <w:r>
        <w:rPr>
          <w:b w:val="0"/>
          <w:i w:val="0"/>
        </w:rPr>
        <w:t xml:space="preserve"> — adsorbsiya, </w:t>
      </w:r>
      <m:oMath>
        <m:sSub>
          <m:e>
            <m:r>
              <m:t xml:space="preserve">Γ</m:t>
            </m:r>
          </m:e>
          <m:sub>
            <m:r>
              <m:t xml:space="preserve">∞</m:t>
            </m:r>
          </m:sub>
        </m:sSub>
      </m:oMath>
      <w:r>
        <w:rPr>
          <w:b w:val="0"/>
          <w:i w:val="0"/>
        </w:rPr>
        <w:t xml:space="preserve"> — monoqavat sig'imi, </w:t>
      </w:r>
      <m:oMath>
        <m:r>
          <m:t xml:space="preserve">K</m:t>
        </m:r>
      </m:oMath>
      <w:r>
        <w:rPr>
          <w:b w:val="0"/>
          <w:i w:val="0"/>
        </w:rPr>
        <w:t xml:space="preserve"> — adsorbsion muvozanat doimiysi. Immobilizatsiya fermentning termik va pH barqarorligini oshiradi, qayta ishlatish imkonini beradi.</w:t>
      </w:r>
    </w:p>
    <w:p>
      <w:pPr>
        <w:pStyle w:val="ListBullet"/>
        <w:spacing w:after="40"/>
        <w:jc w:val="both"/>
      </w:pPr>
      <w:r>
        <w:rPr>
          <w:b/>
          <w:i w:val="0"/>
        </w:rPr>
        <w:t xml:space="preserve">Kolloid holatga bog'liqlik: </w:t>
      </w:r>
      <w:r>
        <w:rPr>
          <w:b w:val="0"/>
          <w:i w:val="0"/>
        </w:rPr>
        <w:t>faollik pH (zaryad holati, pI ga nisbatan optimum) va haroratga (denaturatsiya) kuchli bog'liq; ion kuchi faol markaz yaqinidagi elektrostatik maydonni o'zgartiradi.</w:t>
      </w:r>
    </w:p>
    <w:p>
      <w:pPr>
        <w:pStyle w:val="ListBullet"/>
        <w:spacing w:after="40"/>
        <w:jc w:val="both"/>
      </w:pPr>
      <w:r>
        <w:rPr>
          <w:b/>
          <w:i w:val="0"/>
        </w:rPr>
        <w:t xml:space="preserve">Sirt faol moddalar ta'siri: </w:t>
      </w:r>
      <w:r>
        <w:rPr>
          <w:b w:val="0"/>
          <w:i w:val="0"/>
        </w:rPr>
        <w:t>SDS kabi ionogen SFM lar fermentni denaturatsiya qiladi; noionogen SFM va teskari mitsellalar esa fermentni organik muhitda faol holda saqlaydi (mitsellyar enzimologiya).</w:t>
      </w:r>
    </w:p>
    <w:p>
      <w:pPr>
        <w:pStyle w:val="ListBullet"/>
        <w:spacing w:after="40"/>
        <w:jc w:val="both"/>
      </w:pPr>
      <w:r>
        <w:rPr>
          <w:b/>
          <w:i w:val="0"/>
        </w:rPr>
        <w:t xml:space="preserve">Nanobiokataliz: </w:t>
      </w:r>
      <w:r>
        <w:rPr>
          <w:b w:val="0"/>
          <w:i w:val="0"/>
        </w:rPr>
        <w:t>Au, SiO₂, Fe₃O₄ nanozarrachalarga immobilizatsiya; ferment–nanozarracha konyugatlari biosensorlarda (glyukoza-oksidaza elektrodlari) qo'llanadi.</w:t>
      </w:r>
    </w:p>
    <w:p>
      <w:pPr>
        <w:pStyle w:val="Heading2"/>
      </w:pPr>
      <w:r>
        <w:t>4.4. Nuklein kislotalarning polielektrolit xossalari</w:t>
      </w:r>
    </w:p>
    <w:p>
      <w:pPr>
        <w:jc w:val="both"/>
      </w:pPr>
      <w:r>
        <w:rPr>
          <w:b w:val="0"/>
          <w:i w:val="0"/>
        </w:rPr>
        <w:t>DNK va RNK — har bir nukleotidda bitta fosfat guruhi tufayli kuchli manfiy zaryadlangan chiziqli polielektrolitlar. Ikki zanjirli DNKda zaryadlar orasidagi masofa b ≈ 0,17 nm, bu suvdagi Byerrum uzunligidan (l_B ≈ 0,71 nm) ancha kichik, shuning uchun qarshi ionlarning bir qismi zanjir sirtida "kondensatsiyalanadi" (Manning nazariyasi):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220"/>
          </w:tcPr>
          <w:p>
            <w:pPr>
              <w:spacing w:after="40" w:before="40"/>
              <w:jc w:val="center"/>
            </w:pPr>
            <m:oMath>
              <m:r>
                <m:t xml:space="preserve">ξ</m:t>
              </m:r>
              <m:r>
                <m:rPr>
                  <m:sty m:val="p"/>
                </m:rPr>
                <m:t xml:space="preserve"> = </m:t>
              </m:r>
              <m:f>
                <m:num>
                  <m:sSub>
                    <m:e>
                      <m:r>
                        <m:t xml:space="preserve">l</m:t>
                      </m:r>
                    </m:e>
                    <m:sub>
                      <m:r>
                        <m:rPr>
                          <m:sty m:val="p"/>
                        </m:rPr>
                        <m:t xml:space="preserve">B</m:t>
                      </m:r>
                    </m:sub>
                  </m:sSub>
                </m:num>
                <m:den>
                  <m:r>
                    <m:t xml:space="preserve">b</m:t>
                  </m:r>
                </m:den>
              </m:f>
              <m:r>
                <m:rPr>
                  <m:sty m:val="p"/>
                </m:rPr>
                <m:t xml:space="preserve"> = </m:t>
              </m:r>
              <m:f>
                <m:num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 xml:space="preserve">4</m:t>
                  </m:r>
                  <m:r>
                    <m:t xml:space="preserve">π</m:t>
                  </m:r>
                  <m:r>
                    <m:t xml:space="preserve">ε</m:t>
                  </m:r>
                  <m:sSub>
                    <m:e>
                      <m:r>
                        <m:t xml:space="preserve">ε</m:t>
                      </m:r>
                    </m:e>
                    <m:sub>
                      <m:r>
                        <m:rPr>
                          <m:sty m:val="p"/>
                        </m:rPr>
                        <m:t xml:space="preserve">0</m:t>
                      </m:r>
                    </m:sub>
                  </m:sSub>
                  <m:sSub>
                    <m:e>
                      <m:r>
                        <m:t xml:space="preserve">k</m:t>
                      </m:r>
                    </m:e>
                    <m:sub>
                      <m:r>
                        <m:rPr>
                          <m:sty m:val="p"/>
                        </m:rPr>
                        <m:t xml:space="preserve">B</m:t>
                      </m:r>
                    </m:sub>
                  </m:sSub>
                  <m:r>
                    <m:t xml:space="preserve">T</m:t>
                  </m:r>
                  <m:r>
                    <m:t xml:space="preserve">b</m:t>
                  </m:r>
                </m:den>
              </m:f>
              <m:r>
                <m:rPr>
                  <m:sty m:val="p"/>
                </m:rPr>
                <m:t xml:space="preserve">,      </m:t>
              </m:r>
              <m:r>
                <m:t xml:space="preserve">θ</m:t>
              </m:r>
              <m:r>
                <m:rPr>
                  <m:sty m:val="p"/>
                </m:rPr>
                <m:t xml:space="preserve"> = 1 − </m:t>
              </m:r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t xml:space="preserve">z</m:t>
                  </m:r>
                  <m:r>
                    <m:t xml:space="preserve">ξ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>
              <w:t>(9)</w:t>
            </w:r>
          </w:p>
        </w:tc>
      </w:tr>
    </w:tbl>
    <w:p>
      <w:pPr>
        <w:spacing w:after="120"/>
        <w:jc w:val="both"/>
      </w:pPr>
      <w:r>
        <w:t xml:space="preserve">bu yerda </w:t>
      </w:r>
      <m:oMath>
        <m:r>
          <m:t xml:space="preserve">ξ</m:t>
        </m:r>
      </m:oMath>
      <w:r>
        <w:rPr>
          <w:b w:val="0"/>
          <w:i w:val="0"/>
        </w:rPr>
        <w:t xml:space="preserve"> — zaryad zichligi parametri (ds-DNK uchun ≈ 4,2), </w:t>
      </w:r>
      <m:oMath>
        <m:r>
          <m:t xml:space="preserve">θ</m:t>
        </m:r>
      </m:oMath>
      <w:r>
        <w:rPr>
          <w:b w:val="0"/>
          <w:i w:val="0"/>
        </w:rPr>
        <w:t xml:space="preserve"> — kondensatsiyalangan qarshi ionlar ulushi, </w:t>
      </w:r>
      <m:oMath>
        <m:r>
          <m:t xml:space="preserve">z</m:t>
        </m:r>
      </m:oMath>
      <w:r>
        <w:rPr>
          <w:b w:val="0"/>
          <w:i w:val="0"/>
        </w:rPr>
        <w:t xml:space="preserve"> — qarshi ion zaryadi. Na⁺ uchun θ ≈ 76 %, ya'ni DNKning samarali zaryadi 4 marta kamayadi; Mg²⁺, spermidin³⁺ kabi ko'p zaryadli ionlar DNKni kompakt kondensatsiyalaydi (xromatin, virus kapsidi, gen yetkazish komplekslari).</w:t>
      </w:r>
    </w:p>
    <w:p>
      <w:pPr>
        <w:jc w:val="both"/>
      </w:pPr>
      <w:r>
        <w:rPr>
          <w:b/>
          <w:i w:val="0"/>
        </w:rPr>
        <w:t xml:space="preserve">Qovushqoqlik va shakl. </w:t>
      </w:r>
      <w:r>
        <w:rPr>
          <w:b w:val="0"/>
          <w:i w:val="0"/>
        </w:rPr>
        <w:t>DNK yarim bikr ("chuvalchangsimon") zanjir: persistent uzunligi ≈ 50 nm (≈ 150 juft asos). Uning eritmalari juda yuqori xarakteristik qovushqoqlikka ega; molyar massa bilan bog'liqlik Mark–Kun–Xauvink tenglamasi orqali: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220"/>
          </w:tcPr>
          <w:p>
            <w:pPr>
              <w:spacing w:after="40" w:before="40"/>
              <w:jc w:val="center"/>
            </w:pPr>
            <m:oMath>
              <m:r>
                <m:rPr>
                  <m:sty m:val="p"/>
                </m:rPr>
                <m:t xml:space="preserve">[</m:t>
              </m:r>
              <m:r>
                <m:t xml:space="preserve">η</m:t>
              </m:r>
              <m:r>
                <m:rPr>
                  <m:sty m:val="p"/>
                </m:rPr>
                <m:t xml:space="preserve">]</m:t>
              </m:r>
              <m:r>
                <m:rPr>
                  <m:sty m:val="p"/>
                </m:rPr>
                <m:t xml:space="preserve"> = </m:t>
              </m:r>
              <m:r>
                <m:t xml:space="preserve">K</m:t>
              </m:r>
              <m:sSup>
                <m:e>
                  <m:r>
                    <m:t xml:space="preserve">M</m:t>
                  </m:r>
                </m:e>
                <m:sup>
                  <m:r>
                    <m:t xml:space="preserve">a</m:t>
                  </m:r>
                </m:sup>
              </m:sSup>
            </m:oMath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>
              <w:t>(10)</w:t>
            </w:r>
          </w:p>
        </w:tc>
      </w:tr>
    </w:tbl>
    <w:p>
      <w:pPr>
        <w:spacing w:after="120"/>
        <w:jc w:val="both"/>
      </w:pPr>
      <w:r>
        <w:t xml:space="preserve">bu yerda </w:t>
      </w:r>
      <m:oMath>
        <m:r>
          <m:t xml:space="preserve">a</m:t>
        </m:r>
      </m:oMath>
      <w:r>
        <w:rPr>
          <w:b w:val="0"/>
          <w:i w:val="0"/>
        </w:rPr>
        <w:t xml:space="preserve"> — shakl ko'rsatkichi: globulyar oqsillar uchun ≈ 0 (sfera), egiluvchan koptok uchun 0,5–0,8, bikr tayoqcha (qisqa DNK) uchun ≈ 1,8. DNK eritmalari siljish tezligiga bog'liq (noyutonli) qovushqoqlik va oqimda ikkilamchi nur sinish ko'rsatadi; qovushqoqlikning keskin pasayishi — denaturatsiya (erish) belgisi.</w:t>
      </w:r>
    </w:p>
    <w:p>
      <w:pPr>
        <w:pStyle w:val="ListBullet"/>
        <w:spacing w:after="40"/>
        <w:jc w:val="both"/>
      </w:pPr>
      <w:r>
        <w:rPr>
          <w:b/>
          <w:i w:val="0"/>
        </w:rPr>
        <w:t xml:space="preserve">Gel-elektroforez: </w:t>
      </w:r>
      <w:r>
        <w:rPr>
          <w:b w:val="0"/>
          <w:i w:val="0"/>
        </w:rPr>
        <w:t>zaryad/uzunlik nisbati doimiy bo'lgani uchun erkin eritmada harakatchanlik uzunlikka bog'liq emas; agaroza/poliakrilamid gelida elakdan o'tish (reptatsiya) tufayli harakatchanlik lg(uzunlik) ga teskari proporsional — fragmentlar o'lcham bo'yicha ajraladi.</w:t>
      </w:r>
    </w:p>
    <w:p>
      <w:pPr>
        <w:pStyle w:val="ListBullet"/>
        <w:spacing w:after="40"/>
        <w:jc w:val="both"/>
      </w:pPr>
      <w:r>
        <w:rPr>
          <w:b/>
          <w:i w:val="0"/>
        </w:rPr>
        <w:t xml:space="preserve">Erish (denaturatsiya) harorati: </w:t>
      </w:r>
      <w:r>
        <w:rPr>
          <w:b w:val="0"/>
          <w:i w:val="0"/>
        </w:rPr>
        <w:t>Tₘ ion kuchi oshishi bilan ortadi (qarshi ionlar fosfatlar itarilishini ekranlaydi) va GC-juftlar ulushi bilan chiziqli bog'liq; gipoxrom effekt (260 nm da yutilish ≈ 40 % ortadi) orqali kuzatiladi.</w:t>
      </w:r>
    </w:p>
    <w:p>
      <w:pPr>
        <w:pStyle w:val="ListBullet"/>
        <w:spacing w:after="40"/>
        <w:jc w:val="both"/>
      </w:pPr>
      <w:r>
        <w:rPr>
          <w:b/>
          <w:i w:val="0"/>
        </w:rPr>
        <w:t xml:space="preserve">Kolloid komplekslar: </w:t>
      </w:r>
      <w:r>
        <w:rPr>
          <w:b w:val="0"/>
          <w:i w:val="0"/>
        </w:rPr>
        <w:t>DNK–kationli lipid (lipopleks), DNK–polikation (polipleks), DNK–Au nanozarracha konyugatlari — gen terapiyasi va biosensorikaning asosi; ularning barqarorligi DLVO va polielektrolit nazariyasi bilan tavsiflanadi.</w:t>
      </w:r>
    </w:p>
    <w:p>
      <w:pPr>
        <w:pStyle w:val="Heading2"/>
      </w:pPr>
      <w:r>
        <w:t>4.5. Hujayra membranalari — assotsiativ kolloidlar</w:t>
      </w:r>
    </w:p>
    <w:p>
      <w:pPr>
        <w:jc w:val="both"/>
      </w:pPr>
      <w:r>
        <w:rPr>
          <w:b w:val="0"/>
          <w:i w:val="0"/>
        </w:rPr>
        <w:t>Membrana lipidlari (fosfolipidlar, sfingolipidlar, xolesterin) — amfifil molekulalar: gidrofil "bosh" va gidrofob uglevodorod "dumlar". Suvda ular gidrofob ta'sir hisobiga kritik mitsella konsentratsiyasidan (KMK) yuqori konsentratsiyada o'z-o'zidan assotsiatlarga yig'iladi. Fosfolipidlar uchun KMK juda past (≈ 10⁻¹⁰ M), shuning uchun membrana amalda "parchalanmaydigan" kolloid tuzilmadir. Mitsellalanish Gibbs energiyasi: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220"/>
          </w:tcPr>
          <w:p>
            <w:pPr>
              <w:spacing w:after="40" w:before="40"/>
              <w:jc w:val="center"/>
            </w:pPr>
            <m:oMath>
              <m:r>
                <m:t xml:space="preserve">Δ</m:t>
              </m:r>
              <m:sSubSup>
                <m:e>
                  <m:r>
                    <m:t xml:space="preserve">G</m:t>
                  </m:r>
                </m:e>
                <m:sub>
                  <m:r>
                    <m:rPr>
                      <m:sty m:val="p"/>
                    </m:rPr>
                    <m:t xml:space="preserve">mits</m:t>
                  </m:r>
                </m:sub>
                <m:sup>
                  <m:r>
                    <m:rPr>
                      <m:sty m:val="p"/>
                    </m:rPr>
                    <m:t xml:space="preserve">°</m:t>
                  </m:r>
                </m:sup>
              </m:sSubSup>
              <m:r>
                <m:rPr>
                  <m:sty m:val="p"/>
                </m:rPr>
                <m:t xml:space="preserve"> ≈ </m:t>
              </m:r>
              <m:r>
                <m:t xml:space="preserve">R</m:t>
              </m:r>
              <m:r>
                <m:t xml:space="preserve">T</m:t>
              </m:r>
              <m:r>
                <m:rPr>
                  <m:sty m:val="p"/>
                </m:rPr>
                <m:t xml:space="preserve"> ln</m:t>
              </m:r>
              <m:r>
                <m:rPr>
                  <m:sty m:val="p"/>
                </m:rPr>
                <m:t xml:space="preserve">KMK</m:t>
              </m:r>
            </m:oMath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>
              <w:t>(11)</w:t>
            </w:r>
          </w:p>
        </w:tc>
      </w:tr>
    </w:tbl>
    <w:p>
      <w:pPr>
        <w:jc w:val="both"/>
      </w:pPr>
      <w:r>
        <w:rPr>
          <w:b/>
          <w:i w:val="0"/>
        </w:rPr>
        <w:t xml:space="preserve">Agregat shakli </w:t>
      </w:r>
      <w:r>
        <w:rPr>
          <w:b w:val="0"/>
          <w:i w:val="0"/>
        </w:rPr>
        <w:t>Israelashvili qadoqlanish parametri bilan oldindan aytiladi: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220"/>
          </w:tcPr>
          <w:p>
            <w:pPr>
              <w:spacing w:after="40" w:before="40"/>
              <w:jc w:val="center"/>
            </w:pPr>
            <m:oMath>
              <m:r>
                <m:t xml:space="preserve">P</m:t>
              </m:r>
              <m:r>
                <m:rPr>
                  <m:sty m:val="p"/>
                </m:rPr>
                <m:t xml:space="preserve"> = </m:t>
              </m:r>
              <m:f>
                <m:num>
                  <m:r>
                    <m:t xml:space="preserve">v</m:t>
                  </m:r>
                </m:num>
                <m:den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rPr>
                          <m:sty m:val="p"/>
                        </m:rPr>
                        <m:t xml:space="preserve">0</m:t>
                      </m:r>
                    </m:sub>
                  </m:sSub>
                  <m:sSub>
                    <m:e>
                      <m:r>
                        <m:t xml:space="preserve">l</m:t>
                      </m:r>
                    </m:e>
                    <m:sub>
                      <m:r>
                        <m:rPr>
                          <m:sty m:val="p"/>
                        </m:rPr>
                        <m:t xml:space="preserve">c</m:t>
                      </m:r>
                    </m:sub>
                  </m:sSub>
                </m:den>
              </m:f>
            </m:oMath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>
              <w:t>(12)</w:t>
            </w:r>
          </w:p>
        </w:tc>
      </w:tr>
    </w:tbl>
    <w:p>
      <w:pPr>
        <w:spacing w:after="120"/>
        <w:jc w:val="both"/>
      </w:pPr>
      <w:r>
        <w:t xml:space="preserve">bu yerda </w:t>
      </w:r>
      <m:oMath>
        <m:r>
          <m:t xml:space="preserve">v</m:t>
        </m:r>
      </m:oMath>
      <w:r>
        <w:rPr>
          <w:b w:val="0"/>
          <w:i w:val="0"/>
        </w:rPr>
        <w:t xml:space="preserve"> — uglevodorod dum hajmi, </w:t>
      </w:r>
      <m:oMath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0</m:t>
            </m:r>
          </m:sub>
        </m:sSub>
      </m:oMath>
      <w:r>
        <w:rPr>
          <w:b w:val="0"/>
          <w:i w:val="0"/>
        </w:rPr>
        <w:t xml:space="preserve"> — qutbli bosh egallagan optimal sirt, </w:t>
      </w:r>
      <m:oMath>
        <m:sSub>
          <m:e>
            <m:r>
              <m:t xml:space="preserve">l</m:t>
            </m:r>
          </m:e>
          <m:sub>
            <m:r>
              <m:rPr>
                <m:sty m:val="p"/>
              </m:rPr>
              <m:t xml:space="preserve">c</m:t>
            </m:r>
          </m:sub>
        </m:sSub>
      </m:oMath>
      <w:r>
        <w:rPr>
          <w:b w:val="0"/>
          <w:i w:val="0"/>
        </w:rPr>
        <w:t xml:space="preserve"> — dumning kritik uzunligi. P &lt; 1/3 — sferik mitsella (bir dumli SFM, lizolipidlar); 1/3–1/2 — silindrik mitsella; 1/2–1 — bikatlam va vezikula (ikki dumli fosfatidilxolin); P &gt; 1 — teskari tuzilmalar (fosfatidiletanolamin, geksagonal H₂ faza).</w:t>
      </w:r>
    </w:p>
    <w:p>
      <w:pPr>
        <w:pStyle w:val="ListBullet"/>
        <w:spacing w:after="40"/>
        <w:jc w:val="both"/>
      </w:pPr>
      <w:r>
        <w:rPr>
          <w:b/>
          <w:i w:val="0"/>
        </w:rPr>
        <w:t xml:space="preserve">Lipid bikatlam va liposomalar: </w:t>
      </w:r>
      <w:r>
        <w:rPr>
          <w:b w:val="0"/>
          <w:i w:val="0"/>
        </w:rPr>
        <w:t>qalinligi ≈ 4–5 nm; sun'iy vezikulalar (liposomalar, 50–200 nm) — dori va mRNK yetkazishning asosiy kolloid tashuvchisi; PEG-lipidlar sterik stabilizatsiya beradi ("stealth" liposomalar).</w:t>
      </w:r>
    </w:p>
    <w:p>
      <w:pPr>
        <w:pStyle w:val="ListBullet"/>
        <w:spacing w:after="40"/>
        <w:jc w:val="both"/>
      </w:pPr>
      <w:r>
        <w:rPr>
          <w:b/>
          <w:i w:val="0"/>
        </w:rPr>
        <w:t xml:space="preserve">Suyuq-mozaik model va fazaviy o'tishlar: </w:t>
      </w:r>
      <w:r>
        <w:rPr>
          <w:b w:val="0"/>
          <w:i w:val="0"/>
        </w:rPr>
        <w:t>bikatlam ikki o'lchamli suyuqlik; lipidlar lateral diffuziya qiladi (D ≈ 10⁻⁸ sm²/s), gel ↔ suyuq-kristall o'tish harorati Tₘ dum uzunligi bilan ortadi, to'yinmaganlik va xolesterin bilan o'zgaradi; raftlar — kolloid mikrofazalar.</w:t>
      </w:r>
    </w:p>
    <w:p>
      <w:pPr>
        <w:pStyle w:val="ListBullet"/>
        <w:spacing w:after="40"/>
        <w:jc w:val="both"/>
      </w:pPr>
      <w:r>
        <w:rPr>
          <w:b/>
          <w:i w:val="0"/>
        </w:rPr>
        <w:t xml:space="preserve">Sirt zaryadi: </w:t>
      </w:r>
      <w:r>
        <w:rPr>
          <w:b w:val="0"/>
          <w:i w:val="0"/>
        </w:rPr>
        <w:t>fosfatidilserin, fosfatidilinozitol va sialik kislotalar tufayli hujayra sirti manfiy (ζ ≈ −10…−30 mV); bu hujayralar agregatsiyasini oldini oladi va kationli nanozarracha/oqsillarning adsorbsiyasini belgilaydi.</w:t>
      </w:r>
    </w:p>
    <w:p>
      <w:pPr>
        <w:jc w:val="both"/>
      </w:pPr>
      <w:r>
        <w:rPr>
          <w:b/>
          <w:i w:val="0"/>
        </w:rPr>
        <w:t xml:space="preserve">Membrana potensiali. </w:t>
      </w:r>
      <w:r>
        <w:rPr>
          <w:b w:val="0"/>
          <w:i w:val="0"/>
        </w:rPr>
        <w:t>Membrana ionlarni tanlab o'tkazgani uchun uning ikki tomonida elektr potensiallar farqi hosil bo'ladi. Bitta ion uchun muvozanat potensiali Nernst tenglamasi bilan aniqlanadi: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220"/>
          </w:tcPr>
          <w:p>
            <w:pPr>
              <w:spacing w:after="40" w:before="40"/>
              <w:jc w:val="center"/>
            </w:pPr>
            <m:oMath>
              <m:sSub>
                <m:e>
                  <m:r>
                    <m:t xml:space="preserve">E</m:t>
                  </m:r>
                </m:e>
                <m:sub>
                  <m:r>
                    <m:rPr>
                      <m:sty m:val="p"/>
                    </m:rPr>
                    <m:t xml:space="preserve">ion</m:t>
                  </m:r>
                </m:sub>
              </m:sSub>
              <m:r>
                <m:rPr>
                  <m:sty m:val="p"/>
                </m:rPr>
                <m:t xml:space="preserve"> = </m:t>
              </m:r>
              <m:f>
                <m:num>
                  <m:r>
                    <m:t xml:space="preserve">R</m:t>
                  </m:r>
                  <m:r>
                    <m:t xml:space="preserve">T</m:t>
                  </m:r>
                </m:num>
                <m:den>
                  <m:r>
                    <m:t xml:space="preserve">z</m:t>
                  </m:r>
                  <m:r>
                    <m:t xml:space="preserve">F</m:t>
                  </m:r>
                </m:den>
              </m:f>
              <m:r>
                <m:rPr>
                  <m:sty m:val="p"/>
                </m:rPr>
                <m:t xml:space="preserve"> ln</m:t>
              </m:r>
              <m:f>
                <m:num>
                  <m:sSub>
                    <m:e>
                      <m:r>
                        <m:rPr>
                          <m:sty m:val="p"/>
                        </m:rPr>
                        <m:t xml:space="preserve">[C]</m:t>
                      </m:r>
                    </m:e>
                    <m:sub>
                      <m:r>
                        <m:rPr>
                          <m:sty m:val="p"/>
                        </m:rPr>
                        <m:t xml:space="preserve">e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sty m:val="p"/>
                        </m:rPr>
                        <m:t xml:space="preserve">[C]</m:t>
                      </m:r>
                    </m:e>
                    <m:sub>
                      <m:r>
                        <m:rPr>
                          <m:sty m:val="p"/>
                        </m:rPr>
                        <m:t xml:space="preserve">i</m:t>
                      </m:r>
                    </m:sub>
                  </m:sSub>
                </m:den>
              </m:f>
            </m:oMath>
          </w:p>
        </w:tc>
        <w:tc>
          <w:tcPr>
            <w:tcW w:type="dxa" w:w="1134"/>
          </w:tcPr>
          <w:p>
            <w:pPr>
              <w:spacing w:after="40" w:before="40"/>
              <w:jc w:val="right"/>
            </w:pPr>
            <w:r>
              <w:t>(13)</w:t>
            </w:r>
          </w:p>
        </w:tc>
      </w:tr>
    </w:tbl>
    <w:p>
      <w:pPr>
        <w:spacing w:after="120"/>
        <w:jc w:val="both"/>
      </w:pPr>
      <w:r>
        <w:t xml:space="preserve">bu yerda </w:t>
      </w:r>
      <m:oMath>
        <m:r>
          <m:t xml:space="preserve">z</m:t>
        </m:r>
      </m:oMath>
      <w:r>
        <w:rPr>
          <w:b w:val="0"/>
          <w:i w:val="0"/>
        </w:rPr>
        <w:t xml:space="preserve"> — ion zaryadi, </w:t>
      </w:r>
      <m:oMath>
        <m:r>
          <m:t xml:space="preserve">F</m:t>
        </m:r>
      </m:oMath>
      <w:r>
        <w:rPr>
          <w:b w:val="0"/>
          <w:i w:val="0"/>
        </w:rPr>
        <w:t xml:space="preserve"> — Faradey doimiysi. K⁺ uchun (≈ 5 mM tashqarida, 140 mM ichkarida) E ≈ −90 mV; haqiqiy tinchlik potensiali (−70 mV) bir nechta ionning o'tkazuvchanligini hisobga oluvchi Goldman–Xodjkin–Kats tenglamasi bilan topiladi. Donnan muvozanati (2) ham potensialga hissa qo'shadi.</w:t>
      </w:r>
    </w:p>
    <w:p>
      <w:pPr>
        <w:jc w:val="both"/>
      </w:pPr>
      <w:r>
        <w:rPr>
          <w:b/>
          <w:i w:val="0"/>
        </w:rPr>
        <w:t xml:space="preserve">Osmos va membrana. </w:t>
      </w:r>
      <w:r>
        <w:rPr>
          <w:b w:val="0"/>
          <w:i w:val="0"/>
        </w:rPr>
        <w:t>Membrana yarim o'tkazuvchan bo'lgani uchun hujayra hajmi tashqi muhit osmolyarligi bilan boshqariladi: gipotonik muhitda shishish va gemoliz (eritrotsit), gipertonik muhitda burishish (plazmoliz); izotonik eritma (0,9 % NaCl, ≈ 300 mOsm) osmotik bosimi ≈ 7,7 atm. Suvning membrana orqali o'tishi akvaporinlar — kolloid o'lchamdagi oqsil kanallar — orqali boradi.</w:t>
      </w:r>
    </w:p>
    <w:p>
      <w:pPr>
        <w:pStyle w:val="Heading2"/>
      </w:pPr>
      <w:r>
        <w:t>4.6. Tadqiqot usullari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22"/>
              </w:rPr>
              <w:t>Usul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22"/>
              </w:rPr>
              <w:t>Aniqlanadigan xususiyat</w:t>
            </w:r>
          </w:p>
        </w:tc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22"/>
              </w:rPr>
              <w:t>Obyekt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2"/>
              </w:rPr>
              <w:t>Elektroforez (SDS-PAGE, IEF, agaroza)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zaryad, pI, molyar massa, DNK uzunligi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oqsil, DNK/RNK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2"/>
              </w:rPr>
              <w:t>Analitik ultratsentrifugalash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s, M, shakl (tenglama 6)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oqsil, ribosoma, virus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2"/>
              </w:rPr>
              <w:t>Osmometriya, Donnan dializi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M, A₂, zaryad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oqsil, polielektrolit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2"/>
              </w:rPr>
              <w:t>DLS / ζ-potensial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gidrodinamik radius, agregatsiya, sirt zaryadi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oqsil, liposoma, hujayra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2"/>
              </w:rPr>
              <w:t>Viskozimetriya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[η], shakl, denaturatsiya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DNK, fibrillyar oqsil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2"/>
              </w:rPr>
              <w:t>UV-Vis, CD, fluoressensiya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konformatsiya, Tₘ, bog'lanish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oqsil, nuklein kislota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2"/>
              </w:rPr>
              <w:t>SPR, ITC, QCM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adsorbsiya, bog'lanish doimiylari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ferment–substrat, ligand–retseptor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2"/>
              </w:rPr>
              <w:t>Krio-TEM, AFM, fluoressent mikroskopiya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morfologiya, bikatlam, raftlar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membrana, liposoma, DNK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2"/>
              </w:rPr>
              <w:t>Patch-clamp, Lengmyur tarozisi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membrana potensiali, monoqavat bosimi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hujayra, lipid monoqavat</w:t>
            </w:r>
          </w:p>
        </w:tc>
      </w:tr>
    </w:tbl>
    <w:p>
      <w:pPr>
        <w:spacing w:after="40"/>
      </w:pPr>
    </w:p>
    <w:p>
      <w:pPr>
        <w:pStyle w:val="Heading2"/>
      </w:pPr>
      <w:r>
        <w:t>4.7. Amaliy ahamiyati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Biotexnologiya: oqsillarni tuzlash, izoelektrik cho'ktirish, xromatografiya va elektroforez orqali ajratish; ferment immobilizatsiyasi va biokatalitik reaktorlar.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Farmatsevtika: liposoma va lipid nanozarrachalar (mRNK vaksinalari), oqsil preparatlarini agregatsiyadan saqlash (formulyatsiya), DNK/RNK yetkazish komplekslari.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Tibbiyot: qon plazmasining onkotik bosimi va shishlar, eritrotsit cho'kish tezligi (EChT), gemodializ, izotonik eritmalar; membrana potensiali buzilishi — kardiologiya va nevrologiya.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Oziq-ovqat kimyosi: sut (kazein mitsellalari), jelatin gellari, emulsiyalar, oqsil ko'piklari — barchasi biokolloid sistemalar.</w:t>
      </w:r>
    </w:p>
    <w:p>
      <w:pPr>
        <w:pStyle w:val="Heading1"/>
      </w:pPr>
      <w:r>
        <w:t>5. Xulosa</w:t>
      </w:r>
    </w:p>
    <w:p>
      <w:pPr>
        <w:spacing w:after="40"/>
        <w:ind w:left="425" w:hanging="283"/>
        <w:jc w:val="both"/>
      </w:pPr>
      <w:r>
        <w:t xml:space="preserve">1. </w:t>
      </w:r>
      <w:r>
        <w:rPr>
          <w:b w:val="0"/>
          <w:i w:val="0"/>
        </w:rPr>
        <w:t>Biokolloidlar — liofil, termodinamik barqaror va qaytar kolloid sistemalar; ularning xossalari gidrat qobiq, sirt zaryadi va polielektrolit tabiati bilan belgilanadi, osmotik bosim va ion taqsimoti esa virial va Donnan tenglamalari bilan tavsiflanadi.</w:t>
      </w:r>
    </w:p>
    <w:p>
      <w:pPr>
        <w:spacing w:after="40"/>
        <w:ind w:left="425" w:hanging="283"/>
        <w:jc w:val="both"/>
      </w:pPr>
      <w:r>
        <w:t xml:space="preserve">2. </w:t>
      </w:r>
      <w:r>
        <w:rPr>
          <w:b w:val="0"/>
          <w:i w:val="0"/>
        </w:rPr>
        <w:t>Oqsillar amfolit bo'lib, izoelektrik nuqta ularning eruvchanligi, shishishi, qovushqoqligi va elektroforetik harakatchanligining minimumini belgilaydi; tuzlash (Kon tenglamasi, Gofmeyster qatori) va sedimentatsiya (Svedberg) — ajratish va tavsiflashning asosiy vositalari.</w:t>
      </w:r>
    </w:p>
    <w:p>
      <w:pPr>
        <w:spacing w:after="40"/>
        <w:ind w:left="425" w:hanging="283"/>
        <w:jc w:val="both"/>
      </w:pPr>
      <w:r>
        <w:t xml:space="preserve">3. </w:t>
      </w:r>
      <w:r>
        <w:rPr>
          <w:b w:val="0"/>
          <w:i w:val="0"/>
        </w:rPr>
        <w:t>Fermentlar — adsorbsion tipdagi kolloid katalizatorlar: Mixaelis–Menten kinetikasi Lengmyur izotermasiga mos keladi; immobilizatsiya kolloid sirt orqali faollik va barqarorlikni boshqarish imkonini beradi.</w:t>
      </w:r>
    </w:p>
    <w:p>
      <w:pPr>
        <w:spacing w:after="40"/>
        <w:ind w:left="425" w:hanging="283"/>
        <w:jc w:val="both"/>
      </w:pPr>
      <w:r>
        <w:t xml:space="preserve">4. </w:t>
      </w:r>
      <w:r>
        <w:rPr>
          <w:b w:val="0"/>
          <w:i w:val="0"/>
        </w:rPr>
        <w:t>Nuklein kislotalar — kuchli chiziqli polielektrolitlar: Manning kondensatsiyasi samarali zaryadni kamaytiradi, ko'p zaryadli ionlar DNKni kompaktlashtiradi; qovushqoqlik va gel-elektroforez molyar massa va konformatsiyani beradi.</w:t>
      </w:r>
    </w:p>
    <w:p>
      <w:pPr>
        <w:spacing w:after="40"/>
        <w:ind w:left="425" w:hanging="283"/>
        <w:jc w:val="both"/>
      </w:pPr>
      <w:r>
        <w:t xml:space="preserve">5. </w:t>
      </w:r>
      <w:r>
        <w:rPr>
          <w:b w:val="0"/>
          <w:i w:val="0"/>
        </w:rPr>
        <w:t>Hujayra membranasi — amfifil lipidlarning o'z-o'zini tashkil etgan assotsiativ kolloidi; qadoqlanish parametri bikatlam shaklini, tanlab o'tkazuvchanlik esa Nernst/Donnan potensialini va osmotik muvozanatni belgilaydi.</w:t>
      </w:r>
    </w:p>
    <w:p>
      <w:pPr>
        <w:spacing w:after="40"/>
        <w:ind w:left="425" w:hanging="283"/>
        <w:jc w:val="both"/>
      </w:pPr>
      <w:r>
        <w:t xml:space="preserve">6. </w:t>
      </w:r>
      <w:r>
        <w:rPr>
          <w:b w:val="0"/>
          <w:i w:val="0"/>
        </w:rPr>
        <w:t>Shunday qilib, tirik hujayradagi asosiy jarayonlar — eruvchanlik va agregatsiya, kataliz, genetik axborotni saqlash va tashish, moddalar almashinuvi — kolloid kimyo qonuniyatlari asosida tushuntiriladi va boshqariladi.</w:t>
      </w:r>
    </w:p>
    <w:p>
      <w:pPr>
        <w:pStyle w:val="Heading1"/>
      </w:pPr>
      <w:r>
        <w:t>Foydalanilgan adabiyotlar</w:t>
      </w:r>
    </w:p>
    <w:p>
      <w:pPr>
        <w:spacing w:after="40"/>
        <w:jc w:val="both"/>
      </w:pPr>
      <w:r>
        <w:rPr>
          <w:sz w:val="22"/>
        </w:rPr>
        <w:t>1. Tanford C. Physical Chemistry of Macromolecules. – New York: Wiley, 1961.</w:t>
      </w:r>
    </w:p>
    <w:p>
      <w:pPr>
        <w:spacing w:after="40"/>
        <w:jc w:val="both"/>
      </w:pPr>
      <w:r>
        <w:rPr>
          <w:sz w:val="22"/>
        </w:rPr>
        <w:t>2. van Holde K.E., Johnson W.C., Ho P.S. Principles of Physical Biochemistry. 2nd ed. – Pearson, 2006.</w:t>
      </w:r>
    </w:p>
    <w:p>
      <w:pPr>
        <w:spacing w:after="40"/>
        <w:jc w:val="both"/>
      </w:pPr>
      <w:r>
        <w:rPr>
          <w:sz w:val="22"/>
        </w:rPr>
        <w:t>3. Israelachvili J.N. Intermolecular and Surface Forces. 3rd ed. – Academic Press, 2011.</w:t>
      </w:r>
    </w:p>
    <w:p>
      <w:pPr>
        <w:spacing w:after="40"/>
        <w:jc w:val="both"/>
      </w:pPr>
      <w:r>
        <w:rPr>
          <w:sz w:val="22"/>
        </w:rPr>
        <w:t>4. Manning G.S. Limiting laws and counterion condensation in polyelectrolyte solutions // J. Chem. Phys. – 1969. – Vol. 51. – P. 924–933.</w:t>
      </w:r>
    </w:p>
    <w:p>
      <w:pPr>
        <w:spacing w:after="40"/>
        <w:jc w:val="both"/>
      </w:pPr>
      <w:r>
        <w:rPr>
          <w:sz w:val="22"/>
        </w:rPr>
        <w:t>5. Hiemenz P.C., Rajagopalan R. Principles of Colloid and Surface Chemistry. 3rd ed. – Marcel Dekker, 1997.</w:t>
      </w:r>
    </w:p>
    <w:p>
      <w:pPr>
        <w:spacing w:after="40"/>
        <w:jc w:val="both"/>
      </w:pPr>
      <w:r>
        <w:rPr>
          <w:sz w:val="22"/>
        </w:rPr>
        <w:t>6. Nelson D.L., Cox M.M. Lehninger Principles of Biochemistry. 8th ed. – W.H. Freeman, 2021.</w:t>
      </w:r>
    </w:p>
    <w:p>
      <w:pPr>
        <w:spacing w:after="40"/>
        <w:jc w:val="both"/>
      </w:pPr>
      <w:r>
        <w:rPr>
          <w:sz w:val="22"/>
        </w:rPr>
        <w:t>7. Фролов Ю.Г. Курс коллоидной химии. Поверхностные явления и дисперсные системы. – М.: Химия, 2004.</w:t>
      </w:r>
    </w:p>
    <w:p>
      <w:pPr>
        <w:spacing w:after="40"/>
        <w:jc w:val="both"/>
      </w:pPr>
      <w:r>
        <w:rPr>
          <w:sz w:val="22"/>
        </w:rPr>
        <w:t>8. Ahmedov Q.R., Qurbonov A.R. Kolloid kimyo. – Toshkent: O'zbekiston, 2012.</w:t>
      </w:r>
    </w:p>
    <w:p>
      <w:pPr>
        <w:spacing w:after="40"/>
        <w:jc w:val="both"/>
      </w:pPr>
      <w:r>
        <w:rPr>
          <w:sz w:val="22"/>
        </w:rPr>
        <w:t>9. Qosimov R.Q. va b. Biofizik kimyo. – Toshkent: Fan, 2010.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