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after="80" w:before="200" w:lineRule="auto"/>
        <w:rPr/>
      </w:pPr>
      <w:r w:rsidDel="00000000" w:rsidR="00000000" w:rsidRPr="00000000">
        <w:rPr>
          <w:rFonts w:ascii="Arial" w:cs="Arial" w:eastAsia="Arial" w:hAnsi="Arial"/>
          <w:b w:val="1"/>
          <w:bCs w:val="1"/>
          <w:i w:val="0"/>
          <w:iCs w:val="0"/>
          <w:color w:val="2e75b6"/>
          <w:sz w:val="22"/>
          <w:szCs w:val="22"/>
          <w:rtl w:val="0"/>
        </w:rPr>
        <w:t xml:space="preserve"> NSX Architecture — Low Level Design</w:t>
      </w:r>
      <w:r w:rsidDel="00000000" w:rsidR="00000000" w:rsidRPr="00000000">
        <w:rPr>
          <w:rtl w:val="0"/>
        </w:rPr>
      </w:r>
    </w:p>
    <w:p w:rsidR="00000000" w:rsidDel="00000000" w:rsidP="00000000" w:rsidRDefault="00000000" w:rsidRPr="00000000" w14:paraId="00000002">
      <w:pPr>
        <w:spacing w:after="160" w:before="0" w:lineRule="auto"/>
        <w:jc w:val="left"/>
        <w:rPr/>
      </w:pPr>
      <w:r w:rsidDel="00000000" w:rsidR="00000000" w:rsidRPr="00000000">
        <w:rPr>
          <w:rFonts w:ascii="Arial" w:cs="Arial" w:eastAsia="Arial" w:hAnsi="Arial"/>
          <w:b w:val="0"/>
          <w:bCs w:val="0"/>
          <w:i w:val="0"/>
          <w:iCs w:val="0"/>
          <w:color w:val="000000"/>
          <w:sz w:val="20"/>
          <w:szCs w:val="20"/>
          <w:rtl w:val="0"/>
        </w:rPr>
        <w:t xml:space="preserve">The following section documents the specific NSX architecture for the American Express VCF 9 on-premises deployment across two availability zones. This design implements the Dual Availability Zone Design based on NSX Edge Node HA model, with dedicated NSX Edge Clusters per rack and NSX Federation providing centralised policy management across both Local Managers.</w:t>
      </w:r>
      <w:r w:rsidDel="00000000" w:rsidR="00000000" w:rsidRPr="00000000">
        <w:rPr>
          <w:rtl w:val="0"/>
        </w:rPr>
      </w:r>
    </w:p>
    <w:p w:rsidR="00000000" w:rsidDel="00000000" w:rsidP="00000000" w:rsidRDefault="00000000" w:rsidRPr="00000000" w14:paraId="00000003">
      <w:pPr>
        <w:pStyle w:val="Heading5"/>
        <w:spacing w:after="80" w:before="180" w:lineRule="auto"/>
        <w:rPr/>
      </w:pPr>
      <w:r w:rsidDel="00000000" w:rsidR="00000000" w:rsidRPr="00000000">
        <w:rPr>
          <w:rFonts w:ascii="Arial" w:cs="Arial" w:eastAsia="Arial" w:hAnsi="Arial"/>
          <w:b w:val="1"/>
          <w:bCs w:val="1"/>
          <w:i w:val="0"/>
          <w:iCs w:val="0"/>
          <w:color w:val="2e75b6"/>
          <w:sz w:val="20"/>
          <w:szCs w:val="20"/>
          <w:rtl w:val="0"/>
        </w:rPr>
        <w:t xml:space="preserve">Architecture Overview</w:t>
      </w:r>
      <w:r w:rsidDel="00000000" w:rsidR="00000000" w:rsidRPr="00000000">
        <w:rPr>
          <w:rtl w:val="0"/>
        </w:rPr>
      </w:r>
    </w:p>
    <w:p w:rsidR="00000000" w:rsidDel="00000000" w:rsidP="00000000" w:rsidRDefault="00000000" w:rsidRPr="00000000" w14:paraId="00000004">
      <w:pPr>
        <w:spacing w:after="160" w:before="0" w:lineRule="auto"/>
        <w:jc w:val="left"/>
        <w:rPr/>
      </w:pPr>
      <w:r w:rsidDel="00000000" w:rsidR="00000000" w:rsidRPr="00000000">
        <w:rPr>
          <w:rFonts w:ascii="Arial" w:cs="Arial" w:eastAsia="Arial" w:hAnsi="Arial"/>
          <w:b w:val="0"/>
          <w:bCs w:val="0"/>
          <w:i w:val="0"/>
          <w:iCs w:val="0"/>
          <w:color w:val="000000"/>
          <w:sz w:val="20"/>
          <w:szCs w:val="20"/>
          <w:rtl w:val="0"/>
        </w:rPr>
        <w:t xml:space="preserve">The NSX architecture spans AZ1 (Rack 1) and AZ2 (Rack 2) within a single data centre region. Key architectural characteristics of this deployment are as follows:</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NSX Federation with a three-node Global Manager cluster provides centralised security policy and segment management across both NSX domains.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Each availability zone hosts an independent three-node NSX Local Manager cluster with a Virtual IP (VIP) for API and UI access.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Dedicated NSX Edge Clusters per availability zone host the NSX Edge nodes. Edge nodes cannot move between availability zones.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single Tier-0 gateway operates in Active/Standby mode with the Active Service Router hosted on AZ1 edge nodes and the Standby Service Router on AZ2.</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single Overlay Transport Zone is shared across all clusters within each NSX domain, ensuring all VPCs and overlay segments are available to all ESXi hosts and Edge nodes.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Fleet-level management components (VCF Automation, VCF Operations, VOL, VON, Identity Broker) are deployed on an NSX overlay segment via the T1 gateway, providing addressing portability across both availability zones.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Distributed Firewall (DFW) is enforced on all ESXi host vNICs across both availability zones, with policy pushed by the NSX Local Managers and rules defined in the Firewall Rules Workbook.</w:t>
      </w:r>
    </w:p>
    <w:p w:rsidR="00000000" w:rsidDel="00000000" w:rsidP="00000000" w:rsidRDefault="00000000" w:rsidRPr="00000000" w14:paraId="0000000C">
      <w:pPr>
        <w:spacing w:after="160" w:before="120" w:lineRule="auto"/>
        <w:jc w:val="left"/>
        <w:rPr/>
      </w:pPr>
      <w:r w:rsidDel="00000000" w:rsidR="00000000" w:rsidRPr="00000000">
        <w:rPr>
          <w:rtl w:val="0"/>
        </w:rPr>
      </w:r>
    </w:p>
    <w:p w:rsidR="00000000" w:rsidDel="00000000" w:rsidP="00000000" w:rsidRDefault="00000000" w:rsidRPr="00000000" w14:paraId="0000000D">
      <w:pPr>
        <w:pStyle w:val="Heading5"/>
        <w:spacing w:after="80" w:before="180" w:lineRule="auto"/>
        <w:rPr/>
      </w:pPr>
      <w:r w:rsidDel="00000000" w:rsidR="00000000" w:rsidRPr="00000000">
        <w:rPr>
          <w:rFonts w:ascii="Arial" w:cs="Arial" w:eastAsia="Arial" w:hAnsi="Arial"/>
          <w:b w:val="1"/>
          <w:bCs w:val="1"/>
          <w:i w:val="0"/>
          <w:iCs w:val="0"/>
          <w:color w:val="2e75b6"/>
          <w:sz w:val="20"/>
          <w:szCs w:val="20"/>
          <w:rtl w:val="0"/>
        </w:rPr>
        <w:t xml:space="preserve">NSX Design Decisions</w:t>
      </w:r>
      <w:r w:rsidDel="00000000" w:rsidR="00000000" w:rsidRPr="00000000">
        <w:rPr>
          <w:rtl w:val="0"/>
        </w:rPr>
      </w:r>
    </w:p>
    <w:tbl>
      <w:tblPr>
        <w:tblStyle w:val="Table1"/>
        <w:tblW w:w="9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3000"/>
        <w:gridCol w:w="3036"/>
        <w:tblGridChange w:id="0">
          <w:tblGrid>
            <w:gridCol w:w="1400"/>
            <w:gridCol w:w="2200"/>
            <w:gridCol w:w="3000"/>
            <w:gridCol w:w="303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40.0" w:type="dxa"/>
              <w:bottom w:w="80.0" w:type="dxa"/>
              <w:right w:w="140.0" w:type="dxa"/>
            </w:tcMar>
          </w:tcPr>
          <w:p w:rsidR="00000000" w:rsidDel="00000000" w:rsidP="00000000" w:rsidRDefault="00000000" w:rsidRPr="00000000" w14:paraId="0000000E">
            <w:pPr>
              <w:spacing w:after="0" w:before="0" w:lineRule="auto"/>
              <w:rPr/>
            </w:pPr>
            <w:r w:rsidDel="00000000" w:rsidR="00000000" w:rsidRPr="00000000">
              <w:rPr>
                <w:rFonts w:ascii="Arial" w:cs="Arial" w:eastAsia="Arial" w:hAnsi="Arial"/>
                <w:b w:val="1"/>
                <w:bCs w:val="1"/>
                <w:i w:val="0"/>
                <w:iCs w:val="0"/>
                <w:color w:val="ffffff"/>
                <w:sz w:val="18"/>
                <w:szCs w:val="18"/>
                <w:rtl w:val="0"/>
              </w:rPr>
              <w:t xml:space="preserve">Decision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40.0" w:type="dxa"/>
              <w:bottom w:w="80.0" w:type="dxa"/>
              <w:right w:w="140.0" w:type="dxa"/>
            </w:tcMar>
          </w:tcPr>
          <w:p w:rsidR="00000000" w:rsidDel="00000000" w:rsidP="00000000" w:rsidRDefault="00000000" w:rsidRPr="00000000" w14:paraId="0000000F">
            <w:pPr>
              <w:spacing w:after="0" w:before="0" w:lineRule="auto"/>
              <w:rPr/>
            </w:pPr>
            <w:r w:rsidDel="00000000" w:rsidR="00000000" w:rsidRPr="00000000">
              <w:rPr>
                <w:rFonts w:ascii="Arial" w:cs="Arial" w:eastAsia="Arial" w:hAnsi="Arial"/>
                <w:b w:val="1"/>
                <w:bCs w:val="1"/>
                <w:i w:val="0"/>
                <w:iCs w:val="0"/>
                <w:color w:val="ffffff"/>
                <w:sz w:val="18"/>
                <w:szCs w:val="18"/>
                <w:rtl w:val="0"/>
              </w:rPr>
              <w:t xml:space="preserve">Design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40.0" w:type="dxa"/>
              <w:bottom w:w="80.0" w:type="dxa"/>
              <w:right w:w="140.0" w:type="dxa"/>
            </w:tcMar>
          </w:tcPr>
          <w:p w:rsidR="00000000" w:rsidDel="00000000" w:rsidP="00000000" w:rsidRDefault="00000000" w:rsidRPr="00000000" w14:paraId="00000010">
            <w:pPr>
              <w:spacing w:after="0" w:before="0" w:lineRule="auto"/>
              <w:rPr/>
            </w:pPr>
            <w:r w:rsidDel="00000000" w:rsidR="00000000" w:rsidRPr="00000000">
              <w:rPr>
                <w:rFonts w:ascii="Arial" w:cs="Arial" w:eastAsia="Arial" w:hAnsi="Arial"/>
                <w:b w:val="1"/>
                <w:bCs w:val="1"/>
                <w:i w:val="0"/>
                <w:iCs w:val="0"/>
                <w:color w:val="ffffff"/>
                <w:sz w:val="18"/>
                <w:szCs w:val="18"/>
                <w:rtl w:val="0"/>
              </w:rPr>
              <w:t xml:space="preserve">Decision / selection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40.0" w:type="dxa"/>
              <w:bottom w:w="80.0" w:type="dxa"/>
              <w:right w:w="140.0" w:type="dxa"/>
            </w:tcMar>
          </w:tcPr>
          <w:p w:rsidR="00000000" w:rsidDel="00000000" w:rsidP="00000000" w:rsidRDefault="00000000" w:rsidRPr="00000000" w14:paraId="00000011">
            <w:pPr>
              <w:spacing w:after="0" w:before="0" w:lineRule="auto"/>
              <w:rPr/>
            </w:pPr>
            <w:r w:rsidDel="00000000" w:rsidR="00000000" w:rsidRPr="00000000">
              <w:rPr>
                <w:rFonts w:ascii="Arial" w:cs="Arial" w:eastAsia="Arial" w:hAnsi="Arial"/>
                <w:b w:val="1"/>
                <w:bCs w:val="1"/>
                <w:i w:val="0"/>
                <w:iCs w:val="0"/>
                <w:color w:val="ffffff"/>
                <w:sz w:val="18"/>
                <w:szCs w:val="18"/>
                <w:rtl w:val="0"/>
              </w:rPr>
              <w:t xml:space="preserve">Implication</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2e75b6" w:val="clear"/>
            <w:tcMar>
              <w:top w:w="80.0" w:type="dxa"/>
              <w:left w:w="140.0" w:type="dxa"/>
              <w:bottom w:w="80.0" w:type="dxa"/>
              <w:right w:w="140.0" w:type="dxa"/>
            </w:tcMar>
          </w:tcPr>
          <w:p w:rsidR="00000000" w:rsidDel="00000000" w:rsidP="00000000" w:rsidRDefault="00000000" w:rsidRPr="00000000" w14:paraId="00000012">
            <w:pPr>
              <w:spacing w:after="0" w:before="0" w:lineRule="auto"/>
              <w:rPr/>
            </w:pPr>
            <w:r w:rsidDel="00000000" w:rsidR="00000000" w:rsidRPr="00000000">
              <w:rPr>
                <w:rFonts w:ascii="Arial" w:cs="Arial" w:eastAsia="Arial" w:hAnsi="Arial"/>
                <w:b w:val="1"/>
                <w:bCs w:val="1"/>
                <w:i w:val="0"/>
                <w:iCs w:val="0"/>
                <w:color w:val="ffffff"/>
                <w:sz w:val="18"/>
                <w:szCs w:val="18"/>
                <w:rtl w:val="0"/>
              </w:rPr>
              <w:t xml:space="preserve">NSX Management Plane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7ff" w:val="clear"/>
            <w:tcMar>
              <w:top w:w="80.0" w:type="dxa"/>
              <w:left w:w="140.0" w:type="dxa"/>
              <w:bottom w:w="80.0" w:type="dxa"/>
              <w:right w:w="140.0" w:type="dxa"/>
            </w:tcMar>
          </w:tcPr>
          <w:p w:rsidR="00000000" w:rsidDel="00000000" w:rsidP="00000000" w:rsidRDefault="00000000" w:rsidRPr="00000000" w14:paraId="00000016">
            <w:pPr>
              <w:spacing w:after="0" w:before="0" w:lineRule="auto"/>
              <w:rPr/>
            </w:pPr>
            <w:r w:rsidDel="00000000" w:rsidR="00000000" w:rsidRPr="00000000">
              <w:rPr>
                <w:rFonts w:ascii="Arial" w:cs="Arial" w:eastAsia="Arial" w:hAnsi="Arial"/>
                <w:b w:val="1"/>
                <w:bCs w:val="1"/>
                <w:i w:val="0"/>
                <w:iCs w:val="0"/>
                <w:color w:val="1f3864"/>
                <w:sz w:val="18"/>
                <w:szCs w:val="18"/>
                <w:rtl w:val="0"/>
              </w:rPr>
              <w:t xml:space="preserve">VCF-NSX-LM-REQD-CFG-005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7ff" w:val="clear"/>
            <w:tcMar>
              <w:top w:w="80.0" w:type="dxa"/>
              <w:left w:w="140.0" w:type="dxa"/>
              <w:bottom w:w="80.0" w:type="dxa"/>
              <w:right w:w="140.0" w:type="dxa"/>
            </w:tcMar>
          </w:tcPr>
          <w:p w:rsidR="00000000" w:rsidDel="00000000" w:rsidP="00000000" w:rsidRDefault="00000000" w:rsidRPr="00000000" w14:paraId="00000017">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NSX Manager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7ff" w:val="clear"/>
            <w:tcMar>
              <w:top w:w="80.0" w:type="dxa"/>
              <w:left w:w="140.0" w:type="dxa"/>
              <w:bottom w:w="80.0" w:type="dxa"/>
              <w:right w:w="140.0" w:type="dxa"/>
            </w:tcMar>
          </w:tcPr>
          <w:p w:rsidR="00000000" w:rsidDel="00000000" w:rsidP="00000000" w:rsidRDefault="00000000" w:rsidRPr="00000000" w14:paraId="00000018">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Three-node HA cluster per AZ with internal VIP. All nodes on VM Management Network (VLAN 2600).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7ff" w:val="clear"/>
            <w:tcMar>
              <w:top w:w="80.0" w:type="dxa"/>
              <w:left w:w="140.0" w:type="dxa"/>
              <w:bottom w:w="80.0" w:type="dxa"/>
              <w:right w:w="140.0" w:type="dxa"/>
            </w:tcMar>
          </w:tcPr>
          <w:p w:rsidR="00000000" w:rsidDel="00000000" w:rsidP="00000000" w:rsidRDefault="00000000" w:rsidRPr="00000000" w14:paraId="00000019">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Anti-affinity rule required — all 3 nodes on separate ESXi hosts. Minimum 4 physical hosts needed per AZ.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A">
            <w:pPr>
              <w:spacing w:after="0" w:before="0" w:lineRule="auto"/>
              <w:rPr/>
            </w:pPr>
            <w:r w:rsidDel="00000000" w:rsidR="00000000" w:rsidRPr="00000000">
              <w:rPr>
                <w:rFonts w:ascii="Arial" w:cs="Arial" w:eastAsia="Arial" w:hAnsi="Arial"/>
                <w:b w:val="1"/>
                <w:bCs w:val="1"/>
                <w:i w:val="0"/>
                <w:iCs w:val="0"/>
                <w:color w:val="1f3864"/>
                <w:sz w:val="18"/>
                <w:szCs w:val="18"/>
                <w:rtl w:val="0"/>
              </w:rPr>
              <w:t xml:space="preserve">VCF-NSX-LM-RCMD-CFG-002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B">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NSX Manager anti-affinity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C">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VM-VM anti-affinity rule applied via vSphere DRS to all NSX Manager appliances.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D">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Cluster continues operating on surviving hosts in the event of a single ESXi host failure.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7ff" w:val="clear"/>
            <w:tcMar>
              <w:top w:w="80.0" w:type="dxa"/>
              <w:left w:w="140.0" w:type="dxa"/>
              <w:bottom w:w="80.0" w:type="dxa"/>
              <w:right w:w="140.0" w:type="dxa"/>
            </w:tcMar>
          </w:tcPr>
          <w:p w:rsidR="00000000" w:rsidDel="00000000" w:rsidP="00000000" w:rsidRDefault="00000000" w:rsidRPr="00000000" w14:paraId="0000001E">
            <w:pPr>
              <w:spacing w:after="0" w:before="0" w:lineRule="auto"/>
              <w:rPr/>
            </w:pPr>
            <w:r w:rsidDel="00000000" w:rsidR="00000000" w:rsidRPr="00000000">
              <w:rPr>
                <w:rFonts w:ascii="Arial" w:cs="Arial" w:eastAsia="Arial" w:hAnsi="Arial"/>
                <w:b w:val="1"/>
                <w:bCs w:val="1"/>
                <w:i w:val="0"/>
                <w:iCs w:val="0"/>
                <w:color w:val="1f3864"/>
                <w:sz w:val="18"/>
                <w:szCs w:val="18"/>
                <w:rtl w:val="0"/>
              </w:rPr>
              <w:t xml:space="preserve">VCF-NSX-LM-RCMD-CFG-002 (Stretched)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7ff" w:val="clear"/>
            <w:tcMar>
              <w:top w:w="80.0" w:type="dxa"/>
              <w:left w:w="140.0" w:type="dxa"/>
              <w:bottom w:w="80.0" w:type="dxa"/>
              <w:right w:w="140.0" w:type="dxa"/>
            </w:tcMar>
          </w:tcPr>
          <w:p w:rsidR="00000000" w:rsidDel="00000000" w:rsidP="00000000" w:rsidRDefault="00000000" w:rsidRPr="00000000" w14:paraId="0000001F">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NSX Manager AZ placement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7ff" w:val="clear"/>
            <w:tcMar>
              <w:top w:w="80.0" w:type="dxa"/>
              <w:left w:w="140.0" w:type="dxa"/>
              <w:bottom w:w="80.0" w:type="dxa"/>
              <w:right w:w="140.0" w:type="dxa"/>
            </w:tcMar>
          </w:tcPr>
          <w:p w:rsidR="00000000" w:rsidDel="00000000" w:rsidP="00000000" w:rsidRDefault="00000000" w:rsidRPr="00000000" w14:paraId="00000020">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All NSX Manager appliances added to the VM group for AZ1 (primary availability 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7ff" w:val="clear"/>
            <w:tcMar>
              <w:top w:w="80.0" w:type="dxa"/>
              <w:left w:w="140.0" w:type="dxa"/>
              <w:bottom w:w="80.0" w:type="dxa"/>
              <w:right w:w="140.0" w:type="dxa"/>
            </w:tcMar>
          </w:tcPr>
          <w:p w:rsidR="00000000" w:rsidDel="00000000" w:rsidP="00000000" w:rsidRDefault="00000000" w:rsidRPr="00000000" w14:paraId="00000021">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Ensures NSX Manager nodes are powered on in AZ1 by default. No impact to AZ2 availability.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2">
            <w:pPr>
              <w:spacing w:after="0" w:before="0" w:lineRule="auto"/>
              <w:rPr/>
            </w:pPr>
            <w:r w:rsidDel="00000000" w:rsidR="00000000" w:rsidRPr="00000000">
              <w:rPr>
                <w:rFonts w:ascii="Arial" w:cs="Arial" w:eastAsia="Arial" w:hAnsi="Arial"/>
                <w:b w:val="1"/>
                <w:bCs w:val="1"/>
                <w:i w:val="0"/>
                <w:iCs w:val="0"/>
                <w:color w:val="1f3864"/>
                <w:sz w:val="18"/>
                <w:szCs w:val="18"/>
                <w:rtl w:val="0"/>
              </w:rPr>
              <w:t xml:space="preserve">NSX Federation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3">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NSX Federation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4">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Global Manager (3-node) pushes global policy to Local Managers via TCP 443 (API sync) and TCP 1236 (async replication).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5">
            <w:pPr>
              <w:spacing w:after="0" w:before="0" w:lineRule="auto"/>
              <w:rPr/>
            </w:pPr>
            <w:r w:rsidDel="00000000" w:rsidR="00000000" w:rsidRPr="00000000">
              <w:rPr>
                <w:rFonts w:ascii="Arial Unicode MS" w:cs="Arial Unicode MS" w:eastAsia="Arial Unicode MS" w:hAnsi="Arial Unicode MS"/>
                <w:b w:val="0"/>
                <w:bCs w:val="0"/>
                <w:i w:val="0"/>
                <w:iCs w:val="0"/>
                <w:color w:val="000000"/>
                <w:sz w:val="18"/>
                <w:szCs w:val="18"/>
                <w:rtl w:val="0"/>
              </w:rPr>
              <w:t xml:space="preserve">TCP 1236 MUST be whitelisted GM ↔ LM in both directions. Without it, global policy never reaches Local Managers.</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2e75b6" w:val="clear"/>
            <w:tcMar>
              <w:top w:w="80.0" w:type="dxa"/>
              <w:left w:w="140.0" w:type="dxa"/>
              <w:bottom w:w="80.0" w:type="dxa"/>
              <w:right w:w="140.0" w:type="dxa"/>
            </w:tcMar>
          </w:tcPr>
          <w:p w:rsidR="00000000" w:rsidDel="00000000" w:rsidP="00000000" w:rsidRDefault="00000000" w:rsidRPr="00000000" w14:paraId="00000026">
            <w:pPr>
              <w:spacing w:after="0" w:before="0" w:lineRule="auto"/>
              <w:rPr/>
            </w:pPr>
            <w:r w:rsidDel="00000000" w:rsidR="00000000" w:rsidRPr="00000000">
              <w:rPr>
                <w:rFonts w:ascii="Arial" w:cs="Arial" w:eastAsia="Arial" w:hAnsi="Arial"/>
                <w:b w:val="1"/>
                <w:bCs w:val="1"/>
                <w:i w:val="0"/>
                <w:iCs w:val="0"/>
                <w:color w:val="ffffff"/>
                <w:sz w:val="18"/>
                <w:szCs w:val="18"/>
                <w:rtl w:val="0"/>
              </w:rPr>
              <w:t xml:space="preserve">NSX Edge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7ff" w:val="clear"/>
            <w:tcMar>
              <w:top w:w="80.0" w:type="dxa"/>
              <w:left w:w="140.0" w:type="dxa"/>
              <w:bottom w:w="80.0" w:type="dxa"/>
              <w:right w:w="140.0" w:type="dxa"/>
            </w:tcMar>
          </w:tcPr>
          <w:p w:rsidR="00000000" w:rsidDel="00000000" w:rsidP="00000000" w:rsidRDefault="00000000" w:rsidRPr="00000000" w14:paraId="0000002A">
            <w:pPr>
              <w:spacing w:after="0" w:before="0" w:lineRule="auto"/>
              <w:rPr/>
            </w:pPr>
            <w:r w:rsidDel="00000000" w:rsidR="00000000" w:rsidRPr="00000000">
              <w:rPr>
                <w:rFonts w:ascii="Arial" w:cs="Arial" w:eastAsia="Arial" w:hAnsi="Arial"/>
                <w:b w:val="1"/>
                <w:bCs w:val="1"/>
                <w:i w:val="0"/>
                <w:iCs w:val="0"/>
                <w:color w:val="1f3864"/>
                <w:sz w:val="18"/>
                <w:szCs w:val="18"/>
                <w:rtl w:val="0"/>
              </w:rPr>
              <w:t xml:space="preserve">VCF-NSX-EDGE-REQD-COMDAZ-01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7ff" w:val="clear"/>
            <w:tcMar>
              <w:top w:w="80.0" w:type="dxa"/>
              <w:left w:w="140.0" w:type="dxa"/>
              <w:bottom w:w="80.0" w:type="dxa"/>
              <w:right w:w="140.0" w:type="dxa"/>
            </w:tcMar>
          </w:tcPr>
          <w:p w:rsidR="00000000" w:rsidDel="00000000" w:rsidP="00000000" w:rsidRDefault="00000000" w:rsidRPr="00000000" w14:paraId="0000002B">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Edge TEP MTU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7ff" w:val="clear"/>
            <w:tcMar>
              <w:top w:w="80.0" w:type="dxa"/>
              <w:left w:w="140.0" w:type="dxa"/>
              <w:bottom w:w="80.0" w:type="dxa"/>
              <w:right w:w="140.0" w:type="dxa"/>
            </w:tcMar>
          </w:tcPr>
          <w:p w:rsidR="00000000" w:rsidDel="00000000" w:rsidP="00000000" w:rsidRDefault="00000000" w:rsidRPr="00000000" w14:paraId="0000002C">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Edge node TEP MTU aligned to vDS MTU — 9000 bytes throughout.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7ff" w:val="clear"/>
            <w:tcMar>
              <w:top w:w="80.0" w:type="dxa"/>
              <w:left w:w="140.0" w:type="dxa"/>
              <w:bottom w:w="80.0" w:type="dxa"/>
              <w:right w:w="140.0" w:type="dxa"/>
            </w:tcMar>
          </w:tcPr>
          <w:p w:rsidR="00000000" w:rsidDel="00000000" w:rsidP="00000000" w:rsidRDefault="00000000" w:rsidRPr="00000000" w14:paraId="0000002D">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Requires manual configuration of TEP MTU value in NSX Global Fabric settings.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E">
            <w:pPr>
              <w:spacing w:after="0" w:before="0" w:lineRule="auto"/>
              <w:rPr/>
            </w:pPr>
            <w:r w:rsidDel="00000000" w:rsidR="00000000" w:rsidRPr="00000000">
              <w:rPr>
                <w:rFonts w:ascii="Arial" w:cs="Arial" w:eastAsia="Arial" w:hAnsi="Arial"/>
                <w:b w:val="1"/>
                <w:bCs w:val="1"/>
                <w:i w:val="0"/>
                <w:iCs w:val="0"/>
                <w:color w:val="1f3864"/>
                <w:sz w:val="18"/>
                <w:szCs w:val="18"/>
                <w:rtl w:val="0"/>
              </w:rPr>
              <w:t xml:space="preserve">DD-MGT-009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F">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NSX Edge cluster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0">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Dual AZ — dedicated vSphere cluster per rack. EN1/EN2 in Rack 1, EN3/EN4 in Rack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1">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Edge nodes cannot move between racks. BGP peering is to local ToR switches only — never cross-rack.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7ff" w:val="clear"/>
            <w:tcMar>
              <w:top w:w="80.0" w:type="dxa"/>
              <w:left w:w="140.0" w:type="dxa"/>
              <w:bottom w:w="80.0" w:type="dxa"/>
              <w:right w:w="140.0" w:type="dxa"/>
            </w:tcMar>
          </w:tcPr>
          <w:p w:rsidR="00000000" w:rsidDel="00000000" w:rsidP="00000000" w:rsidRDefault="00000000" w:rsidRPr="00000000" w14:paraId="00000032">
            <w:pPr>
              <w:spacing w:after="0" w:before="0" w:lineRule="auto"/>
              <w:rPr/>
            </w:pPr>
            <w:r w:rsidDel="00000000" w:rsidR="00000000" w:rsidRPr="00000000">
              <w:rPr>
                <w:rFonts w:ascii="Arial" w:cs="Arial" w:eastAsia="Arial" w:hAnsi="Arial"/>
                <w:b w:val="1"/>
                <w:bCs w:val="1"/>
                <w:i w:val="0"/>
                <w:iCs w:val="0"/>
                <w:color w:val="1f3864"/>
                <w:sz w:val="18"/>
                <w:szCs w:val="18"/>
                <w:rtl w:val="0"/>
              </w:rPr>
              <w:t xml:space="preserve">DD-MGT-010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7ff" w:val="clear"/>
            <w:tcMar>
              <w:top w:w="80.0" w:type="dxa"/>
              <w:left w:w="140.0" w:type="dxa"/>
              <w:bottom w:w="80.0" w:type="dxa"/>
              <w:right w:w="140.0" w:type="dxa"/>
            </w:tcMar>
          </w:tcPr>
          <w:p w:rsidR="00000000" w:rsidDel="00000000" w:rsidP="00000000" w:rsidRDefault="00000000" w:rsidRPr="00000000" w14:paraId="00000033">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T0 Gateway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7ff" w:val="clear"/>
            <w:tcMar>
              <w:top w:w="80.0" w:type="dxa"/>
              <w:left w:w="140.0" w:type="dxa"/>
              <w:bottom w:w="80.0" w:type="dxa"/>
              <w:right w:w="140.0" w:type="dxa"/>
            </w:tcMar>
          </w:tcPr>
          <w:p w:rsidR="00000000" w:rsidDel="00000000" w:rsidP="00000000" w:rsidRDefault="00000000" w:rsidRPr="00000000" w14:paraId="00000034">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Active/Standby. AZ1 hosts the Active Service Router, AZ2 hosts the Standby Service Router.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7ff" w:val="clear"/>
            <w:tcMar>
              <w:top w:w="80.0" w:type="dxa"/>
              <w:left w:w="140.0" w:type="dxa"/>
              <w:bottom w:w="80.0" w:type="dxa"/>
              <w:right w:w="140.0" w:type="dxa"/>
            </w:tcMar>
          </w:tcPr>
          <w:p w:rsidR="00000000" w:rsidDel="00000000" w:rsidP="00000000" w:rsidRDefault="00000000" w:rsidRPr="00000000" w14:paraId="00000035">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Inter-SR BGP (TCP 179) and BFD multi-hop (UDP 4784) required cross-AZ for T0 routing convergence.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6">
            <w:pPr>
              <w:spacing w:after="0" w:before="0" w:lineRule="auto"/>
              <w:rPr/>
            </w:pPr>
            <w:r w:rsidDel="00000000" w:rsidR="00000000" w:rsidRPr="00000000">
              <w:rPr>
                <w:rFonts w:ascii="Arial" w:cs="Arial" w:eastAsia="Arial" w:hAnsi="Arial"/>
                <w:b w:val="1"/>
                <w:bCs w:val="1"/>
                <w:i w:val="0"/>
                <w:iCs w:val="0"/>
                <w:color w:val="1f3864"/>
                <w:sz w:val="18"/>
                <w:szCs w:val="18"/>
                <w:rtl w:val="0"/>
              </w:rPr>
              <w:t xml:space="preserve">DD-PHY-006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7">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BGP peering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8">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eBGP from each edge node to its local ToR switch only. VLAN 2606/2607 for Rack 1, VLAN 2608/2609 for Rack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9">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BFD required on all uplinks: UDP 3784 (control), 3785 (echo), 4784 (multi-hop). All three must be whitelisted.</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2e75b6" w:val="clear"/>
            <w:tcMar>
              <w:top w:w="80.0" w:type="dxa"/>
              <w:left w:w="140.0" w:type="dxa"/>
              <w:bottom w:w="80.0" w:type="dxa"/>
              <w:right w:w="140.0" w:type="dxa"/>
            </w:tcMar>
          </w:tcPr>
          <w:p w:rsidR="00000000" w:rsidDel="00000000" w:rsidP="00000000" w:rsidRDefault="00000000" w:rsidRPr="00000000" w14:paraId="0000003A">
            <w:pPr>
              <w:spacing w:after="0" w:before="0" w:lineRule="auto"/>
              <w:rPr/>
            </w:pPr>
            <w:r w:rsidDel="00000000" w:rsidR="00000000" w:rsidRPr="00000000">
              <w:rPr>
                <w:rFonts w:ascii="Arial" w:cs="Arial" w:eastAsia="Arial" w:hAnsi="Arial"/>
                <w:b w:val="1"/>
                <w:bCs w:val="1"/>
                <w:i w:val="0"/>
                <w:iCs w:val="0"/>
                <w:color w:val="ffffff"/>
                <w:sz w:val="18"/>
                <w:szCs w:val="18"/>
                <w:rtl w:val="0"/>
              </w:rPr>
              <w:t xml:space="preserve">Transport Zones &amp; 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7ff" w:val="clear"/>
            <w:tcMar>
              <w:top w:w="80.0" w:type="dxa"/>
              <w:left w:w="140.0" w:type="dxa"/>
              <w:bottom w:w="80.0" w:type="dxa"/>
              <w:right w:w="140.0" w:type="dxa"/>
            </w:tcMar>
          </w:tcPr>
          <w:p w:rsidR="00000000" w:rsidDel="00000000" w:rsidP="00000000" w:rsidRDefault="00000000" w:rsidRPr="00000000" w14:paraId="0000003E">
            <w:pPr>
              <w:spacing w:after="0" w:before="0" w:lineRule="auto"/>
              <w:rPr/>
            </w:pPr>
            <w:r w:rsidDel="00000000" w:rsidR="00000000" w:rsidRPr="00000000">
              <w:rPr>
                <w:rFonts w:ascii="Arial" w:cs="Arial" w:eastAsia="Arial" w:hAnsi="Arial"/>
                <w:b w:val="1"/>
                <w:bCs w:val="1"/>
                <w:i w:val="0"/>
                <w:iCs w:val="0"/>
                <w:color w:val="1f3864"/>
                <w:sz w:val="18"/>
                <w:szCs w:val="18"/>
                <w:rtl w:val="0"/>
              </w:rPr>
              <w:t xml:space="preserve">VCF-VNI-REQD-CFG-003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7ff" w:val="clear"/>
            <w:tcMar>
              <w:top w:w="80.0" w:type="dxa"/>
              <w:left w:w="140.0" w:type="dxa"/>
              <w:bottom w:w="80.0" w:type="dxa"/>
              <w:right w:w="140.0" w:type="dxa"/>
            </w:tcMar>
          </w:tcPr>
          <w:p w:rsidR="00000000" w:rsidDel="00000000" w:rsidP="00000000" w:rsidRDefault="00000000" w:rsidRPr="00000000" w14:paraId="0000003F">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Overlay Transport 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7ff" w:val="clear"/>
            <w:tcMar>
              <w:top w:w="80.0" w:type="dxa"/>
              <w:left w:w="140.0" w:type="dxa"/>
              <w:bottom w:w="80.0" w:type="dxa"/>
              <w:right w:w="140.0" w:type="dxa"/>
            </w:tcMar>
          </w:tcPr>
          <w:p w:rsidR="00000000" w:rsidDel="00000000" w:rsidP="00000000" w:rsidRDefault="00000000" w:rsidRPr="00000000" w14:paraId="00000040">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Single overlay transport zone for all clusters in the NSX domain. Shared by management and workload domain clusters.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7ff" w:val="clear"/>
            <w:tcMar>
              <w:top w:w="80.0" w:type="dxa"/>
              <w:left w:w="140.0" w:type="dxa"/>
              <w:bottom w:w="80.0" w:type="dxa"/>
              <w:right w:w="140.0" w:type="dxa"/>
            </w:tcMar>
          </w:tcPr>
          <w:p w:rsidR="00000000" w:rsidDel="00000000" w:rsidP="00000000" w:rsidRDefault="00000000" w:rsidRPr="00000000" w14:paraId="00000041">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Ensures all overlay segments and VPCs are available to all ESXi hosts. Sub-transport-node profile created per AZ.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2">
            <w:pPr>
              <w:spacing w:after="0" w:before="0" w:lineRule="auto"/>
              <w:rPr/>
            </w:pPr>
            <w:r w:rsidDel="00000000" w:rsidR="00000000" w:rsidRPr="00000000">
              <w:rPr>
                <w:rFonts w:ascii="Arial" w:cs="Arial" w:eastAsia="Arial" w:hAnsi="Arial"/>
                <w:b w:val="1"/>
                <w:bCs w:val="1"/>
                <w:i w:val="0"/>
                <w:iCs w:val="0"/>
                <w:color w:val="1f3864"/>
                <w:sz w:val="18"/>
                <w:szCs w:val="18"/>
                <w:rtl w:val="0"/>
              </w:rPr>
              <w:t xml:space="preserve">VCF-VNI-SC-REQD-CFG-001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3">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Host TEP uplink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4">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Separate uplink profile per AZ with unique Host TEP VLAN per rack.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5">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Enables different VLAN IDs for Host TEP in each AZ. Additional Host TEP VLAN required in AZ2.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7ff" w:val="clear"/>
            <w:tcMar>
              <w:top w:w="80.0" w:type="dxa"/>
              <w:left w:w="140.0" w:type="dxa"/>
              <w:bottom w:w="80.0" w:type="dxa"/>
              <w:right w:w="140.0" w:type="dxa"/>
            </w:tcMar>
          </w:tcPr>
          <w:p w:rsidR="00000000" w:rsidDel="00000000" w:rsidP="00000000" w:rsidRDefault="00000000" w:rsidRPr="00000000" w14:paraId="00000046">
            <w:pPr>
              <w:spacing w:after="0" w:before="0" w:lineRule="auto"/>
              <w:rPr/>
            </w:pPr>
            <w:r w:rsidDel="00000000" w:rsidR="00000000" w:rsidRPr="00000000">
              <w:rPr>
                <w:rFonts w:ascii="Arial" w:cs="Arial" w:eastAsia="Arial" w:hAnsi="Arial"/>
                <w:b w:val="1"/>
                <w:bCs w:val="1"/>
                <w:i w:val="0"/>
                <w:iCs w:val="0"/>
                <w:color w:val="1f3864"/>
                <w:sz w:val="18"/>
                <w:szCs w:val="18"/>
                <w:rtl w:val="0"/>
              </w:rPr>
              <w:t xml:space="preserve">DD-VLN-008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7ff" w:val="clear"/>
            <w:tcMar>
              <w:top w:w="80.0" w:type="dxa"/>
              <w:left w:w="140.0" w:type="dxa"/>
              <w:bottom w:w="80.0" w:type="dxa"/>
              <w:right w:w="140.0" w:type="dxa"/>
            </w:tcMar>
          </w:tcPr>
          <w:p w:rsidR="00000000" w:rsidDel="00000000" w:rsidP="00000000" w:rsidRDefault="00000000" w:rsidRPr="00000000" w14:paraId="00000047">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Edge TEP (VLAN 2603)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7ff" w:val="clear"/>
            <w:tcMar>
              <w:top w:w="80.0" w:type="dxa"/>
              <w:left w:w="140.0" w:type="dxa"/>
              <w:bottom w:w="80.0" w:type="dxa"/>
              <w:right w:w="140.0" w:type="dxa"/>
            </w:tcMar>
          </w:tcPr>
          <w:p w:rsidR="00000000" w:rsidDel="00000000" w:rsidP="00000000" w:rsidRDefault="00000000" w:rsidRPr="00000000" w14:paraId="00000048">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Intra-AZ HA and GENEVE encapsulation. AZ1 subnet and AZ2 subnet assigned. Cannot be NATted.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7ff" w:val="clear"/>
            <w:tcMar>
              <w:top w:w="80.0" w:type="dxa"/>
              <w:left w:w="140.0" w:type="dxa"/>
              <w:bottom w:w="80.0" w:type="dxa"/>
              <w:right w:w="140.0" w:type="dxa"/>
            </w:tcMar>
          </w:tcPr>
          <w:p w:rsidR="00000000" w:rsidDel="00000000" w:rsidP="00000000" w:rsidRDefault="00000000" w:rsidRPr="00000000" w14:paraId="00000049">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GENEVE UDP 6081 must be open between Host TEP and Edge TEP subnets in both directions. MTU 9000 end-to-end.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A">
            <w:pPr>
              <w:spacing w:after="0" w:before="0" w:lineRule="auto"/>
              <w:rPr/>
            </w:pPr>
            <w:r w:rsidDel="00000000" w:rsidR="00000000" w:rsidRPr="00000000">
              <w:rPr>
                <w:rFonts w:ascii="Arial" w:cs="Arial" w:eastAsia="Arial" w:hAnsi="Arial"/>
                <w:b w:val="1"/>
                <w:bCs w:val="1"/>
                <w:i w:val="0"/>
                <w:iCs w:val="0"/>
                <w:color w:val="1f3864"/>
                <w:sz w:val="18"/>
                <w:szCs w:val="18"/>
                <w:rtl w:val="0"/>
              </w:rPr>
              <w:t xml:space="preserve">DD-VLN-009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B">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Remote TEP — RTEP (VLAN 2605)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C">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VLAN 2605 stretched cross-rack. Used for cross-AZ GENEVE overlay traffic. Cannot be NATted.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D">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Physical fabric must carry VLAN 2605 between Rack 1 and Rack 2. AZ1 and AZ2 RTEP subnets must be mutually routable.</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2e75b6" w:val="clear"/>
            <w:tcMar>
              <w:top w:w="80.0" w:type="dxa"/>
              <w:left w:w="140.0" w:type="dxa"/>
              <w:bottom w:w="80.0" w:type="dxa"/>
              <w:right w:w="140.0" w:type="dxa"/>
            </w:tcMar>
          </w:tcPr>
          <w:p w:rsidR="00000000" w:rsidDel="00000000" w:rsidP="00000000" w:rsidRDefault="00000000" w:rsidRPr="00000000" w14:paraId="0000004E">
            <w:pPr>
              <w:spacing w:after="0" w:before="0" w:lineRule="auto"/>
              <w:rPr/>
            </w:pPr>
            <w:r w:rsidDel="00000000" w:rsidR="00000000" w:rsidRPr="00000000">
              <w:rPr>
                <w:rFonts w:ascii="Arial" w:cs="Arial" w:eastAsia="Arial" w:hAnsi="Arial"/>
                <w:b w:val="1"/>
                <w:bCs w:val="1"/>
                <w:i w:val="0"/>
                <w:iCs w:val="0"/>
                <w:color w:val="ffffff"/>
                <w:sz w:val="18"/>
                <w:szCs w:val="18"/>
                <w:rtl w:val="0"/>
              </w:rPr>
              <w:t xml:space="preserve">Security &amp; Segmentation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7ff" w:val="clear"/>
            <w:tcMar>
              <w:top w:w="80.0" w:type="dxa"/>
              <w:left w:w="140.0" w:type="dxa"/>
              <w:bottom w:w="80.0" w:type="dxa"/>
              <w:right w:w="140.0" w:type="dxa"/>
            </w:tcMar>
          </w:tcPr>
          <w:p w:rsidR="00000000" w:rsidDel="00000000" w:rsidP="00000000" w:rsidRDefault="00000000" w:rsidRPr="00000000" w14:paraId="00000052">
            <w:pPr>
              <w:spacing w:after="0" w:before="0" w:lineRule="auto"/>
              <w:rPr/>
            </w:pPr>
            <w:r w:rsidDel="00000000" w:rsidR="00000000" w:rsidRPr="00000000">
              <w:rPr>
                <w:rFonts w:ascii="Arial" w:cs="Arial" w:eastAsia="Arial" w:hAnsi="Arial"/>
                <w:b w:val="1"/>
                <w:bCs w:val="1"/>
                <w:i w:val="0"/>
                <w:iCs w:val="0"/>
                <w:color w:val="1f3864"/>
                <w:sz w:val="18"/>
                <w:szCs w:val="18"/>
                <w:rtl w:val="0"/>
              </w:rPr>
              <w:t xml:space="preserve">DD-SEC-007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7ff" w:val="clear"/>
            <w:tcMar>
              <w:top w:w="80.0" w:type="dxa"/>
              <w:left w:w="140.0" w:type="dxa"/>
              <w:bottom w:w="80.0" w:type="dxa"/>
              <w:right w:w="140.0" w:type="dxa"/>
            </w:tcMar>
          </w:tcPr>
          <w:p w:rsidR="00000000" w:rsidDel="00000000" w:rsidP="00000000" w:rsidRDefault="00000000" w:rsidRPr="00000000" w14:paraId="00000053">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Gateway Firewall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7ff" w:val="clear"/>
            <w:tcMar>
              <w:top w:w="80.0" w:type="dxa"/>
              <w:left w:w="140.0" w:type="dxa"/>
              <w:bottom w:w="80.0" w:type="dxa"/>
              <w:right w:w="140.0" w:type="dxa"/>
            </w:tcMar>
          </w:tcPr>
          <w:p w:rsidR="00000000" w:rsidDel="00000000" w:rsidP="00000000" w:rsidRDefault="00000000" w:rsidRPr="00000000" w14:paraId="00000054">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Enforced on NSX Edge nodes. Controls all north-south traffic entering and leaving the overlay.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7ff" w:val="clear"/>
            <w:tcMar>
              <w:top w:w="80.0" w:type="dxa"/>
              <w:left w:w="140.0" w:type="dxa"/>
              <w:bottom w:w="80.0" w:type="dxa"/>
              <w:right w:w="140.0" w:type="dxa"/>
            </w:tcMar>
          </w:tcPr>
          <w:p w:rsidR="00000000" w:rsidDel="00000000" w:rsidP="00000000" w:rsidRDefault="00000000" w:rsidRPr="00000000" w14:paraId="00000055">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Rules defined in Firewall Rules Workbook (AES-220). Applied at edge node level for all uplink traffic.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6">
            <w:pPr>
              <w:spacing w:after="0" w:before="0" w:lineRule="auto"/>
              <w:rPr/>
            </w:pPr>
            <w:r w:rsidDel="00000000" w:rsidR="00000000" w:rsidRPr="00000000">
              <w:rPr>
                <w:rFonts w:ascii="Arial" w:cs="Arial" w:eastAsia="Arial" w:hAnsi="Arial"/>
                <w:b w:val="1"/>
                <w:bCs w:val="1"/>
                <w:i w:val="0"/>
                <w:iCs w:val="0"/>
                <w:color w:val="1f3864"/>
                <w:sz w:val="18"/>
                <w:szCs w:val="18"/>
                <w:rtl w:val="0"/>
              </w:rPr>
              <w:t xml:space="preserve">DD-SEC-007 (DFW)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7">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Distributed Firewall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8">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Micro-segmentation enforced on all ESXi host vNICs across both AZs. Policy pushed by Local Managers.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9">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Applies to Fleet VMs, Workload VMs, and Management VMs. Rules sourced from Firewall Rules Workbook.</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2e75b6" w:val="clear"/>
            <w:tcMar>
              <w:top w:w="80.0" w:type="dxa"/>
              <w:left w:w="140.0" w:type="dxa"/>
              <w:bottom w:w="80.0" w:type="dxa"/>
              <w:right w:w="140.0" w:type="dxa"/>
            </w:tcMar>
          </w:tcPr>
          <w:p w:rsidR="00000000" w:rsidDel="00000000" w:rsidP="00000000" w:rsidRDefault="00000000" w:rsidRPr="00000000" w14:paraId="0000005A">
            <w:pPr>
              <w:spacing w:after="0" w:before="0" w:lineRule="auto"/>
              <w:rPr/>
            </w:pPr>
            <w:r w:rsidDel="00000000" w:rsidR="00000000" w:rsidRPr="00000000">
              <w:rPr>
                <w:rFonts w:ascii="Arial" w:cs="Arial" w:eastAsia="Arial" w:hAnsi="Arial"/>
                <w:b w:val="1"/>
                <w:bCs w:val="1"/>
                <w:i w:val="0"/>
                <w:iCs w:val="0"/>
                <w:color w:val="ffffff"/>
                <w:sz w:val="18"/>
                <w:szCs w:val="18"/>
                <w:rtl w:val="0"/>
              </w:rPr>
              <w:t xml:space="preserve">Fleet Overlay Segment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7ff" w:val="clear"/>
            <w:tcMar>
              <w:top w:w="80.0" w:type="dxa"/>
              <w:left w:w="140.0" w:type="dxa"/>
              <w:bottom w:w="80.0" w:type="dxa"/>
              <w:right w:w="140.0" w:type="dxa"/>
            </w:tcMar>
          </w:tcPr>
          <w:p w:rsidR="00000000" w:rsidDel="00000000" w:rsidP="00000000" w:rsidRDefault="00000000" w:rsidRPr="00000000" w14:paraId="0000005E">
            <w:pPr>
              <w:spacing w:after="0" w:before="0" w:lineRule="auto"/>
              <w:rPr/>
            </w:pPr>
            <w:r w:rsidDel="00000000" w:rsidR="00000000" w:rsidRPr="00000000">
              <w:rPr>
                <w:rFonts w:ascii="Arial" w:cs="Arial" w:eastAsia="Arial" w:hAnsi="Arial"/>
                <w:b w:val="1"/>
                <w:bCs w:val="1"/>
                <w:i w:val="0"/>
                <w:iCs w:val="0"/>
                <w:color w:val="1f3864"/>
                <w:sz w:val="18"/>
                <w:szCs w:val="18"/>
                <w:rtl w:val="0"/>
              </w:rPr>
              <w:t xml:space="preserve">DD-MGT-011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7ff" w:val="clear"/>
            <w:tcMar>
              <w:top w:w="80.0" w:type="dxa"/>
              <w:left w:w="140.0" w:type="dxa"/>
              <w:bottom w:w="80.0" w:type="dxa"/>
              <w:right w:w="140.0" w:type="dxa"/>
            </w:tcMar>
          </w:tcPr>
          <w:p w:rsidR="00000000" w:rsidDel="00000000" w:rsidP="00000000" w:rsidRDefault="00000000" w:rsidRPr="00000000" w14:paraId="0000005F">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Fleet component placement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7ff" w:val="clear"/>
            <w:tcMar>
              <w:top w:w="80.0" w:type="dxa"/>
              <w:left w:w="140.0" w:type="dxa"/>
              <w:bottom w:w="80.0" w:type="dxa"/>
              <w:right w:w="140.0" w:type="dxa"/>
            </w:tcMar>
          </w:tcPr>
          <w:p w:rsidR="00000000" w:rsidDel="00000000" w:rsidP="00000000" w:rsidRDefault="00000000" w:rsidRPr="00000000" w14:paraId="00000060">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All fleet VMs deployed on NSX overlay segment (T0/T1 gateway). Segment spans both AZs.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7ff" w:val="clear"/>
            <w:tcMar>
              <w:top w:w="80.0" w:type="dxa"/>
              <w:left w:w="140.0" w:type="dxa"/>
              <w:bottom w:w="80.0" w:type="dxa"/>
              <w:right w:w="140.0" w:type="dxa"/>
            </w:tcMar>
          </w:tcPr>
          <w:p w:rsidR="00000000" w:rsidDel="00000000" w:rsidP="00000000" w:rsidRDefault="00000000" w:rsidRPr="00000000" w14:paraId="00000061">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Fleet overlay subnet spans AZ1 and AZ2. Identity Broker (VIDB) migrated from VM Management VLAN to fleet overlay.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2">
            <w:pPr>
              <w:spacing w:after="0" w:before="0" w:lineRule="auto"/>
              <w:rPr/>
            </w:pPr>
            <w:r w:rsidDel="00000000" w:rsidR="00000000" w:rsidRPr="00000000">
              <w:rPr>
                <w:rFonts w:ascii="Arial" w:cs="Arial" w:eastAsia="Arial" w:hAnsi="Arial"/>
                <w:b w:val="1"/>
                <w:bCs w:val="1"/>
                <w:i w:val="0"/>
                <w:iCs w:val="0"/>
                <w:color w:val="1f3864"/>
                <w:sz w:val="18"/>
                <w:szCs w:val="18"/>
                <w:rtl w:val="0"/>
              </w:rPr>
              <w:t xml:space="preserve">DD-MGT-012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3">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Fleet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4">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VCF Operations Fleet Manager deployed on fleet overlay segment with dedicated 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5">
            <w:pPr>
              <w:spacing w:after="0" w:before="0" w:lineRule="auto"/>
              <w:rPr/>
            </w:pPr>
            <w:r w:rsidDel="00000000" w:rsidR="00000000" w:rsidRPr="00000000">
              <w:rPr>
                <w:rFonts w:ascii="Arial" w:cs="Arial" w:eastAsia="Arial" w:hAnsi="Arial"/>
                <w:b w:val="0"/>
                <w:bCs w:val="0"/>
                <w:i w:val="0"/>
                <w:iCs w:val="0"/>
                <w:color w:val="000000"/>
                <w:sz w:val="18"/>
                <w:szCs w:val="18"/>
                <w:rtl w:val="0"/>
              </w:rPr>
              <w:t xml:space="preserve">All downstream fleet firewall rules reference the Fleet Manager overlay IP. Documented in Firewall Rules Workbook.</w:t>
            </w:r>
            <w:r w:rsidDel="00000000" w:rsidR="00000000" w:rsidRPr="00000000">
              <w:rPr>
                <w:rtl w:val="0"/>
              </w:rPr>
            </w:r>
          </w:p>
        </w:tc>
      </w:tr>
    </w:tbl>
    <w:p w:rsidR="00000000" w:rsidDel="00000000" w:rsidP="00000000" w:rsidRDefault="00000000" w:rsidRPr="00000000" w14:paraId="00000066">
      <w:pPr>
        <w:spacing w:after="160" w:before="200" w:lineRule="auto"/>
        <w:jc w:val="left"/>
        <w:rPr/>
      </w:pPr>
      <w:r w:rsidDel="00000000" w:rsidR="00000000" w:rsidRPr="00000000">
        <w:rPr>
          <w:rtl w:val="0"/>
        </w:rPr>
      </w:r>
    </w:p>
    <w:p w:rsidR="00000000" w:rsidDel="00000000" w:rsidP="00000000" w:rsidRDefault="00000000" w:rsidRPr="00000000" w14:paraId="00000067">
      <w:pPr>
        <w:spacing w:after="160" w:before="0" w:lineRule="auto"/>
        <w:jc w:val="left"/>
        <w:rPr/>
        <w:sectPr>
          <w:pgSz w:h="16838" w:w="11906" w:orient="portrait"/>
          <w:pgMar w:bottom="1134" w:top="1134" w:left="1134" w:right="1134" w:header="708" w:footer="708"/>
          <w:pgNumType w:start="1"/>
        </w:sectPr>
      </w:pPr>
      <w:r w:rsidDel="00000000" w:rsidR="00000000" w:rsidRPr="00000000">
        <w:rPr>
          <w:rFonts w:ascii="Arial" w:cs="Arial" w:eastAsia="Arial" w:hAnsi="Arial"/>
          <w:b w:val="0"/>
          <w:bCs w:val="0"/>
          <w:i w:val="1"/>
          <w:iCs w:val="1"/>
          <w:color w:val="444444"/>
          <w:sz w:val="20"/>
          <w:szCs w:val="20"/>
          <w:rtl w:val="0"/>
        </w:rPr>
        <w:t xml:space="preserve">The diagram on the following page (Figure X) illustrates the complete NSX architecture for this deployment, showing all layers from the Federation control plane through to the distributed firewall enforcement points.</w:t>
      </w:r>
      <w:r w:rsidDel="00000000" w:rsidR="00000000" w:rsidRPr="00000000">
        <w:rPr>
          <w:rtl w:val="0"/>
        </w:rPr>
      </w:r>
    </w:p>
    <w:p w:rsidR="00000000" w:rsidDel="00000000" w:rsidP="00000000" w:rsidRDefault="00000000" w:rsidRPr="00000000" w14:paraId="00000068">
      <w:pPr>
        <w:spacing w:after="120" w:before="0" w:lineRule="auto"/>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6867525" cy="8491538"/>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67525" cy="8491538"/>
                    </a:xfrm>
                    <a:prstGeom prst="rect"/>
                    <a:ln/>
                  </pic:spPr>
                </pic:pic>
              </a:graphicData>
            </a:graphic>
          </wp:anchor>
        </w:drawing>
      </w:r>
    </w:p>
    <w:p w:rsidR="00000000" w:rsidDel="00000000" w:rsidP="00000000" w:rsidRDefault="00000000" w:rsidRPr="00000000" w14:paraId="00000069">
      <w:pPr>
        <w:spacing w:after="0" w:before="60" w:lineRule="auto"/>
        <w:jc w:val="center"/>
        <w:rPr/>
      </w:pPr>
      <w:r w:rsidDel="00000000" w:rsidR="00000000" w:rsidRPr="00000000">
        <w:rPr>
          <w:rtl w:val="0"/>
        </w:rPr>
      </w:r>
    </w:p>
    <w:sectPr>
      <w:type w:val="nextPage"/>
      <w:pgSz w:h="16838" w:w="11906" w:orient="portrait"/>
      <w:pgMar w:bottom="900" w:top="720" w:left="720" w:right="72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f386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e75b6"/>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