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D8AC" w14:textId="77777777" w:rsidR="000A5B52" w:rsidRPr="003A3C32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 w:rsidRPr="003A3C32">
        <w:rPr>
          <w:rFonts w:ascii="Times New Roman" w:hAnsi="Times New Roman" w:cs="Times New Roman"/>
          <w:color w:val="000000" w:themeColor="text1"/>
        </w:rPr>
        <w:t>Certificate Renewal Automation</w:t>
      </w:r>
      <w:r w:rsidRPr="003A3C32">
        <w:rPr>
          <w:rFonts w:ascii="Times New Roman" w:hAnsi="Times New Roman" w:cs="Times New Roman"/>
          <w:color w:val="000000" w:themeColor="text1"/>
        </w:rPr>
        <w:br/>
        <w:t>Tower Current State Inventory</w:t>
      </w:r>
    </w:p>
    <w:p w14:paraId="2F18E505" w14:textId="77777777" w:rsidR="000A5B52" w:rsidRPr="003A3C3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A3C32">
        <w:rPr>
          <w:rFonts w:ascii="Times New Roman" w:hAnsi="Times New Roman" w:cs="Times New Roman"/>
          <w:color w:val="000000" w:themeColor="text1"/>
        </w:rPr>
        <w:t>Purpose</w:t>
      </w:r>
    </w:p>
    <w:p w14:paraId="6916C58F" w14:textId="77777777" w:rsidR="000A5B52" w:rsidRPr="003A3C32" w:rsidRDefault="00000000">
      <w:pPr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To avoid confusion as different towers provide updates, this document captures the current renewal model in one place. The goal is to establish a clean baseline first: what is automated, what is still manual, which platforms are involved, who owns the process, and what references already exist.</w:t>
      </w:r>
    </w:p>
    <w:p w14:paraId="29A5E980" w14:textId="77777777" w:rsidR="000A5B52" w:rsidRPr="003A3C32" w:rsidRDefault="00000000">
      <w:pPr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Once the current state is clear, we can select the right first POC for the ServiceNow dashboard integration and reuse the validated pattern for the next towers.</w:t>
      </w:r>
    </w:p>
    <w:p w14:paraId="5CFB9237" w14:textId="77777777" w:rsidR="000A5B52" w:rsidRPr="003A3C3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A3C32">
        <w:rPr>
          <w:rFonts w:ascii="Times New Roman" w:hAnsi="Times New Roman" w:cs="Times New Roman"/>
          <w:color w:val="000000" w:themeColor="text1"/>
        </w:rPr>
        <w:t>Current State by Tower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6"/>
        <w:gridCol w:w="1294"/>
        <w:gridCol w:w="1873"/>
        <w:gridCol w:w="1314"/>
        <w:gridCol w:w="1282"/>
        <w:gridCol w:w="1266"/>
        <w:gridCol w:w="1262"/>
        <w:gridCol w:w="1325"/>
      </w:tblGrid>
      <w:tr w:rsidR="000A5B52" w:rsidRPr="003A3C32" w14:paraId="221B7C0F" w14:textId="77777777">
        <w:trPr>
          <w:jc w:val="center"/>
        </w:trPr>
        <w:tc>
          <w:tcPr>
            <w:tcW w:w="1332" w:type="dxa"/>
            <w:shd w:val="clear" w:color="auto" w:fill="D9E3F0"/>
            <w:vAlign w:val="center"/>
          </w:tcPr>
          <w:p w14:paraId="3A252318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b/>
                <w:sz w:val="15"/>
              </w:rPr>
              <w:t>Tower</w:t>
            </w:r>
          </w:p>
        </w:tc>
        <w:tc>
          <w:tcPr>
            <w:tcW w:w="1332" w:type="dxa"/>
            <w:shd w:val="clear" w:color="auto" w:fill="D9E3F0"/>
            <w:vAlign w:val="center"/>
          </w:tcPr>
          <w:p w14:paraId="3DC024C3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b/>
                <w:sz w:val="15"/>
              </w:rPr>
              <w:t>Platform / Environment</w:t>
            </w:r>
          </w:p>
        </w:tc>
        <w:tc>
          <w:tcPr>
            <w:tcW w:w="1332" w:type="dxa"/>
            <w:shd w:val="clear" w:color="auto" w:fill="D9E3F0"/>
            <w:vAlign w:val="center"/>
          </w:tcPr>
          <w:p w14:paraId="0F4F2CE7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b/>
                <w:sz w:val="15"/>
              </w:rPr>
              <w:t>Certificate / Use Case</w:t>
            </w:r>
          </w:p>
        </w:tc>
        <w:tc>
          <w:tcPr>
            <w:tcW w:w="1332" w:type="dxa"/>
            <w:shd w:val="clear" w:color="auto" w:fill="D9E3F0"/>
            <w:vAlign w:val="center"/>
          </w:tcPr>
          <w:p w14:paraId="6B7A4825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b/>
                <w:sz w:val="15"/>
              </w:rPr>
              <w:t>Current Renewal</w:t>
            </w:r>
          </w:p>
        </w:tc>
        <w:tc>
          <w:tcPr>
            <w:tcW w:w="1332" w:type="dxa"/>
            <w:shd w:val="clear" w:color="auto" w:fill="D9E3F0"/>
            <w:vAlign w:val="center"/>
          </w:tcPr>
          <w:p w14:paraId="4D2EB66A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b/>
                <w:sz w:val="15"/>
              </w:rPr>
              <w:t>Automation Status</w:t>
            </w:r>
          </w:p>
        </w:tc>
        <w:tc>
          <w:tcPr>
            <w:tcW w:w="1332" w:type="dxa"/>
            <w:shd w:val="clear" w:color="auto" w:fill="D9E3F0"/>
            <w:vAlign w:val="center"/>
          </w:tcPr>
          <w:p w14:paraId="1418EDD5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b/>
                <w:sz w:val="15"/>
              </w:rPr>
              <w:t>Method</w:t>
            </w:r>
          </w:p>
        </w:tc>
        <w:tc>
          <w:tcPr>
            <w:tcW w:w="1332" w:type="dxa"/>
            <w:shd w:val="clear" w:color="auto" w:fill="D9E3F0"/>
            <w:vAlign w:val="center"/>
          </w:tcPr>
          <w:p w14:paraId="1B68B862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b/>
                <w:sz w:val="15"/>
              </w:rPr>
              <w:t>POC / Owner</w:t>
            </w:r>
          </w:p>
        </w:tc>
        <w:tc>
          <w:tcPr>
            <w:tcW w:w="1332" w:type="dxa"/>
            <w:shd w:val="clear" w:color="auto" w:fill="D9E3F0"/>
            <w:vAlign w:val="center"/>
          </w:tcPr>
          <w:p w14:paraId="1B763D54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b/>
                <w:sz w:val="15"/>
              </w:rPr>
              <w:t>Reference / Notes</w:t>
            </w:r>
          </w:p>
        </w:tc>
      </w:tr>
      <w:tr w:rsidR="000A5B52" w:rsidRPr="003A3C32" w14:paraId="2EA6C402" w14:textId="77777777">
        <w:trPr>
          <w:jc w:val="center"/>
        </w:trPr>
        <w:tc>
          <w:tcPr>
            <w:tcW w:w="1332" w:type="dxa"/>
            <w:vAlign w:val="center"/>
          </w:tcPr>
          <w:p w14:paraId="13731C4D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Digital</w:t>
            </w:r>
          </w:p>
        </w:tc>
        <w:tc>
          <w:tcPr>
            <w:tcW w:w="1332" w:type="dxa"/>
            <w:vAlign w:val="center"/>
          </w:tcPr>
          <w:p w14:paraId="42116913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On-Prem</w:t>
            </w:r>
          </w:p>
        </w:tc>
        <w:tc>
          <w:tcPr>
            <w:tcW w:w="1332" w:type="dxa"/>
            <w:vAlign w:val="center"/>
          </w:tcPr>
          <w:p w14:paraId="30F8D319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Tomcat / F5 / WebSphere / Apache / External client certs</w:t>
            </w:r>
          </w:p>
        </w:tc>
        <w:tc>
          <w:tcPr>
            <w:tcW w:w="1332" w:type="dxa"/>
            <w:vAlign w:val="center"/>
          </w:tcPr>
          <w:p w14:paraId="54C72DB6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Existing certificate renewal workflows</w:t>
            </w:r>
          </w:p>
        </w:tc>
        <w:tc>
          <w:tcPr>
            <w:tcW w:w="1332" w:type="dxa"/>
            <w:vAlign w:val="center"/>
          </w:tcPr>
          <w:p w14:paraId="783191D4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Automated / under integration review</w:t>
            </w:r>
          </w:p>
        </w:tc>
        <w:tc>
          <w:tcPr>
            <w:tcW w:w="1332" w:type="dxa"/>
            <w:vAlign w:val="center"/>
          </w:tcPr>
          <w:p w14:paraId="20B475BE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Ansible / AAP</w:t>
            </w:r>
          </w:p>
        </w:tc>
        <w:tc>
          <w:tcPr>
            <w:tcW w:w="1332" w:type="dxa"/>
            <w:vAlign w:val="center"/>
          </w:tcPr>
          <w:p w14:paraId="4615BA16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Digital automation team</w:t>
            </w:r>
          </w:p>
        </w:tc>
        <w:tc>
          <w:tcPr>
            <w:tcW w:w="1332" w:type="dxa"/>
            <w:vAlign w:val="center"/>
          </w:tcPr>
          <w:p w14:paraId="4A90C372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Existing repo/runbooks available; walkthrough completed / ongoing review</w:t>
            </w:r>
          </w:p>
        </w:tc>
      </w:tr>
      <w:tr w:rsidR="000A5B52" w:rsidRPr="003A3C32" w14:paraId="760CC426" w14:textId="77777777">
        <w:trPr>
          <w:jc w:val="center"/>
        </w:trPr>
        <w:tc>
          <w:tcPr>
            <w:tcW w:w="1332" w:type="dxa"/>
            <w:vAlign w:val="center"/>
          </w:tcPr>
          <w:p w14:paraId="4EBA412A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Digital</w:t>
            </w:r>
          </w:p>
        </w:tc>
        <w:tc>
          <w:tcPr>
            <w:tcW w:w="1332" w:type="dxa"/>
            <w:vAlign w:val="center"/>
          </w:tcPr>
          <w:p w14:paraId="5A62CA30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OCP</w:t>
            </w:r>
          </w:p>
        </w:tc>
        <w:tc>
          <w:tcPr>
            <w:tcW w:w="1332" w:type="dxa"/>
            <w:vAlign w:val="center"/>
          </w:tcPr>
          <w:p w14:paraId="1AF37CCA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OCP-based certificate handling</w:t>
            </w:r>
          </w:p>
        </w:tc>
        <w:tc>
          <w:tcPr>
            <w:tcW w:w="1332" w:type="dxa"/>
            <w:vAlign w:val="center"/>
          </w:tcPr>
          <w:p w14:paraId="0A0713B3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To be confirmed</w:t>
            </w:r>
          </w:p>
        </w:tc>
        <w:tc>
          <w:tcPr>
            <w:tcW w:w="1332" w:type="dxa"/>
            <w:vAlign w:val="center"/>
          </w:tcPr>
          <w:p w14:paraId="4C8B63FD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TBD</w:t>
            </w:r>
          </w:p>
        </w:tc>
        <w:tc>
          <w:tcPr>
            <w:tcW w:w="1332" w:type="dxa"/>
            <w:vAlign w:val="center"/>
          </w:tcPr>
          <w:p w14:paraId="1A87AFF6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TBD</w:t>
            </w:r>
          </w:p>
        </w:tc>
        <w:tc>
          <w:tcPr>
            <w:tcW w:w="1332" w:type="dxa"/>
            <w:vAlign w:val="center"/>
          </w:tcPr>
          <w:p w14:paraId="62763C0B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TBD</w:t>
            </w:r>
          </w:p>
        </w:tc>
        <w:tc>
          <w:tcPr>
            <w:tcW w:w="1332" w:type="dxa"/>
            <w:vAlign w:val="center"/>
          </w:tcPr>
          <w:p w14:paraId="6CEA5D5E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Need tower confirmation before including in POC scope</w:t>
            </w:r>
          </w:p>
        </w:tc>
      </w:tr>
      <w:tr w:rsidR="000A5B52" w:rsidRPr="003A3C32" w14:paraId="0FC7900C" w14:textId="77777777">
        <w:trPr>
          <w:jc w:val="center"/>
        </w:trPr>
        <w:tc>
          <w:tcPr>
            <w:tcW w:w="1332" w:type="dxa"/>
            <w:vAlign w:val="center"/>
          </w:tcPr>
          <w:p w14:paraId="62CDE050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DCI NetAuth</w:t>
            </w:r>
          </w:p>
        </w:tc>
        <w:tc>
          <w:tcPr>
            <w:tcW w:w="1332" w:type="dxa"/>
            <w:vAlign w:val="center"/>
          </w:tcPr>
          <w:p w14:paraId="0F23364E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Xpress / WebSphere</w:t>
            </w:r>
          </w:p>
        </w:tc>
        <w:tc>
          <w:tcPr>
            <w:tcW w:w="1332" w:type="dxa"/>
            <w:vAlign w:val="center"/>
          </w:tcPr>
          <w:p w14:paraId="54E70EA0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NetAuth certificate renewal</w:t>
            </w:r>
          </w:p>
        </w:tc>
        <w:tc>
          <w:tcPr>
            <w:tcW w:w="1332" w:type="dxa"/>
            <w:vAlign w:val="center"/>
          </w:tcPr>
          <w:p w14:paraId="3F28E41F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Existing AAP-based process</w:t>
            </w:r>
          </w:p>
        </w:tc>
        <w:tc>
          <w:tcPr>
            <w:tcW w:w="1332" w:type="dxa"/>
            <w:vAlign w:val="center"/>
          </w:tcPr>
          <w:p w14:paraId="1EC4447E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Implemented / in progress</w:t>
            </w:r>
          </w:p>
        </w:tc>
        <w:tc>
          <w:tcPr>
            <w:tcW w:w="1332" w:type="dxa"/>
            <w:vAlign w:val="center"/>
          </w:tcPr>
          <w:p w14:paraId="6A845755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Ansible / AAP</w:t>
            </w:r>
          </w:p>
        </w:tc>
        <w:tc>
          <w:tcPr>
            <w:tcW w:w="1332" w:type="dxa"/>
            <w:vAlign w:val="center"/>
          </w:tcPr>
          <w:p w14:paraId="7217559B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DCI NetAuth automation team</w:t>
            </w:r>
          </w:p>
        </w:tc>
        <w:tc>
          <w:tcPr>
            <w:tcW w:w="1332" w:type="dxa"/>
            <w:vAlign w:val="center"/>
          </w:tcPr>
          <w:p w14:paraId="043C1393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AAP references and walkthrough available; current-state review in progress</w:t>
            </w:r>
          </w:p>
        </w:tc>
      </w:tr>
      <w:tr w:rsidR="000A5B52" w:rsidRPr="003A3C32" w14:paraId="7A61CCDE" w14:textId="77777777">
        <w:trPr>
          <w:jc w:val="center"/>
        </w:trPr>
        <w:tc>
          <w:tcPr>
            <w:tcW w:w="1332" w:type="dxa"/>
            <w:vAlign w:val="center"/>
          </w:tcPr>
          <w:p w14:paraId="75EDE530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DCI Settlement</w:t>
            </w:r>
          </w:p>
        </w:tc>
        <w:tc>
          <w:tcPr>
            <w:tcW w:w="1332" w:type="dxa"/>
            <w:vAlign w:val="center"/>
          </w:tcPr>
          <w:p w14:paraId="427E518E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PROD</w:t>
            </w:r>
          </w:p>
        </w:tc>
        <w:tc>
          <w:tcPr>
            <w:tcW w:w="1332" w:type="dxa"/>
            <w:vAlign w:val="center"/>
          </w:tcPr>
          <w:p w14:paraId="030B9CD1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cdmfts.discoverfinancial.com</w:t>
            </w:r>
          </w:p>
        </w:tc>
        <w:tc>
          <w:tcPr>
            <w:tcW w:w="1332" w:type="dxa"/>
            <w:vAlign w:val="center"/>
          </w:tcPr>
          <w:p w14:paraId="6F8BA470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Manual renewal</w:t>
            </w:r>
          </w:p>
        </w:tc>
        <w:tc>
          <w:tcPr>
            <w:tcW w:w="1332" w:type="dxa"/>
            <w:vAlign w:val="center"/>
          </w:tcPr>
          <w:p w14:paraId="5B304477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Manual</w:t>
            </w:r>
          </w:p>
        </w:tc>
        <w:tc>
          <w:tcPr>
            <w:tcW w:w="1332" w:type="dxa"/>
            <w:vAlign w:val="center"/>
          </w:tcPr>
          <w:p w14:paraId="65BF69A9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Manual change process</w:t>
            </w:r>
          </w:p>
        </w:tc>
        <w:tc>
          <w:tcPr>
            <w:tcW w:w="1332" w:type="dxa"/>
            <w:vAlign w:val="center"/>
          </w:tcPr>
          <w:p w14:paraId="7B456FD4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Simon Boothman / DCI team</w:t>
            </w:r>
          </w:p>
        </w:tc>
        <w:tc>
          <w:tcPr>
            <w:tcW w:w="1332" w:type="dxa"/>
            <w:vAlign w:val="center"/>
          </w:tcPr>
          <w:p w14:paraId="31E00663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Last referenced change: CHG12683670; prior plan can be used to understand the process</w:t>
            </w:r>
          </w:p>
        </w:tc>
      </w:tr>
      <w:tr w:rsidR="000A5B52" w:rsidRPr="003A3C32" w14:paraId="43207D1A" w14:textId="77777777">
        <w:trPr>
          <w:jc w:val="center"/>
        </w:trPr>
        <w:tc>
          <w:tcPr>
            <w:tcW w:w="1332" w:type="dxa"/>
            <w:vAlign w:val="center"/>
          </w:tcPr>
          <w:p w14:paraId="14FD56BD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DN Settlement</w:t>
            </w:r>
          </w:p>
        </w:tc>
        <w:tc>
          <w:tcPr>
            <w:tcW w:w="1332" w:type="dxa"/>
            <w:vAlign w:val="center"/>
          </w:tcPr>
          <w:p w14:paraId="55F54E53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WMS v1 / AWS ELB</w:t>
            </w:r>
          </w:p>
        </w:tc>
        <w:tc>
          <w:tcPr>
            <w:tcW w:w="1332" w:type="dxa"/>
            <w:vAlign w:val="center"/>
          </w:tcPr>
          <w:p w14:paraId="3ECAB2CC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AWS ELB cert for internal application traffic encryption</w:t>
            </w:r>
          </w:p>
        </w:tc>
        <w:tc>
          <w:tcPr>
            <w:tcW w:w="1332" w:type="dxa"/>
            <w:vAlign w:val="center"/>
          </w:tcPr>
          <w:p w14:paraId="013A247D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Manual upload to AWS ELB</w:t>
            </w:r>
          </w:p>
        </w:tc>
        <w:tc>
          <w:tcPr>
            <w:tcW w:w="1332" w:type="dxa"/>
            <w:vAlign w:val="center"/>
          </w:tcPr>
          <w:p w14:paraId="2E9683DD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No automation planned</w:t>
            </w:r>
          </w:p>
        </w:tc>
        <w:tc>
          <w:tcPr>
            <w:tcW w:w="1332" w:type="dxa"/>
            <w:vAlign w:val="center"/>
          </w:tcPr>
          <w:p w14:paraId="5F4D6E74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Manual</w:t>
            </w:r>
          </w:p>
        </w:tc>
        <w:tc>
          <w:tcPr>
            <w:tcW w:w="1332" w:type="dxa"/>
            <w:vAlign w:val="center"/>
          </w:tcPr>
          <w:p w14:paraId="3893542F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Darren Price</w:t>
            </w:r>
          </w:p>
        </w:tc>
        <w:tc>
          <w:tcPr>
            <w:tcW w:w="1332" w:type="dxa"/>
            <w:vAlign w:val="center"/>
          </w:tcPr>
          <w:p w14:paraId="071170C9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CHG12680292; KB/documentation exists. WMS v1 is due to be replaced by WMS v2.</w:t>
            </w:r>
          </w:p>
        </w:tc>
      </w:tr>
      <w:tr w:rsidR="000A5B52" w:rsidRPr="003A3C32" w14:paraId="5CA35C59" w14:textId="77777777">
        <w:trPr>
          <w:jc w:val="center"/>
        </w:trPr>
        <w:tc>
          <w:tcPr>
            <w:tcW w:w="1332" w:type="dxa"/>
            <w:vAlign w:val="center"/>
          </w:tcPr>
          <w:p w14:paraId="506C1D1F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DN Settlement</w:t>
            </w:r>
          </w:p>
        </w:tc>
        <w:tc>
          <w:tcPr>
            <w:tcW w:w="1332" w:type="dxa"/>
            <w:vAlign w:val="center"/>
          </w:tcPr>
          <w:p w14:paraId="5EA5FD76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WMS v2 / OCP</w:t>
            </w:r>
          </w:p>
        </w:tc>
        <w:tc>
          <w:tcPr>
            <w:tcW w:w="1332" w:type="dxa"/>
            <w:vAlign w:val="center"/>
          </w:tcPr>
          <w:p w14:paraId="20F9717C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Certificate handling as part of WMS v2</w:t>
            </w:r>
          </w:p>
        </w:tc>
        <w:tc>
          <w:tcPr>
            <w:tcW w:w="1332" w:type="dxa"/>
            <w:vAlign w:val="center"/>
          </w:tcPr>
          <w:p w14:paraId="1C835ED1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Handled through build/deployment</w:t>
            </w:r>
          </w:p>
        </w:tc>
        <w:tc>
          <w:tcPr>
            <w:tcW w:w="1332" w:type="dxa"/>
            <w:vAlign w:val="center"/>
          </w:tcPr>
          <w:p w14:paraId="76D93750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Built into deployment process</w:t>
            </w:r>
          </w:p>
        </w:tc>
        <w:tc>
          <w:tcPr>
            <w:tcW w:w="1332" w:type="dxa"/>
            <w:vAlign w:val="center"/>
          </w:tcPr>
          <w:p w14:paraId="062BEB88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OCP / deployment flow</w:t>
            </w:r>
          </w:p>
        </w:tc>
        <w:tc>
          <w:tcPr>
            <w:tcW w:w="1332" w:type="dxa"/>
            <w:vAlign w:val="center"/>
          </w:tcPr>
          <w:p w14:paraId="5DF7706F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Anil Chilukuri</w:t>
            </w:r>
          </w:p>
        </w:tc>
        <w:tc>
          <w:tcPr>
            <w:tcW w:w="1332" w:type="dxa"/>
            <w:vAlign w:val="center"/>
          </w:tcPr>
          <w:p w14:paraId="78A13CB8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Replacement path for WMS v1; exact dashboard integration details still TBD</w:t>
            </w:r>
          </w:p>
        </w:tc>
      </w:tr>
      <w:tr w:rsidR="000A5B52" w:rsidRPr="003A3C32" w14:paraId="54ED3E7F" w14:textId="77777777">
        <w:trPr>
          <w:jc w:val="center"/>
        </w:trPr>
        <w:tc>
          <w:tcPr>
            <w:tcW w:w="1332" w:type="dxa"/>
            <w:vAlign w:val="center"/>
          </w:tcPr>
          <w:p w14:paraId="021AA5C4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DN Settlement</w:t>
            </w:r>
          </w:p>
        </w:tc>
        <w:tc>
          <w:tcPr>
            <w:tcW w:w="1332" w:type="dxa"/>
            <w:vAlign w:val="center"/>
          </w:tcPr>
          <w:p w14:paraId="5356051A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FX Gateway</w:t>
            </w:r>
          </w:p>
        </w:tc>
        <w:tc>
          <w:tcPr>
            <w:tcW w:w="1332" w:type="dxa"/>
            <w:vAlign w:val="center"/>
          </w:tcPr>
          <w:p w14:paraId="260E996E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Third-party certificate from NatWest for outbound API encryption</w:t>
            </w:r>
          </w:p>
        </w:tc>
        <w:tc>
          <w:tcPr>
            <w:tcW w:w="1332" w:type="dxa"/>
            <w:vAlign w:val="center"/>
          </w:tcPr>
          <w:p w14:paraId="1920D96B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Certificate received from NatWest, then manually signed/uploaded</w:t>
            </w:r>
          </w:p>
        </w:tc>
        <w:tc>
          <w:tcPr>
            <w:tcW w:w="1332" w:type="dxa"/>
            <w:vAlign w:val="center"/>
          </w:tcPr>
          <w:p w14:paraId="1C41AA27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No automation planned</w:t>
            </w:r>
          </w:p>
        </w:tc>
        <w:tc>
          <w:tcPr>
            <w:tcW w:w="1332" w:type="dxa"/>
            <w:vAlign w:val="center"/>
          </w:tcPr>
          <w:p w14:paraId="1E294A33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Manual</w:t>
            </w:r>
          </w:p>
        </w:tc>
        <w:tc>
          <w:tcPr>
            <w:tcW w:w="1332" w:type="dxa"/>
            <w:vAlign w:val="center"/>
          </w:tcPr>
          <w:p w14:paraId="31104A90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Kwame Owusu-atuahene</w:t>
            </w:r>
          </w:p>
        </w:tc>
        <w:tc>
          <w:tcPr>
            <w:tcW w:w="1332" w:type="dxa"/>
            <w:vAlign w:val="center"/>
          </w:tcPr>
          <w:p w14:paraId="59094D74" w14:textId="77777777" w:rsidR="000A5B52" w:rsidRPr="003A3C32" w:rsidRDefault="00000000">
            <w:pPr>
              <w:rPr>
                <w:rFonts w:ascii="Times New Roman" w:hAnsi="Times New Roman" w:cs="Times New Roman"/>
              </w:rPr>
            </w:pPr>
            <w:r w:rsidRPr="003A3C32">
              <w:rPr>
                <w:rFonts w:ascii="Times New Roman" w:hAnsi="Times New Roman" w:cs="Times New Roman"/>
                <w:sz w:val="14"/>
              </w:rPr>
              <w:t>Transport and Signing Certificate creation documentation exists; team expects renewal in the next 10 days</w:t>
            </w:r>
          </w:p>
        </w:tc>
      </w:tr>
    </w:tbl>
    <w:p w14:paraId="2C83626F" w14:textId="77777777" w:rsidR="000A5B52" w:rsidRPr="003A3C3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A3C32">
        <w:rPr>
          <w:rFonts w:ascii="Times New Roman" w:hAnsi="Times New Roman" w:cs="Times New Roman"/>
          <w:color w:val="000000" w:themeColor="text1"/>
        </w:rPr>
        <w:t>Ownership / Scope Clarification</w:t>
      </w:r>
    </w:p>
    <w:p w14:paraId="4763FD10" w14:textId="70E68E86" w:rsidR="000A5B52" w:rsidRPr="003A3C32" w:rsidRDefault="00000000">
      <w:pPr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The certificates shown in the referenced dashboard screenshot that were initially questioned for DCI/DN Settlement were confirmed as not being owned by the Settlements team. Craig indicated they are owned by DCI-BT DCAP, with Mohammed Ameenullah as the manager. This should be reflected in the dashboard ownership data before using those records for the Settlements automation scope.</w:t>
      </w:r>
      <w:r w:rsidR="003A3C32">
        <w:rPr>
          <w:rFonts w:ascii="Times New Roman" w:hAnsi="Times New Roman" w:cs="Times New Roman"/>
        </w:rPr>
        <w:br/>
      </w:r>
      <w:r w:rsidR="003A3C32">
        <w:rPr>
          <w:rFonts w:ascii="Times New Roman" w:hAnsi="Times New Roman" w:cs="Times New Roman"/>
        </w:rPr>
        <w:br/>
      </w:r>
    </w:p>
    <w:p w14:paraId="61F02641" w14:textId="77777777" w:rsidR="000A5B52" w:rsidRPr="003A3C3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A3C32">
        <w:rPr>
          <w:rFonts w:ascii="Times New Roman" w:hAnsi="Times New Roman" w:cs="Times New Roman"/>
          <w:color w:val="000000" w:themeColor="text1"/>
        </w:rPr>
        <w:lastRenderedPageBreak/>
        <w:t>Recommended Status Values</w:t>
      </w:r>
    </w:p>
    <w:p w14:paraId="54F8647A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Automated - renewal is already executed through an automation workflow.</w:t>
      </w:r>
    </w:p>
    <w:p w14:paraId="5833867E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Partially Automated - some stages are automated but manual approvals/actions remain.</w:t>
      </w:r>
    </w:p>
    <w:p w14:paraId="4BBB785F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Built into Deployment - certificate handling is part of the application/platform deployment process rather than a standalone renewal job.</w:t>
      </w:r>
    </w:p>
    <w:p w14:paraId="7205C43A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Manual - renewal is performed manually.</w:t>
      </w:r>
    </w:p>
    <w:p w14:paraId="6245DE9A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No Automation Planned - the current platform/use case is not planned for standalone automation.</w:t>
      </w:r>
    </w:p>
    <w:p w14:paraId="2D79ABC3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TBD - tower confirmation is still required.</w:t>
      </w:r>
    </w:p>
    <w:p w14:paraId="2FBF2E4F" w14:textId="77777777" w:rsidR="000A5B52" w:rsidRPr="003A3C3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A3C32">
        <w:rPr>
          <w:rFonts w:ascii="Times New Roman" w:hAnsi="Times New Roman" w:cs="Times New Roman"/>
          <w:color w:val="000000" w:themeColor="text1"/>
        </w:rPr>
        <w:t>What to Capture from Each Tower</w:t>
      </w:r>
    </w:p>
    <w:p w14:paraId="546057B4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Certificate/platform and environment.</w:t>
      </w:r>
    </w:p>
    <w:p w14:paraId="0F11676A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Current renewal method.</w:t>
      </w:r>
    </w:p>
    <w:p w14:paraId="29B90AE0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Automation status: Automated / Partial / Manual / TBD.</w:t>
      </w:r>
    </w:p>
    <w:p w14:paraId="3AE30426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Automation technology: AAP/Ansible, API, pipeline, deployment flow, or manual.</w:t>
      </w:r>
    </w:p>
    <w:p w14:paraId="3222F84D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Repository, runbook, KB, Miro, ServiceNow or AAP references.</w:t>
      </w:r>
    </w:p>
    <w:p w14:paraId="029C7B4B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Current POC/owner.</w:t>
      </w:r>
    </w:p>
    <w:p w14:paraId="48328D24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Required inputs to trigger the automation.</w:t>
      </w:r>
    </w:p>
    <w:p w14:paraId="565D6DF4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Whether job/result status can be retrieved programmatically.</w:t>
      </w:r>
    </w:p>
    <w:p w14:paraId="59500C3F" w14:textId="77777777" w:rsidR="000A5B52" w:rsidRPr="003A3C3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Any RITM/CHG/approval dependencies.</w:t>
      </w:r>
    </w:p>
    <w:p w14:paraId="6EF2A839" w14:textId="77777777" w:rsidR="000A5B52" w:rsidRPr="003A3C3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A3C32">
        <w:rPr>
          <w:rFonts w:ascii="Times New Roman" w:hAnsi="Times New Roman" w:cs="Times New Roman"/>
          <w:color w:val="000000" w:themeColor="text1"/>
        </w:rPr>
        <w:t>Next Step</w:t>
      </w:r>
    </w:p>
    <w:p w14:paraId="6E2C7CA7" w14:textId="77777777" w:rsidR="000A5B52" w:rsidRPr="003A3C32" w:rsidRDefault="00000000">
      <w:pPr>
        <w:rPr>
          <w:rFonts w:ascii="Times New Roman" w:hAnsi="Times New Roman" w:cs="Times New Roman"/>
        </w:rPr>
      </w:pPr>
      <w:r w:rsidRPr="003A3C32">
        <w:rPr>
          <w:rFonts w:ascii="Times New Roman" w:hAnsi="Times New Roman" w:cs="Times New Roman"/>
        </w:rPr>
        <w:t>Continue filling this inventory as tower responses come in. Once we have a reliable current-state view, use the strongest existing automation as the first ServiceNow dashboard POC. The POC should validate the common pattern for SNOW -&gt; Renew -&gt; existing automation -&gt; status/result, then apply the same pattern to the next tower where it fits.</w:t>
      </w:r>
    </w:p>
    <w:sectPr w:rsidR="000A5B52" w:rsidRPr="003A3C32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301649">
    <w:abstractNumId w:val="8"/>
  </w:num>
  <w:num w:numId="2" w16cid:durableId="1439984051">
    <w:abstractNumId w:val="6"/>
  </w:num>
  <w:num w:numId="3" w16cid:durableId="2032754976">
    <w:abstractNumId w:val="5"/>
  </w:num>
  <w:num w:numId="4" w16cid:durableId="2120105501">
    <w:abstractNumId w:val="4"/>
  </w:num>
  <w:num w:numId="5" w16cid:durableId="317462882">
    <w:abstractNumId w:val="7"/>
  </w:num>
  <w:num w:numId="6" w16cid:durableId="525797499">
    <w:abstractNumId w:val="3"/>
  </w:num>
  <w:num w:numId="7" w16cid:durableId="355734264">
    <w:abstractNumId w:val="2"/>
  </w:num>
  <w:num w:numId="8" w16cid:durableId="630285526">
    <w:abstractNumId w:val="1"/>
  </w:num>
  <w:num w:numId="9" w16cid:durableId="187696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B52"/>
    <w:rsid w:val="0015074B"/>
    <w:rsid w:val="0029639D"/>
    <w:rsid w:val="00326F90"/>
    <w:rsid w:val="003A3C32"/>
    <w:rsid w:val="007023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92BC6"/>
  <w14:defaultImageDpi w14:val="300"/>
  <w15:docId w15:val="{CC057B3F-4D31-4F4C-B0CD-0A1B5B67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Sami</cp:lastModifiedBy>
  <cp:revision>2</cp:revision>
  <dcterms:created xsi:type="dcterms:W3CDTF">2013-12-23T23:15:00Z</dcterms:created>
  <dcterms:modified xsi:type="dcterms:W3CDTF">2026-08-11T15:32:00Z</dcterms:modified>
  <cp:category/>
</cp:coreProperties>
</file>