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4" w:rsidRDefault="00F87891" w:rsidP="00F87891">
      <w:pPr>
        <w:jc w:val="center"/>
        <w:rPr>
          <w:b/>
          <w:sz w:val="28"/>
          <w:szCs w:val="28"/>
          <w:u w:val="single"/>
        </w:rPr>
      </w:pPr>
      <w:r w:rsidRPr="00F87891">
        <w:rPr>
          <w:b/>
          <w:sz w:val="28"/>
          <w:szCs w:val="28"/>
          <w:u w:val="single"/>
        </w:rPr>
        <w:t>Pandas Homework</w:t>
      </w:r>
    </w:p>
    <w:p w:rsidR="00F87891" w:rsidRDefault="00F87891" w:rsidP="00F87891">
      <w:pPr>
        <w:jc w:val="center"/>
        <w:rPr>
          <w:b/>
          <w:sz w:val="28"/>
          <w:szCs w:val="28"/>
          <w:u w:val="single"/>
        </w:rPr>
      </w:pPr>
    </w:p>
    <w:p w:rsidR="00F87891" w:rsidRDefault="00F87891" w:rsidP="00F87891">
      <w:pPr>
        <w:rPr>
          <w:sz w:val="28"/>
          <w:szCs w:val="28"/>
        </w:rPr>
      </w:pPr>
      <w:r>
        <w:rPr>
          <w:sz w:val="28"/>
          <w:szCs w:val="28"/>
        </w:rPr>
        <w:t xml:space="preserve">Three observations from analyzing the Heroes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Pymoli</w:t>
      </w:r>
      <w:proofErr w:type="spellEnd"/>
      <w:r>
        <w:rPr>
          <w:sz w:val="28"/>
          <w:szCs w:val="28"/>
        </w:rPr>
        <w:t xml:space="preserve"> Data as follow:</w:t>
      </w:r>
    </w:p>
    <w:p w:rsidR="00F87891" w:rsidRDefault="00F87891" w:rsidP="00F87891">
      <w:pPr>
        <w:rPr>
          <w:sz w:val="28"/>
          <w:szCs w:val="28"/>
        </w:rPr>
      </w:pPr>
    </w:p>
    <w:p w:rsidR="00F87891" w:rsidRDefault="00F87891" w:rsidP="00F87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 of the 576 total players, 84.03% of this dataset are Male players.</w:t>
      </w:r>
    </w:p>
    <w:p w:rsidR="00BD2837" w:rsidRDefault="00BD2837" w:rsidP="00F87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 of the 780 total purchases, Male players purchased 652 of the 780 total purchases 83.58% </w:t>
      </w:r>
    </w:p>
    <w:p w:rsidR="00F87891" w:rsidRDefault="00F87891" w:rsidP="00F87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780 total purchases conducted based on our dataset, the highest purchasing age category are the 20 – 24; this age group was responsible for 46.79% of total purchases based on our data.</w:t>
      </w:r>
    </w:p>
    <w:p w:rsidR="00F87891" w:rsidRPr="00F87891" w:rsidRDefault="00F87891" w:rsidP="00F87891">
      <w:pPr>
        <w:rPr>
          <w:sz w:val="28"/>
          <w:szCs w:val="28"/>
        </w:rPr>
      </w:pPr>
      <w:bookmarkStart w:id="0" w:name="_GoBack"/>
      <w:bookmarkEnd w:id="0"/>
    </w:p>
    <w:sectPr w:rsidR="00F87891" w:rsidRPr="00F8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7573"/>
    <w:multiLevelType w:val="hybridMultilevel"/>
    <w:tmpl w:val="D4C6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91"/>
    <w:rsid w:val="0024705B"/>
    <w:rsid w:val="00BD2837"/>
    <w:rsid w:val="00D82F6E"/>
    <w:rsid w:val="00F8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Dex Media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a j</dc:creator>
  <cp:lastModifiedBy>j a j</cp:lastModifiedBy>
  <cp:revision>1</cp:revision>
  <dcterms:created xsi:type="dcterms:W3CDTF">2018-10-14T03:01:00Z</dcterms:created>
  <dcterms:modified xsi:type="dcterms:W3CDTF">2018-10-14T03:21:00Z</dcterms:modified>
</cp:coreProperties>
</file>