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E0E18" w14:textId="77777777" w:rsidR="00432211" w:rsidRPr="00EB61F6" w:rsidRDefault="00EB61F6">
      <w:pPr>
        <w:jc w:val="center"/>
        <w:rPr>
          <w:lang w:val="es-CO"/>
        </w:rPr>
      </w:pPr>
      <w:r w:rsidRPr="00EB61F6">
        <w:rPr>
          <w:b/>
          <w:sz w:val="32"/>
          <w:lang w:val="es-CO"/>
        </w:rPr>
        <w:t>REQUERIMIENTOS DEL SISTEMA DE GESTIÓN DE EVENTOS</w:t>
      </w:r>
    </w:p>
    <w:p w14:paraId="358F8C15" w14:textId="77777777" w:rsidR="00432211" w:rsidRPr="00EB61F6" w:rsidRDefault="00EB61F6">
      <w:pPr>
        <w:jc w:val="center"/>
        <w:rPr>
          <w:lang w:val="es-CO"/>
        </w:rPr>
      </w:pPr>
      <w:r w:rsidRPr="00EB61F6">
        <w:rPr>
          <w:i/>
          <w:sz w:val="22"/>
          <w:lang w:val="es-CO"/>
        </w:rPr>
        <w:t>Versión Beta – Requerimientos priorizados</w:t>
      </w:r>
    </w:p>
    <w:p w14:paraId="5EFDC18B" w14:textId="77777777" w:rsidR="00432211" w:rsidRPr="00EB61F6" w:rsidRDefault="00432211">
      <w:pPr>
        <w:rPr>
          <w:lang w:val="es-CO"/>
        </w:rPr>
      </w:pPr>
    </w:p>
    <w:p w14:paraId="47F6C903" w14:textId="77777777" w:rsidR="00432211" w:rsidRPr="00EB61F6" w:rsidRDefault="00EB61F6">
      <w:pPr>
        <w:rPr>
          <w:lang w:val="es-CO"/>
        </w:rPr>
      </w:pPr>
      <w:r w:rsidRPr="00EB61F6">
        <w:rPr>
          <w:b/>
          <w:sz w:val="26"/>
          <w:lang w:val="es-CO"/>
        </w:rPr>
        <w:t>5.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669"/>
      </w:tblGrid>
      <w:tr w:rsidR="00432211" w14:paraId="04E5D579" w14:textId="77777777">
        <w:trPr>
          <w:jc w:val="center"/>
        </w:trPr>
        <w:tc>
          <w:tcPr>
            <w:tcW w:w="1134" w:type="dxa"/>
          </w:tcPr>
          <w:p w14:paraId="618A57EC" w14:textId="77777777" w:rsidR="00432211" w:rsidRDefault="00EB61F6">
            <w:r>
              <w:rPr>
                <w:b/>
              </w:rPr>
              <w:t>ID</w:t>
            </w:r>
          </w:p>
        </w:tc>
        <w:tc>
          <w:tcPr>
            <w:tcW w:w="2835" w:type="dxa"/>
          </w:tcPr>
          <w:p w14:paraId="135BDECA" w14:textId="77777777" w:rsidR="00432211" w:rsidRDefault="00EB61F6">
            <w:r>
              <w:rPr>
                <w:b/>
              </w:rPr>
              <w:t>Requerimiento</w:t>
            </w:r>
          </w:p>
        </w:tc>
        <w:tc>
          <w:tcPr>
            <w:tcW w:w="5669" w:type="dxa"/>
          </w:tcPr>
          <w:p w14:paraId="467EADFE" w14:textId="77777777" w:rsidR="00432211" w:rsidRDefault="00EB61F6">
            <w:r>
              <w:rPr>
                <w:b/>
              </w:rPr>
              <w:t>Descripción</w:t>
            </w:r>
          </w:p>
        </w:tc>
      </w:tr>
      <w:tr w:rsidR="00432211" w:rsidRPr="00EB61F6" w14:paraId="1377703E" w14:textId="77777777">
        <w:trPr>
          <w:jc w:val="center"/>
        </w:trPr>
        <w:tc>
          <w:tcPr>
            <w:tcW w:w="1134" w:type="dxa"/>
            <w:vAlign w:val="center"/>
          </w:tcPr>
          <w:p w14:paraId="003B4187" w14:textId="77777777" w:rsidR="00432211" w:rsidRDefault="00EB61F6">
            <w:r>
              <w:t>RF-01</w:t>
            </w:r>
          </w:p>
        </w:tc>
        <w:tc>
          <w:tcPr>
            <w:tcW w:w="2835" w:type="dxa"/>
            <w:vAlign w:val="center"/>
          </w:tcPr>
          <w:p w14:paraId="7C4D7EDA" w14:textId="77777777" w:rsidR="00432211" w:rsidRDefault="00EB61F6">
            <w:r>
              <w:t>Gestionar clientes</w:t>
            </w:r>
          </w:p>
        </w:tc>
        <w:tc>
          <w:tcPr>
            <w:tcW w:w="5669" w:type="dxa"/>
            <w:vAlign w:val="center"/>
          </w:tcPr>
          <w:p w14:paraId="440874D9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 xml:space="preserve">El sistema deberá permitir registrar y consultar clientes, </w:t>
            </w:r>
            <w:r w:rsidRPr="00EB61F6">
              <w:rPr>
                <w:lang w:val="es-CO"/>
              </w:rPr>
              <w:t>incluyendo personas naturales, personas jurídicas e instituciones.</w:t>
            </w:r>
          </w:p>
        </w:tc>
      </w:tr>
      <w:tr w:rsidR="00432211" w:rsidRPr="00EB61F6" w14:paraId="076A3C5A" w14:textId="77777777">
        <w:trPr>
          <w:jc w:val="center"/>
        </w:trPr>
        <w:tc>
          <w:tcPr>
            <w:tcW w:w="1134" w:type="dxa"/>
            <w:vAlign w:val="center"/>
          </w:tcPr>
          <w:p w14:paraId="6819B1F8" w14:textId="77777777" w:rsidR="00432211" w:rsidRDefault="00EB61F6">
            <w:r>
              <w:t>RF-02</w:t>
            </w:r>
          </w:p>
        </w:tc>
        <w:tc>
          <w:tcPr>
            <w:tcW w:w="2835" w:type="dxa"/>
            <w:vAlign w:val="center"/>
          </w:tcPr>
          <w:p w14:paraId="3CCD60D1" w14:textId="77777777" w:rsidR="00432211" w:rsidRDefault="00EB61F6">
            <w:r>
              <w:t>Gestionar empresas</w:t>
            </w:r>
          </w:p>
        </w:tc>
        <w:tc>
          <w:tcPr>
            <w:tcW w:w="5669" w:type="dxa"/>
            <w:vAlign w:val="center"/>
          </w:tcPr>
          <w:p w14:paraId="2E081715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registrar, consultar y parametrizar la información de las empresas, incluyendo razón social, identificación, contacto y ciudad.</w:t>
            </w:r>
          </w:p>
        </w:tc>
      </w:tr>
      <w:tr w:rsidR="00432211" w:rsidRPr="00EB61F6" w14:paraId="5AFC4054" w14:textId="77777777">
        <w:trPr>
          <w:jc w:val="center"/>
        </w:trPr>
        <w:tc>
          <w:tcPr>
            <w:tcW w:w="1134" w:type="dxa"/>
            <w:vAlign w:val="center"/>
          </w:tcPr>
          <w:p w14:paraId="1199F342" w14:textId="77777777" w:rsidR="00432211" w:rsidRDefault="00EB61F6">
            <w:r>
              <w:t>RF-03</w:t>
            </w:r>
          </w:p>
        </w:tc>
        <w:tc>
          <w:tcPr>
            <w:tcW w:w="2835" w:type="dxa"/>
            <w:vAlign w:val="center"/>
          </w:tcPr>
          <w:p w14:paraId="5A15E50B" w14:textId="77777777" w:rsidR="00432211" w:rsidRDefault="00EB61F6">
            <w:r>
              <w:t>Gestionar salones</w:t>
            </w:r>
          </w:p>
        </w:tc>
        <w:tc>
          <w:tcPr>
            <w:tcW w:w="5669" w:type="dxa"/>
            <w:vAlign w:val="center"/>
          </w:tcPr>
          <w:p w14:paraId="1500CE6F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registrar y consultar los salones disponibles, incluyendo nombre, dimensiones, capacidad, características y fotografías.</w:t>
            </w:r>
          </w:p>
        </w:tc>
      </w:tr>
      <w:tr w:rsidR="00432211" w:rsidRPr="00EB61F6" w14:paraId="0E1A0F2B" w14:textId="77777777">
        <w:trPr>
          <w:jc w:val="center"/>
        </w:trPr>
        <w:tc>
          <w:tcPr>
            <w:tcW w:w="1134" w:type="dxa"/>
            <w:vAlign w:val="center"/>
          </w:tcPr>
          <w:p w14:paraId="1A3CC5B6" w14:textId="77777777" w:rsidR="00432211" w:rsidRDefault="00EB61F6">
            <w:r>
              <w:t>RF-04</w:t>
            </w:r>
          </w:p>
        </w:tc>
        <w:tc>
          <w:tcPr>
            <w:tcW w:w="2835" w:type="dxa"/>
            <w:vAlign w:val="center"/>
          </w:tcPr>
          <w:p w14:paraId="28799FE0" w14:textId="77777777" w:rsidR="00432211" w:rsidRDefault="00EB61F6">
            <w:r>
              <w:t>Gestionar montajes</w:t>
            </w:r>
          </w:p>
        </w:tc>
        <w:tc>
          <w:tcPr>
            <w:tcW w:w="5669" w:type="dxa"/>
            <w:vAlign w:val="center"/>
          </w:tcPr>
          <w:p w14:paraId="5CF71629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configurar los tipos de montaje dispo</w:t>
            </w:r>
            <w:r w:rsidRPr="00EB61F6">
              <w:rPr>
                <w:lang w:val="es-CO"/>
              </w:rPr>
              <w:t>nibles para los eventos y sus respectivas capacidades.</w:t>
            </w:r>
          </w:p>
        </w:tc>
      </w:tr>
      <w:tr w:rsidR="00432211" w:rsidRPr="00EB61F6" w14:paraId="0C4A3CF5" w14:textId="77777777">
        <w:trPr>
          <w:jc w:val="center"/>
        </w:trPr>
        <w:tc>
          <w:tcPr>
            <w:tcW w:w="1134" w:type="dxa"/>
            <w:vAlign w:val="center"/>
          </w:tcPr>
          <w:p w14:paraId="18C4AA28" w14:textId="77777777" w:rsidR="00432211" w:rsidRDefault="00EB61F6">
            <w:r>
              <w:t>RF-05</w:t>
            </w:r>
          </w:p>
        </w:tc>
        <w:tc>
          <w:tcPr>
            <w:tcW w:w="2835" w:type="dxa"/>
            <w:vAlign w:val="center"/>
          </w:tcPr>
          <w:p w14:paraId="4BC08996" w14:textId="77777777" w:rsidR="00432211" w:rsidRDefault="00EB61F6">
            <w:r>
              <w:t>Consultar disponibilidad</w:t>
            </w:r>
          </w:p>
        </w:tc>
        <w:tc>
          <w:tcPr>
            <w:tcW w:w="5669" w:type="dxa"/>
            <w:vAlign w:val="center"/>
          </w:tcPr>
          <w:p w14:paraId="346B1D27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consultar mediante un calendario la disponibilidad y el estado de los salones para una fecha y horario determinados.</w:t>
            </w:r>
          </w:p>
        </w:tc>
      </w:tr>
      <w:tr w:rsidR="00432211" w:rsidRPr="00EB61F6" w14:paraId="444228ED" w14:textId="77777777">
        <w:trPr>
          <w:jc w:val="center"/>
        </w:trPr>
        <w:tc>
          <w:tcPr>
            <w:tcW w:w="1134" w:type="dxa"/>
            <w:vAlign w:val="center"/>
          </w:tcPr>
          <w:p w14:paraId="17114A0A" w14:textId="77777777" w:rsidR="00432211" w:rsidRDefault="00EB61F6">
            <w:r>
              <w:t>RF-06</w:t>
            </w:r>
          </w:p>
        </w:tc>
        <w:tc>
          <w:tcPr>
            <w:tcW w:w="2835" w:type="dxa"/>
            <w:vAlign w:val="center"/>
          </w:tcPr>
          <w:p w14:paraId="0D521C9B" w14:textId="77777777" w:rsidR="00432211" w:rsidRDefault="00EB61F6">
            <w:r>
              <w:t>Gestionar concepto</w:t>
            </w:r>
            <w:r>
              <w:t>s y precios</w:t>
            </w:r>
          </w:p>
        </w:tc>
        <w:tc>
          <w:tcPr>
            <w:tcW w:w="5669" w:type="dxa"/>
            <w:vAlign w:val="center"/>
          </w:tcPr>
          <w:p w14:paraId="222017EA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registrar y administrar los productos y servicios que pueden incluirse en una cotización, junto con sus precios.</w:t>
            </w:r>
          </w:p>
        </w:tc>
      </w:tr>
      <w:tr w:rsidR="00432211" w:rsidRPr="00EB61F6" w14:paraId="05A4E794" w14:textId="77777777">
        <w:trPr>
          <w:jc w:val="center"/>
        </w:trPr>
        <w:tc>
          <w:tcPr>
            <w:tcW w:w="1134" w:type="dxa"/>
            <w:vAlign w:val="center"/>
          </w:tcPr>
          <w:p w14:paraId="3928D96D" w14:textId="77777777" w:rsidR="00432211" w:rsidRDefault="00EB61F6">
            <w:r>
              <w:t>RF-07</w:t>
            </w:r>
          </w:p>
        </w:tc>
        <w:tc>
          <w:tcPr>
            <w:tcW w:w="2835" w:type="dxa"/>
            <w:vAlign w:val="center"/>
          </w:tcPr>
          <w:p w14:paraId="6F29EF74" w14:textId="77777777" w:rsidR="00432211" w:rsidRDefault="00EB61F6">
            <w:r>
              <w:t>Generar cotizaciones</w:t>
            </w:r>
          </w:p>
        </w:tc>
        <w:tc>
          <w:tcPr>
            <w:tcW w:w="5669" w:type="dxa"/>
            <w:vAlign w:val="center"/>
          </w:tcPr>
          <w:p w14:paraId="36D43292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generar cotizaciones considerando salón, montaje,</w:t>
            </w:r>
            <w:r w:rsidRPr="00EB61F6">
              <w:rPr>
                <w:lang w:val="es-CO"/>
              </w:rPr>
              <w:t xml:space="preserve"> cantidad de personas, duración, productos, servicios, precios e impuestos.</w:t>
            </w:r>
          </w:p>
        </w:tc>
      </w:tr>
      <w:tr w:rsidR="00432211" w:rsidRPr="00EB61F6" w14:paraId="2747FAAD" w14:textId="77777777">
        <w:trPr>
          <w:jc w:val="center"/>
        </w:trPr>
        <w:tc>
          <w:tcPr>
            <w:tcW w:w="1134" w:type="dxa"/>
            <w:vAlign w:val="center"/>
          </w:tcPr>
          <w:p w14:paraId="2254D8C2" w14:textId="77777777" w:rsidR="00432211" w:rsidRDefault="00EB61F6">
            <w:r>
              <w:t>RF-08</w:t>
            </w:r>
          </w:p>
        </w:tc>
        <w:tc>
          <w:tcPr>
            <w:tcW w:w="2835" w:type="dxa"/>
            <w:vAlign w:val="center"/>
          </w:tcPr>
          <w:p w14:paraId="2C0C4299" w14:textId="77777777" w:rsidR="00432211" w:rsidRDefault="00EB61F6">
            <w:r>
              <w:t>Gestionar bloqueo temporal</w:t>
            </w:r>
          </w:p>
        </w:tc>
        <w:tc>
          <w:tcPr>
            <w:tcW w:w="5669" w:type="dxa"/>
            <w:vAlign w:val="center"/>
          </w:tcPr>
          <w:p w14:paraId="6D63C34B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bloquear temporalmente un salón para una cotización, indicando un período límite de bloqueo.</w:t>
            </w:r>
          </w:p>
        </w:tc>
      </w:tr>
      <w:tr w:rsidR="00432211" w:rsidRPr="00EB61F6" w14:paraId="5D722EDA" w14:textId="77777777">
        <w:trPr>
          <w:jc w:val="center"/>
        </w:trPr>
        <w:tc>
          <w:tcPr>
            <w:tcW w:w="1134" w:type="dxa"/>
            <w:vAlign w:val="center"/>
          </w:tcPr>
          <w:p w14:paraId="0F687E04" w14:textId="77777777" w:rsidR="00432211" w:rsidRDefault="00EB61F6">
            <w:r>
              <w:t>RF-09</w:t>
            </w:r>
          </w:p>
        </w:tc>
        <w:tc>
          <w:tcPr>
            <w:tcW w:w="2835" w:type="dxa"/>
            <w:vAlign w:val="center"/>
          </w:tcPr>
          <w:p w14:paraId="36B717A6" w14:textId="77777777" w:rsidR="00432211" w:rsidRDefault="00EB61F6">
            <w:r>
              <w:t xml:space="preserve">Registrar </w:t>
            </w:r>
            <w:r>
              <w:t>aceptación y garantía</w:t>
            </w:r>
          </w:p>
        </w:tc>
        <w:tc>
          <w:tcPr>
            <w:tcW w:w="5669" w:type="dxa"/>
            <w:vAlign w:val="center"/>
          </w:tcPr>
          <w:p w14:paraId="29131DFD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registrar la aceptación de la cotización por parte del cliente y la garantía o pago correspondiente.</w:t>
            </w:r>
          </w:p>
        </w:tc>
      </w:tr>
      <w:tr w:rsidR="00432211" w:rsidRPr="00EB61F6" w14:paraId="0AD696B0" w14:textId="77777777">
        <w:trPr>
          <w:jc w:val="center"/>
        </w:trPr>
        <w:tc>
          <w:tcPr>
            <w:tcW w:w="1134" w:type="dxa"/>
            <w:vAlign w:val="center"/>
          </w:tcPr>
          <w:p w14:paraId="007C4707" w14:textId="77777777" w:rsidR="00432211" w:rsidRDefault="00EB61F6">
            <w:r>
              <w:t>RF-10</w:t>
            </w:r>
          </w:p>
        </w:tc>
        <w:tc>
          <w:tcPr>
            <w:tcW w:w="2835" w:type="dxa"/>
            <w:vAlign w:val="center"/>
          </w:tcPr>
          <w:p w14:paraId="3ABD8540" w14:textId="77777777" w:rsidR="00432211" w:rsidRDefault="00EB61F6">
            <w:r>
              <w:t>Confirmar eventos</w:t>
            </w:r>
          </w:p>
        </w:tc>
        <w:tc>
          <w:tcPr>
            <w:tcW w:w="5669" w:type="dxa"/>
            <w:vAlign w:val="center"/>
          </w:tcPr>
          <w:p w14:paraId="13ADBA73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confirmar un evento cuando se hayan cumplido las condi</w:t>
            </w:r>
            <w:r w:rsidRPr="00EB61F6">
              <w:rPr>
                <w:lang w:val="es-CO"/>
              </w:rPr>
              <w:t>ciones de garantía establecidas.</w:t>
            </w:r>
          </w:p>
        </w:tc>
      </w:tr>
      <w:tr w:rsidR="00432211" w:rsidRPr="00EB61F6" w14:paraId="0FC5974D" w14:textId="77777777">
        <w:trPr>
          <w:jc w:val="center"/>
        </w:trPr>
        <w:tc>
          <w:tcPr>
            <w:tcW w:w="1134" w:type="dxa"/>
            <w:vAlign w:val="center"/>
          </w:tcPr>
          <w:p w14:paraId="655F874C" w14:textId="77777777" w:rsidR="00432211" w:rsidRDefault="00EB61F6">
            <w:r>
              <w:t>RF-11</w:t>
            </w:r>
          </w:p>
        </w:tc>
        <w:tc>
          <w:tcPr>
            <w:tcW w:w="2835" w:type="dxa"/>
            <w:vAlign w:val="center"/>
          </w:tcPr>
          <w:p w14:paraId="1CD652A4" w14:textId="77777777" w:rsidR="00432211" w:rsidRDefault="00EB61F6">
            <w:r>
              <w:t>Gestionar cancelaciones</w:t>
            </w:r>
          </w:p>
        </w:tc>
        <w:tc>
          <w:tcPr>
            <w:tcW w:w="5669" w:type="dxa"/>
            <w:vAlign w:val="center"/>
          </w:tcPr>
          <w:p w14:paraId="652D23DC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permitir registrar la cancelación de un evento y aplicar las políticas correspondientes.</w:t>
            </w:r>
          </w:p>
        </w:tc>
      </w:tr>
      <w:tr w:rsidR="00432211" w:rsidRPr="00EB61F6" w14:paraId="4262A0A2" w14:textId="77777777">
        <w:trPr>
          <w:jc w:val="center"/>
        </w:trPr>
        <w:tc>
          <w:tcPr>
            <w:tcW w:w="1134" w:type="dxa"/>
            <w:vAlign w:val="center"/>
          </w:tcPr>
          <w:p w14:paraId="2A4A196D" w14:textId="77777777" w:rsidR="00432211" w:rsidRDefault="00EB61F6">
            <w:r>
              <w:t>RF-12</w:t>
            </w:r>
          </w:p>
        </w:tc>
        <w:tc>
          <w:tcPr>
            <w:tcW w:w="2835" w:type="dxa"/>
            <w:vAlign w:val="center"/>
          </w:tcPr>
          <w:p w14:paraId="77BE23C4" w14:textId="77777777" w:rsidR="00432211" w:rsidRDefault="00EB61F6">
            <w:r>
              <w:t>Consultar histórico de eventos</w:t>
            </w:r>
          </w:p>
        </w:tc>
        <w:tc>
          <w:tcPr>
            <w:tcW w:w="5669" w:type="dxa"/>
            <w:vAlign w:val="center"/>
          </w:tcPr>
          <w:p w14:paraId="546F06BF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conservar y permitir consulta</w:t>
            </w:r>
            <w:r w:rsidRPr="00EB61F6">
              <w:rPr>
                <w:lang w:val="es-CO"/>
              </w:rPr>
              <w:t>r la información de eventos confirmados, cancelados y finalizados.</w:t>
            </w:r>
          </w:p>
        </w:tc>
      </w:tr>
    </w:tbl>
    <w:p w14:paraId="5CB9391F" w14:textId="77777777" w:rsidR="00432211" w:rsidRPr="00EB61F6" w:rsidRDefault="00432211">
      <w:pPr>
        <w:rPr>
          <w:lang w:val="es-CO"/>
        </w:rPr>
      </w:pPr>
    </w:p>
    <w:p w14:paraId="48D14509" w14:textId="77777777" w:rsidR="00432211" w:rsidRDefault="00EB61F6">
      <w:r>
        <w:rPr>
          <w:b/>
          <w:sz w:val="26"/>
        </w:rPr>
        <w:t>6.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669"/>
      </w:tblGrid>
      <w:tr w:rsidR="00432211" w14:paraId="19546F52" w14:textId="77777777">
        <w:trPr>
          <w:jc w:val="center"/>
        </w:trPr>
        <w:tc>
          <w:tcPr>
            <w:tcW w:w="1134" w:type="dxa"/>
          </w:tcPr>
          <w:p w14:paraId="1F523DE4" w14:textId="77777777" w:rsidR="00432211" w:rsidRDefault="00EB61F6">
            <w:r>
              <w:rPr>
                <w:b/>
              </w:rPr>
              <w:t>ID</w:t>
            </w:r>
          </w:p>
        </w:tc>
        <w:tc>
          <w:tcPr>
            <w:tcW w:w="2835" w:type="dxa"/>
          </w:tcPr>
          <w:p w14:paraId="311D2294" w14:textId="77777777" w:rsidR="00432211" w:rsidRDefault="00EB61F6">
            <w:r>
              <w:rPr>
                <w:b/>
              </w:rPr>
              <w:t>Requerimiento</w:t>
            </w:r>
          </w:p>
        </w:tc>
        <w:tc>
          <w:tcPr>
            <w:tcW w:w="5669" w:type="dxa"/>
          </w:tcPr>
          <w:p w14:paraId="45C45DEF" w14:textId="77777777" w:rsidR="00432211" w:rsidRDefault="00EB61F6">
            <w:r>
              <w:rPr>
                <w:b/>
              </w:rPr>
              <w:t>Descripción</w:t>
            </w:r>
          </w:p>
        </w:tc>
      </w:tr>
      <w:tr w:rsidR="00432211" w:rsidRPr="00EB61F6" w14:paraId="029F5717" w14:textId="77777777">
        <w:trPr>
          <w:jc w:val="center"/>
        </w:trPr>
        <w:tc>
          <w:tcPr>
            <w:tcW w:w="1134" w:type="dxa"/>
            <w:vAlign w:val="center"/>
          </w:tcPr>
          <w:p w14:paraId="573F59EE" w14:textId="77777777" w:rsidR="00432211" w:rsidRDefault="00EB61F6">
            <w:r>
              <w:t>RNF-01</w:t>
            </w:r>
          </w:p>
        </w:tc>
        <w:tc>
          <w:tcPr>
            <w:tcW w:w="2835" w:type="dxa"/>
            <w:vAlign w:val="center"/>
          </w:tcPr>
          <w:p w14:paraId="3469E1B1" w14:textId="77777777" w:rsidR="00432211" w:rsidRDefault="00EB61F6">
            <w:r>
              <w:t>Usabilidad</w:t>
            </w:r>
          </w:p>
        </w:tc>
        <w:tc>
          <w:tcPr>
            <w:tcW w:w="5669" w:type="dxa"/>
            <w:vAlign w:val="center"/>
          </w:tcPr>
          <w:p w14:paraId="5D042229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 xml:space="preserve">La interfaz deberá ser clara, sencilla y facilitar la consulta de disponibilidad y la generación de </w:t>
            </w:r>
            <w:r w:rsidRPr="00EB61F6">
              <w:rPr>
                <w:lang w:val="es-CO"/>
              </w:rPr>
              <w:t>cotizaciones.</w:t>
            </w:r>
          </w:p>
        </w:tc>
      </w:tr>
      <w:tr w:rsidR="00432211" w:rsidRPr="00EB61F6" w14:paraId="683F5A6F" w14:textId="77777777">
        <w:trPr>
          <w:jc w:val="center"/>
        </w:trPr>
        <w:tc>
          <w:tcPr>
            <w:tcW w:w="1134" w:type="dxa"/>
            <w:vAlign w:val="center"/>
          </w:tcPr>
          <w:p w14:paraId="35DCB8D1" w14:textId="77777777" w:rsidR="00432211" w:rsidRDefault="00EB61F6">
            <w:r>
              <w:t>RNF-02</w:t>
            </w:r>
          </w:p>
        </w:tc>
        <w:tc>
          <w:tcPr>
            <w:tcW w:w="2835" w:type="dxa"/>
            <w:vAlign w:val="center"/>
          </w:tcPr>
          <w:p w14:paraId="6FAAEAE3" w14:textId="77777777" w:rsidR="00432211" w:rsidRDefault="00EB61F6">
            <w:r>
              <w:t>Seguridad</w:t>
            </w:r>
          </w:p>
        </w:tc>
        <w:tc>
          <w:tcPr>
            <w:tcW w:w="5669" w:type="dxa"/>
            <w:vAlign w:val="center"/>
          </w:tcPr>
          <w:p w14:paraId="0B0209D1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controlar el acceso mediante credenciales y permisos de acuerdo con el rol del usuario.</w:t>
            </w:r>
          </w:p>
        </w:tc>
      </w:tr>
      <w:tr w:rsidR="00432211" w:rsidRPr="00EB61F6" w14:paraId="65C386C0" w14:textId="77777777">
        <w:trPr>
          <w:jc w:val="center"/>
        </w:trPr>
        <w:tc>
          <w:tcPr>
            <w:tcW w:w="1134" w:type="dxa"/>
            <w:vAlign w:val="center"/>
          </w:tcPr>
          <w:p w14:paraId="617D476A" w14:textId="77777777" w:rsidR="00432211" w:rsidRDefault="00EB61F6">
            <w:r>
              <w:t>RNF-03</w:t>
            </w:r>
          </w:p>
        </w:tc>
        <w:tc>
          <w:tcPr>
            <w:tcW w:w="2835" w:type="dxa"/>
            <w:vAlign w:val="center"/>
          </w:tcPr>
          <w:p w14:paraId="1E298759" w14:textId="77777777" w:rsidR="00432211" w:rsidRDefault="00EB61F6">
            <w:r>
              <w:t>Trazabilidad</w:t>
            </w:r>
          </w:p>
        </w:tc>
        <w:tc>
          <w:tcPr>
            <w:tcW w:w="5669" w:type="dxa"/>
            <w:vAlign w:val="center"/>
          </w:tcPr>
          <w:p w14:paraId="3A3A3301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conservar información sobre el usuario, fecha y acción realizada en operaciones</w:t>
            </w:r>
            <w:r w:rsidRPr="00EB61F6">
              <w:rPr>
                <w:lang w:val="es-CO"/>
              </w:rPr>
              <w:t xml:space="preserve"> relevantes como bloqueos, cambios, confirmaciones y cancelaciones.</w:t>
            </w:r>
          </w:p>
        </w:tc>
      </w:tr>
      <w:tr w:rsidR="00432211" w:rsidRPr="00EB61F6" w14:paraId="19168FF1" w14:textId="77777777">
        <w:trPr>
          <w:jc w:val="center"/>
        </w:trPr>
        <w:tc>
          <w:tcPr>
            <w:tcW w:w="1134" w:type="dxa"/>
            <w:vAlign w:val="center"/>
          </w:tcPr>
          <w:p w14:paraId="19156857" w14:textId="77777777" w:rsidR="00432211" w:rsidRDefault="00EB61F6">
            <w:r>
              <w:t>RNF-04</w:t>
            </w:r>
          </w:p>
        </w:tc>
        <w:tc>
          <w:tcPr>
            <w:tcW w:w="2835" w:type="dxa"/>
            <w:vAlign w:val="center"/>
          </w:tcPr>
          <w:p w14:paraId="65509D5B" w14:textId="77777777" w:rsidR="00432211" w:rsidRDefault="00EB61F6">
            <w:r>
              <w:t>Disponibilidad de la información</w:t>
            </w:r>
          </w:p>
        </w:tc>
        <w:tc>
          <w:tcPr>
            <w:tcW w:w="5669" w:type="dxa"/>
            <w:vAlign w:val="center"/>
          </w:tcPr>
          <w:p w14:paraId="60B19E66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La información relacionada con la disponibilidad y los estados de los espacios deberá mantenerse actualizada.</w:t>
            </w:r>
          </w:p>
        </w:tc>
      </w:tr>
      <w:tr w:rsidR="00432211" w:rsidRPr="00EB61F6" w14:paraId="22FD4958" w14:textId="77777777">
        <w:trPr>
          <w:jc w:val="center"/>
        </w:trPr>
        <w:tc>
          <w:tcPr>
            <w:tcW w:w="1134" w:type="dxa"/>
            <w:vAlign w:val="center"/>
          </w:tcPr>
          <w:p w14:paraId="119CBEB6" w14:textId="77777777" w:rsidR="00432211" w:rsidRDefault="00EB61F6">
            <w:r>
              <w:t>RNF-05</w:t>
            </w:r>
          </w:p>
        </w:tc>
        <w:tc>
          <w:tcPr>
            <w:tcW w:w="2835" w:type="dxa"/>
            <w:vAlign w:val="center"/>
          </w:tcPr>
          <w:p w14:paraId="454CFB66" w14:textId="77777777" w:rsidR="00432211" w:rsidRDefault="00EB61F6">
            <w:r>
              <w:t>Rendimiento</w:t>
            </w:r>
          </w:p>
        </w:tc>
        <w:tc>
          <w:tcPr>
            <w:tcW w:w="5669" w:type="dxa"/>
            <w:vAlign w:val="center"/>
          </w:tcPr>
          <w:p w14:paraId="35554322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 xml:space="preserve">Las </w:t>
            </w:r>
            <w:r w:rsidRPr="00EB61F6">
              <w:rPr>
                <w:lang w:val="es-CO"/>
              </w:rPr>
              <w:t xml:space="preserve">consultas de disponibilidad y la generación de </w:t>
            </w:r>
            <w:r w:rsidRPr="00EB61F6">
              <w:rPr>
                <w:lang w:val="es-CO"/>
              </w:rPr>
              <w:lastRenderedPageBreak/>
              <w:t>cotizaciones deberán responder en tiempos adecuados para la operación.</w:t>
            </w:r>
          </w:p>
        </w:tc>
      </w:tr>
      <w:tr w:rsidR="00432211" w:rsidRPr="00EB61F6" w14:paraId="7D717570" w14:textId="77777777">
        <w:trPr>
          <w:jc w:val="center"/>
        </w:trPr>
        <w:tc>
          <w:tcPr>
            <w:tcW w:w="1134" w:type="dxa"/>
            <w:vAlign w:val="center"/>
          </w:tcPr>
          <w:p w14:paraId="69F36E36" w14:textId="77777777" w:rsidR="00432211" w:rsidRDefault="00EB61F6">
            <w:r>
              <w:lastRenderedPageBreak/>
              <w:t>RNF-06</w:t>
            </w:r>
          </w:p>
        </w:tc>
        <w:tc>
          <w:tcPr>
            <w:tcW w:w="2835" w:type="dxa"/>
            <w:vAlign w:val="center"/>
          </w:tcPr>
          <w:p w14:paraId="3AD80521" w14:textId="77777777" w:rsidR="00432211" w:rsidRDefault="00EB61F6">
            <w:r>
              <w:t>Presentación</w:t>
            </w:r>
          </w:p>
        </w:tc>
        <w:tc>
          <w:tcPr>
            <w:tcW w:w="5669" w:type="dxa"/>
            <w:vAlign w:val="center"/>
          </w:tcPr>
          <w:p w14:paraId="0C4991F7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Las cotizaciones generadas deberán presentar la información de forma clara, organizada y con un formato profesional.</w:t>
            </w:r>
          </w:p>
        </w:tc>
      </w:tr>
      <w:tr w:rsidR="00432211" w:rsidRPr="00EB61F6" w14:paraId="36D9EFD6" w14:textId="77777777">
        <w:trPr>
          <w:jc w:val="center"/>
        </w:trPr>
        <w:tc>
          <w:tcPr>
            <w:tcW w:w="1134" w:type="dxa"/>
            <w:vAlign w:val="center"/>
          </w:tcPr>
          <w:p w14:paraId="04B3392F" w14:textId="77777777" w:rsidR="00432211" w:rsidRDefault="00EB61F6">
            <w:r>
              <w:t>RNF-07</w:t>
            </w:r>
          </w:p>
        </w:tc>
        <w:tc>
          <w:tcPr>
            <w:tcW w:w="2835" w:type="dxa"/>
            <w:vAlign w:val="center"/>
          </w:tcPr>
          <w:p w14:paraId="6AA57E56" w14:textId="77777777" w:rsidR="00432211" w:rsidRDefault="00EB61F6">
            <w:r>
              <w:t>Mantenibilidad</w:t>
            </w:r>
          </w:p>
        </w:tc>
        <w:tc>
          <w:tcPr>
            <w:tcW w:w="5669" w:type="dxa"/>
            <w:vAlign w:val="center"/>
          </w:tcPr>
          <w:p w14:paraId="69ECA745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Los precios, impuestos y políticas deberán poder parametrizarse sin necesidad de modificar el código del sistema.</w:t>
            </w:r>
          </w:p>
        </w:tc>
      </w:tr>
      <w:tr w:rsidR="00432211" w:rsidRPr="00EB61F6" w14:paraId="23CAF769" w14:textId="77777777">
        <w:trPr>
          <w:jc w:val="center"/>
        </w:trPr>
        <w:tc>
          <w:tcPr>
            <w:tcW w:w="1134" w:type="dxa"/>
            <w:vAlign w:val="center"/>
          </w:tcPr>
          <w:p w14:paraId="61D2C28D" w14:textId="77777777" w:rsidR="00432211" w:rsidRDefault="00EB61F6">
            <w:r>
              <w:t>RNF-08</w:t>
            </w:r>
          </w:p>
        </w:tc>
        <w:tc>
          <w:tcPr>
            <w:tcW w:w="2835" w:type="dxa"/>
            <w:vAlign w:val="center"/>
          </w:tcPr>
          <w:p w14:paraId="6D7E84F2" w14:textId="77777777" w:rsidR="00432211" w:rsidRDefault="00EB61F6">
            <w:r>
              <w:t>Integridad</w:t>
            </w:r>
          </w:p>
        </w:tc>
        <w:tc>
          <w:tcPr>
            <w:tcW w:w="5669" w:type="dxa"/>
            <w:vAlign w:val="center"/>
          </w:tcPr>
          <w:p w14:paraId="29BF1D12" w14:textId="77777777" w:rsidR="00432211" w:rsidRPr="00EB61F6" w:rsidRDefault="00EB61F6">
            <w:pPr>
              <w:rPr>
                <w:lang w:val="es-CO"/>
              </w:rPr>
            </w:pPr>
            <w:r w:rsidRPr="00EB61F6">
              <w:rPr>
                <w:lang w:val="es-CO"/>
              </w:rPr>
              <w:t>El sistema deberá mantener la coherencia de la información y evitar inconsistencias entre los estado</w:t>
            </w:r>
            <w:r w:rsidRPr="00EB61F6">
              <w:rPr>
                <w:lang w:val="es-CO"/>
              </w:rPr>
              <w:t>s y movimientos de los eventos.</w:t>
            </w:r>
          </w:p>
        </w:tc>
      </w:tr>
    </w:tbl>
    <w:p w14:paraId="696A7EC4" w14:textId="6633AC1F" w:rsidR="00432211" w:rsidRPr="00EB61F6" w:rsidRDefault="00432211">
      <w:pPr>
        <w:rPr>
          <w:lang w:val="es-CO"/>
        </w:rPr>
      </w:pPr>
    </w:p>
    <w:sectPr w:rsidR="00432211" w:rsidRPr="00EB61F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211"/>
    <w:rsid w:val="00AA1D8D"/>
    <w:rsid w:val="00B47730"/>
    <w:rsid w:val="00CB0664"/>
    <w:rsid w:val="00EB61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A464B"/>
  <w14:defaultImageDpi w14:val="300"/>
  <w15:docId w15:val="{24D41C17-6788-4959-B7B6-AEF764E7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jabervargas1726@gmail.com</cp:lastModifiedBy>
  <cp:revision>2</cp:revision>
  <dcterms:created xsi:type="dcterms:W3CDTF">2013-12-23T23:15:00Z</dcterms:created>
  <dcterms:modified xsi:type="dcterms:W3CDTF">2026-08-31T21:51:00Z</dcterms:modified>
  <cp:category/>
</cp:coreProperties>
</file>