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🛰️ RADAR IMOBILIÁRIO</w:t>
      </w:r>
    </w:p>
    <w:p>
      <w:pPr>
        <w:jc w:val="center"/>
      </w:pPr>
      <w:r>
        <w:rPr>
          <w:b/>
          <w:sz w:val="32"/>
        </w:rPr>
        <w:t>DOCUMENTO DE NEGÓCIO — VISÃO, PROCESSOS E REGRAS DE NEGÓCIO</w:t>
      </w:r>
    </w:p>
    <w:p>
      <w:pPr>
        <w:jc w:val="center"/>
      </w:pPr>
      <w:r>
        <w:rPr>
          <w:i/>
        </w:rPr>
        <w:t>Foco inicial: imóveis da Caixa Econômica Federal</w:t>
        <w:br/>
        <w:t>Evolução planejada: múltiplas instituições e fontes</w:t>
        <w:br/>
        <w:t>Versão 1.0 — Documento-base do Business</w:t>
      </w:r>
    </w:p>
    <w:p>
      <w:r>
        <w:br w:type="page"/>
      </w:r>
    </w:p>
    <w:p>
      <w:pPr>
        <w:pStyle w:val="Heading1"/>
      </w:pPr>
      <w:r>
        <w:t>1. Sumário Executivo</w:t>
      </w:r>
    </w:p>
    <w:p>
      <w:r>
        <w:t xml:space="preserve">O Radar Imobiliário é um negócio de inteligência e descoberta de oportunidades imobiliárias. </w:t>
        <w:br/>
        <w:t xml:space="preserve">Seu propósito é monitorar imóveis disponíveis no mercado, inicialmente provenientes da Caixa Econômica Federal, </w:t>
        <w:br/>
        <w:t xml:space="preserve">e identificar aqueles que apresentam uma combinação atraente de preço, valor de mercado, liquidez, localização, </w:t>
        <w:br/>
        <w:t>potencial de renda, valorização, custos e riscos.</w:t>
        <w:br/>
        <w:br/>
        <w:t xml:space="preserve">O Radar não deve ser confundido com um simples catálogo de imóveis baratos. Seu principal ativo é o processo de </w:t>
        <w:br/>
        <w:t>transformar grande volume de ofertas em poucas oportunidades priorizadas, explicadas e comparáveis.</w:t>
        <w:br/>
        <w:br/>
        <w:t xml:space="preserve">O princípio central é: um imóvel somente é uma oportunidade quando o preço de aquisição, ajustado pelos custos e riscos, </w:t>
        <w:br/>
        <w:t>produz uma margem suficientemente interessante em relação ao valor econômico provável do imóvel e à estratégia escolhida.</w:t>
      </w:r>
    </w:p>
    <w:p>
      <w:pPr>
        <w:pStyle w:val="Heading2"/>
      </w:pPr>
      <w:r>
        <w:t>1.1 Objetivos do negócio</w:t>
      </w:r>
    </w:p>
    <w:p>
      <w:pPr>
        <w:pStyle w:val="ListBullet"/>
      </w:pPr>
      <w:r>
        <w:t>Encontrar oportunidades antes que o usuário precise procurá-las manualmente.</w:t>
      </w:r>
    </w:p>
    <w:p>
      <w:pPr>
        <w:pStyle w:val="ListBullet"/>
      </w:pPr>
      <w:r>
        <w:t>Separar desconto aparente de desconto econômico real.</w:t>
      </w:r>
    </w:p>
    <w:p>
      <w:pPr>
        <w:pStyle w:val="ListBullet"/>
      </w:pPr>
      <w:r>
        <w:t>Permitir estratégias diferentes: renda, revenda, valorização, MCMV/baixa renda, terrenos, casas, apartamentos e outras.</w:t>
      </w:r>
    </w:p>
    <w:p>
      <w:pPr>
        <w:pStyle w:val="ListBullet"/>
      </w:pPr>
      <w:r>
        <w:t>Evitar que preço baixo isoladamente seja interpretado como oportunidade.</w:t>
      </w:r>
    </w:p>
    <w:p>
      <w:pPr>
        <w:pStyle w:val="ListBullet"/>
      </w:pPr>
      <w:r>
        <w:t>Dar transparência sobre por que um imóvel foi priorizado, penalizado ou descartado.</w:t>
      </w:r>
    </w:p>
    <w:p>
      <w:pPr>
        <w:pStyle w:val="ListBullet"/>
      </w:pPr>
      <w:r>
        <w:t>Manter regras e preferências parametrizáveis, sem depender de decisões fixas.</w:t>
      </w:r>
    </w:p>
    <w:p>
      <w:pPr>
        <w:pStyle w:val="ListBullet"/>
      </w:pPr>
      <w:r>
        <w:t>Construir uma base histórica para comparar preço, comportamento e qualidade das oportunidades ao longo do tempo.</w:t>
      </w:r>
    </w:p>
    <w:p>
      <w:pPr>
        <w:pStyle w:val="ListBullet"/>
      </w:pPr>
      <w:r>
        <w:t>Começar pela Caixa, mas preservar o conceito de fonte independente para incorporar outros bancos futuramente.</w:t>
      </w:r>
    </w:p>
    <w:p>
      <w:pPr>
        <w:pStyle w:val="Heading1"/>
      </w:pPr>
      <w:r>
        <w:t>2. Escopo de Negócio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Dentro do escopo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Fora do foco inicial</w:t>
            </w:r>
          </w:p>
        </w:tc>
      </w:tr>
      <w:tr>
        <w:tc>
          <w:tcPr>
            <w:tcW w:type="dxa" w:w="5040"/>
            <w:vAlign w:val="center"/>
          </w:tcPr>
          <w:p>
            <w:r>
              <w:t>Descoberta de imóveis</w:t>
            </w:r>
          </w:p>
        </w:tc>
        <w:tc>
          <w:tcPr>
            <w:tcW w:type="dxa" w:w="5040"/>
            <w:vAlign w:val="center"/>
          </w:tcPr>
          <w:p>
            <w:r>
              <w:t>Execução da compra</w:t>
            </w:r>
          </w:p>
        </w:tc>
      </w:tr>
      <w:tr>
        <w:tc>
          <w:tcPr>
            <w:tcW w:type="dxa" w:w="5040"/>
            <w:vAlign w:val="center"/>
          </w:tcPr>
          <w:p>
            <w:r>
              <w:t>Comparação com mercado</w:t>
            </w:r>
          </w:p>
        </w:tc>
        <w:tc>
          <w:tcPr>
            <w:tcW w:type="dxa" w:w="5040"/>
            <w:vAlign w:val="center"/>
          </w:tcPr>
          <w:p>
            <w:r>
              <w:t>Financiamento operacional</w:t>
            </w:r>
          </w:p>
        </w:tc>
      </w:tr>
      <w:tr>
        <w:tc>
          <w:tcPr>
            <w:tcW w:type="dxa" w:w="5040"/>
            <w:vAlign w:val="center"/>
          </w:tcPr>
          <w:p>
            <w:r>
              <w:t>Classificação de oportunidade</w:t>
            </w:r>
          </w:p>
        </w:tc>
        <w:tc>
          <w:tcPr>
            <w:tcW w:type="dxa" w:w="5040"/>
            <w:vAlign w:val="center"/>
          </w:tcPr>
          <w:p>
            <w:r>
              <w:t>Gestão de obra</w:t>
            </w:r>
          </w:p>
        </w:tc>
      </w:tr>
      <w:tr>
        <w:tc>
          <w:tcPr>
            <w:tcW w:type="dxa" w:w="5040"/>
            <w:vAlign w:val="center"/>
          </w:tcPr>
          <w:p>
            <w:r>
              <w:t>Avaliação de liquidez</w:t>
            </w:r>
          </w:p>
        </w:tc>
        <w:tc>
          <w:tcPr>
            <w:tcW w:type="dxa" w:w="5040"/>
            <w:vAlign w:val="center"/>
          </w:tcPr>
          <w:p>
            <w:r>
              <w:t>Administração de locação</w:t>
            </w:r>
          </w:p>
        </w:tc>
      </w:tr>
      <w:tr>
        <w:tc>
          <w:tcPr>
            <w:tcW w:type="dxa" w:w="5040"/>
            <w:vAlign w:val="center"/>
          </w:tcPr>
          <w:p>
            <w:r>
              <w:t>Análise econômica preliminar</w:t>
            </w:r>
          </w:p>
        </w:tc>
        <w:tc>
          <w:tcPr>
            <w:tcW w:type="dxa" w:w="5040"/>
            <w:vAlign w:val="center"/>
          </w:tcPr>
          <w:p>
            <w:r>
              <w:t>Contabilidade do imóvel</w:t>
            </w:r>
          </w:p>
        </w:tc>
      </w:tr>
      <w:tr>
        <w:tc>
          <w:tcPr>
            <w:tcW w:type="dxa" w:w="5040"/>
            <w:vAlign w:val="center"/>
          </w:tcPr>
          <w:p>
            <w:r>
              <w:t>Monitoramento de preço/status</w:t>
            </w:r>
          </w:p>
        </w:tc>
        <w:tc>
          <w:tcPr>
            <w:tcW w:type="dxa" w:w="5040"/>
            <w:vAlign w:val="center"/>
          </w:tcPr>
          <w:p>
            <w:r>
              <w:t>Tecnologia/arquitetura neste documento</w:t>
            </w:r>
          </w:p>
        </w:tc>
      </w:tr>
      <w:tr>
        <w:tc>
          <w:tcPr>
            <w:tcW w:type="dxa" w:w="5040"/>
            <w:vAlign w:val="center"/>
          </w:tcPr>
          <w:p>
            <w:r>
              <w:t>Alertas e acompanhamento</w:t>
            </w:r>
          </w:p>
        </w:tc>
        <w:tc>
          <w:tcPr>
            <w:tcW w:type="dxa" w:w="5040"/>
            <w:vAlign w:val="center"/>
          </w:tcPr>
          <w:p>
            <w:r>
              <w:t>Operação de outros bancos no MVP</w:t>
            </w:r>
          </w:p>
        </w:tc>
      </w:tr>
      <w:tr>
        <w:tc>
          <w:tcPr>
            <w:tcW w:type="dxa" w:w="5040"/>
            <w:vAlign w:val="center"/>
          </w:tcPr>
          <w:p>
            <w:r>
              <w:t>Estratégias configuráveis</w:t>
            </w:r>
          </w:p>
        </w:tc>
        <w:tc>
          <w:tcPr>
            <w:tcW w:type="dxa" w:w="5040"/>
            <w:vAlign w:val="center"/>
          </w:tcPr>
          <w:p>
            <w:r>
              <w:t>Automação jurídica completa no Radar</w:t>
            </w:r>
          </w:p>
        </w:tc>
      </w:tr>
    </w:tbl>
    <w:p/>
    <w:p>
      <w:pPr>
        <w:pStyle w:val="Heading1"/>
      </w:pPr>
      <w:r>
        <w:t>3. Conceito de Core Business</w:t>
      </w:r>
    </w:p>
    <w:p>
      <w:r>
        <w:t xml:space="preserve">O Core Business do Radar é o ciclo de decisão: CAPTURAR → ENTENDER → COMPARAR → FILTRAR → VALORAR → </w:t>
        <w:br/>
        <w:t>MEDIR RISCO → PONTUAR → PRIORIZAR → MONITORAR → ENVIAR PARA ANÁLISE.</w:t>
        <w:br/>
        <w:br/>
        <w:t xml:space="preserve">A fonte do imóvel é secundária. Caixa é apenas a primeira origem. O produto precisa possuir um conceito único de </w:t>
        <w:br/>
        <w:t>“imóvel” e um conceito único de “oportunidade”, independentemente de onde o imóvel foi encontrado.</w:t>
      </w:r>
    </w:p>
    <w:p>
      <w:pPr>
        <w:pStyle w:val="Heading2"/>
      </w:pPr>
      <w:r>
        <w:t>3.1 Definição de oportunidade</w:t>
      </w:r>
    </w:p>
    <w:p>
      <w:r>
        <w:t xml:space="preserve">Uma oportunidade é um imóvel que, para uma determinada estratégia, apresenta evidências suficientes de que seu </w:t>
        <w:br/>
        <w:t xml:space="preserve">custo econômico de aquisição está abaixo de seu valor de mercado ajustado, mantendo nível de risco e liquidez </w:t>
        <w:br/>
        <w:t>compatíveis com os parâmetros da estratégia.</w:t>
      </w:r>
    </w:p>
    <w:p>
      <w:r>
        <w:t>Fórmula conceitual:</w:t>
      </w:r>
    </w:p>
    <w:p>
      <w:pPr>
        <w:jc w:val="center"/>
      </w:pPr>
      <w:r>
        <w:rPr>
          <w:b/>
        </w:rPr>
        <w:t>Oportunidade = Valor econômico provável − Custo econômico total − Ajuste de risco</w:t>
      </w:r>
    </w:p>
    <w:p>
      <w:pPr>
        <w:pStyle w:val="Heading1"/>
      </w:pPr>
      <w:r>
        <w:t>4. Princípios de Negócio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Princípio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Regra</w:t>
            </w:r>
          </w:p>
        </w:tc>
      </w:tr>
      <w:tr>
        <w:tc>
          <w:tcPr>
            <w:tcW w:type="dxa" w:w="5040"/>
            <w:vAlign w:val="center"/>
          </w:tcPr>
          <w:p>
            <w:r>
              <w:t>Preço baixo não basta</w:t>
            </w:r>
          </w:p>
        </w:tc>
        <w:tc>
          <w:tcPr>
            <w:tcW w:type="dxa" w:w="5040"/>
            <w:vAlign w:val="center"/>
          </w:tcPr>
          <w:p>
            <w:r>
              <w:t>Todo imóvel deve ser comparado com uma referência de mercado.</w:t>
            </w:r>
          </w:p>
        </w:tc>
      </w:tr>
      <w:tr>
        <w:tc>
          <w:tcPr>
            <w:tcW w:type="dxa" w:w="5040"/>
            <w:vAlign w:val="center"/>
          </w:tcPr>
          <w:p>
            <w:r>
              <w:t>Desconto da fonte não é verdade absoluta</w:t>
            </w:r>
          </w:p>
        </w:tc>
        <w:tc>
          <w:tcPr>
            <w:tcW w:type="dxa" w:w="5040"/>
            <w:vAlign w:val="center"/>
          </w:tcPr>
          <w:p>
            <w:r>
              <w:t>O desconto divulgado pela Caixa é um indicador, não a conclusão.</w:t>
            </w:r>
          </w:p>
        </w:tc>
      </w:tr>
      <w:tr>
        <w:tc>
          <w:tcPr>
            <w:tcW w:type="dxa" w:w="5040"/>
            <w:vAlign w:val="center"/>
          </w:tcPr>
          <w:p>
            <w:r>
              <w:t>Tudo deve ser parametrizável</w:t>
            </w:r>
          </w:p>
        </w:tc>
        <w:tc>
          <w:tcPr>
            <w:tcW w:type="dxa" w:w="5040"/>
            <w:vAlign w:val="center"/>
          </w:tcPr>
          <w:p>
            <w:r>
              <w:t>Preferências e critérios devem poder ser alterados sem redefinir o produto.</w:t>
            </w:r>
          </w:p>
        </w:tc>
      </w:tr>
      <w:tr>
        <w:tc>
          <w:tcPr>
            <w:tcW w:type="dxa" w:w="5040"/>
            <w:vAlign w:val="center"/>
          </w:tcPr>
          <w:p>
            <w:r>
              <w:t>Tipo não define qualidade</w:t>
            </w:r>
          </w:p>
        </w:tc>
        <w:tc>
          <w:tcPr>
            <w:tcW w:type="dxa" w:w="5040"/>
            <w:vAlign w:val="center"/>
          </w:tcPr>
          <w:p>
            <w:r>
              <w:t>1 quarto, terreno, casa ou MCMV podem ser excelentes ou ruins dependendo do contexto.</w:t>
            </w:r>
          </w:p>
        </w:tc>
      </w:tr>
      <w:tr>
        <w:tc>
          <w:tcPr>
            <w:tcW w:type="dxa" w:w="5040"/>
            <w:vAlign w:val="center"/>
          </w:tcPr>
          <w:p>
            <w:r>
              <w:t>Liquidez importa</w:t>
            </w:r>
          </w:p>
        </w:tc>
        <w:tc>
          <w:tcPr>
            <w:tcW w:type="dxa" w:w="5040"/>
            <w:vAlign w:val="center"/>
          </w:tcPr>
          <w:p>
            <w:r>
              <w:t>Uma grande margem sem capacidade razoável de saída pode ser uma falsa oportunidade.</w:t>
            </w:r>
          </w:p>
        </w:tc>
      </w:tr>
      <w:tr>
        <w:tc>
          <w:tcPr>
            <w:tcW w:type="dxa" w:w="5040"/>
            <w:vAlign w:val="center"/>
          </w:tcPr>
          <w:p>
            <w:r>
              <w:t>Risco reduz atratividade</w:t>
            </w:r>
          </w:p>
        </w:tc>
        <w:tc>
          <w:tcPr>
            <w:tcW w:type="dxa" w:w="5040"/>
            <w:vAlign w:val="center"/>
          </w:tcPr>
          <w:p>
            <w:r>
              <w:t>Quanto maior o risco, maior deve ser a compensação econômica exigida.</w:t>
            </w:r>
          </w:p>
        </w:tc>
      </w:tr>
      <w:tr>
        <w:tc>
          <w:tcPr>
            <w:tcW w:type="dxa" w:w="5040"/>
            <w:vAlign w:val="center"/>
          </w:tcPr>
          <w:p>
            <w:r>
              <w:t>Explicabilidade</w:t>
            </w:r>
          </w:p>
        </w:tc>
        <w:tc>
          <w:tcPr>
            <w:tcW w:type="dxa" w:w="5040"/>
            <w:vAlign w:val="center"/>
          </w:tcPr>
          <w:p>
            <w:r>
              <w:t>Toda classificação deve possuir motivo compreensível.</w:t>
            </w:r>
          </w:p>
        </w:tc>
      </w:tr>
      <w:tr>
        <w:tc>
          <w:tcPr>
            <w:tcW w:type="dxa" w:w="5040"/>
            <w:vAlign w:val="center"/>
          </w:tcPr>
          <w:p>
            <w:r>
              <w:t>Histórico é parte do negócio</w:t>
            </w:r>
          </w:p>
        </w:tc>
        <w:tc>
          <w:tcPr>
            <w:tcW w:type="dxa" w:w="5040"/>
            <w:vAlign w:val="center"/>
          </w:tcPr>
          <w:p>
            <w:r>
              <w:t>Preço e status devem ser acompanhados no tempo.</w:t>
            </w:r>
          </w:p>
        </w:tc>
      </w:tr>
      <w:tr>
        <w:tc>
          <w:tcPr>
            <w:tcW w:type="dxa" w:w="5040"/>
            <w:vAlign w:val="center"/>
          </w:tcPr>
          <w:p>
            <w:r>
              <w:t>Confiança importa</w:t>
            </w:r>
          </w:p>
        </w:tc>
        <w:tc>
          <w:tcPr>
            <w:tcW w:type="dxa" w:w="5040"/>
            <w:vAlign w:val="center"/>
          </w:tcPr>
          <w:p>
            <w:r>
              <w:t>Estimativas com poucos dados devem ter menor grau de confiança.</w:t>
            </w:r>
          </w:p>
        </w:tc>
      </w:tr>
      <w:tr>
        <w:tc>
          <w:tcPr>
            <w:tcW w:type="dxa" w:w="5040"/>
            <w:vAlign w:val="center"/>
          </w:tcPr>
          <w:p>
            <w:r>
              <w:t>Radar antes da análise profunda</w:t>
            </w:r>
          </w:p>
        </w:tc>
        <w:tc>
          <w:tcPr>
            <w:tcW w:type="dxa" w:w="5040"/>
            <w:vAlign w:val="center"/>
          </w:tcPr>
          <w:p>
            <w:r>
              <w:t>O Radar prioriza; a due diligence decide.</w:t>
            </w:r>
          </w:p>
        </w:tc>
      </w:tr>
    </w:tbl>
    <w:p/>
    <w:p>
      <w:pPr>
        <w:pStyle w:val="Heading1"/>
      </w:pPr>
      <w:r>
        <w:t>5. Jornada Completa do Negócio</w:t>
      </w:r>
    </w:p>
    <w:p>
      <w:pPr>
        <w:pStyle w:val="ListNumber"/>
      </w:pPr>
      <w:r>
        <w:t>Definir estratégias e preferências do usuário.</w:t>
      </w:r>
    </w:p>
    <w:p>
      <w:pPr>
        <w:pStyle w:val="ListNumber"/>
      </w:pPr>
      <w:r>
        <w:t>Capturar imóveis da Caixa.</w:t>
      </w:r>
    </w:p>
    <w:p>
      <w:pPr>
        <w:pStyle w:val="ListNumber"/>
      </w:pPr>
      <w:r>
        <w:t>Validar se o registro é utilizável.</w:t>
      </w:r>
    </w:p>
    <w:p>
      <w:pPr>
        <w:pStyle w:val="ListNumber"/>
      </w:pPr>
      <w:r>
        <w:t>Normalizar as informações.</w:t>
      </w:r>
    </w:p>
    <w:p>
      <w:pPr>
        <w:pStyle w:val="ListNumber"/>
      </w:pPr>
      <w:r>
        <w:t>Identificar possíveis duplicidades.</w:t>
      </w:r>
    </w:p>
    <w:p>
      <w:pPr>
        <w:pStyle w:val="ListNumber"/>
      </w:pPr>
      <w:r>
        <w:t>Registrar preço e histórico.</w:t>
      </w:r>
    </w:p>
    <w:p>
      <w:pPr>
        <w:pStyle w:val="ListNumber"/>
      </w:pPr>
      <w:r>
        <w:t>Enriquecer o contexto do imóvel.</w:t>
      </w:r>
    </w:p>
    <w:p>
      <w:pPr>
        <w:pStyle w:val="ListNumber"/>
      </w:pPr>
      <w:r>
        <w:t>Determinar referências de mercado.</w:t>
      </w:r>
    </w:p>
    <w:p>
      <w:pPr>
        <w:pStyle w:val="ListNumber"/>
      </w:pPr>
      <w:r>
        <w:t>Estimar valor de mercado e confiança.</w:t>
      </w:r>
    </w:p>
    <w:p>
      <w:pPr>
        <w:pStyle w:val="ListNumber"/>
      </w:pPr>
      <w:r>
        <w:t>Estimar custos econômicos.</w:t>
      </w:r>
    </w:p>
    <w:p>
      <w:pPr>
        <w:pStyle w:val="ListNumber"/>
      </w:pPr>
      <w:r>
        <w:t>Avaliar liquidez.</w:t>
      </w:r>
    </w:p>
    <w:p>
      <w:pPr>
        <w:pStyle w:val="ListNumber"/>
      </w:pPr>
      <w:r>
        <w:t>Avaliar localização.</w:t>
      </w:r>
    </w:p>
    <w:p>
      <w:pPr>
        <w:pStyle w:val="ListNumber"/>
      </w:pPr>
      <w:r>
        <w:t>Avaliar riscos conhecidos.</w:t>
      </w:r>
    </w:p>
    <w:p>
      <w:pPr>
        <w:pStyle w:val="ListNumber"/>
      </w:pPr>
      <w:r>
        <w:t>Aplicar regras eliminatórias.</w:t>
      </w:r>
    </w:p>
    <w:p>
      <w:pPr>
        <w:pStyle w:val="ListNumber"/>
      </w:pPr>
      <w:r>
        <w:t>Aplicar regras de pontuação.</w:t>
      </w:r>
    </w:p>
    <w:p>
      <w:pPr>
        <w:pStyle w:val="ListNumber"/>
      </w:pPr>
      <w:r>
        <w:t>Calcular score por estratégia.</w:t>
      </w:r>
    </w:p>
    <w:p>
      <w:pPr>
        <w:pStyle w:val="ListNumber"/>
      </w:pPr>
      <w:r>
        <w:t>Classificar a oportunidade.</w:t>
      </w:r>
    </w:p>
    <w:p>
      <w:pPr>
        <w:pStyle w:val="ListNumber"/>
      </w:pPr>
      <w:r>
        <w:t>Explicar os fatores positivos e negativos.</w:t>
      </w:r>
    </w:p>
    <w:p>
      <w:pPr>
        <w:pStyle w:val="ListNumber"/>
      </w:pPr>
      <w:r>
        <w:t>Monitorar alterações.</w:t>
      </w:r>
    </w:p>
    <w:p>
      <w:pPr>
        <w:pStyle w:val="ListNumber"/>
      </w:pPr>
      <w:r>
        <w:t>Notificar quando houver evento relevante.</w:t>
      </w:r>
    </w:p>
    <w:p>
      <w:pPr>
        <w:pStyle w:val="ListNumber"/>
      </w:pPr>
      <w:r>
        <w:t>Encaminhar oportunidades selecionadas para análise aprofundada.</w:t>
      </w:r>
    </w:p>
    <w:p>
      <w:pPr>
        <w:pStyle w:val="Heading1"/>
      </w:pPr>
      <w:r>
        <w:t>6. Cadastro e Perfil do Imóvel</w:t>
      </w:r>
    </w:p>
    <w:p>
      <w:r>
        <w:t>O Radar deve manter uma visão de negócio do imóvel, independente da fonte.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Grupo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Informações de negócio</w:t>
            </w:r>
          </w:p>
        </w:tc>
      </w:tr>
      <w:tr>
        <w:tc>
          <w:tcPr>
            <w:tcW w:type="dxa" w:w="5040"/>
            <w:vAlign w:val="center"/>
          </w:tcPr>
          <w:p>
            <w:r>
              <w:t>Identificação</w:t>
            </w:r>
          </w:p>
        </w:tc>
        <w:tc>
          <w:tcPr>
            <w:tcW w:type="dxa" w:w="5040"/>
            <w:vAlign w:val="center"/>
          </w:tcPr>
          <w:p>
            <w:r>
              <w:t>Identificador, matrícula quando disponível, identificador da fonte, modalidade, situação</w:t>
            </w:r>
          </w:p>
        </w:tc>
      </w:tr>
      <w:tr>
        <w:tc>
          <w:tcPr>
            <w:tcW w:type="dxa" w:w="5040"/>
            <w:vAlign w:val="center"/>
          </w:tcPr>
          <w:p>
            <w:r>
              <w:t>Localização</w:t>
            </w:r>
          </w:p>
        </w:tc>
        <w:tc>
          <w:tcPr>
            <w:tcW w:type="dxa" w:w="5040"/>
            <w:vAlign w:val="center"/>
          </w:tcPr>
          <w:p>
            <w:r>
              <w:t>Cidade, bairro, endereço, CEP, região e contexto geográfico</w:t>
            </w:r>
          </w:p>
        </w:tc>
      </w:tr>
      <w:tr>
        <w:tc>
          <w:tcPr>
            <w:tcW w:type="dxa" w:w="5040"/>
            <w:vAlign w:val="center"/>
          </w:tcPr>
          <w:p>
            <w:r>
              <w:t>Características</w:t>
            </w:r>
          </w:p>
        </w:tc>
        <w:tc>
          <w:tcPr>
            <w:tcW w:type="dxa" w:w="5040"/>
            <w:vAlign w:val="center"/>
          </w:tcPr>
          <w:p>
            <w:r>
              <w:t>Tipo, área, quartos, banheiros, vagas, terreno, padrão e demais atributos</w:t>
            </w:r>
          </w:p>
        </w:tc>
      </w:tr>
      <w:tr>
        <w:tc>
          <w:tcPr>
            <w:tcW w:type="dxa" w:w="5040"/>
            <w:vAlign w:val="center"/>
          </w:tcPr>
          <w:p>
            <w:r>
              <w:t>Preço</w:t>
            </w:r>
          </w:p>
        </w:tc>
        <w:tc>
          <w:tcPr>
            <w:tcW w:type="dxa" w:w="5040"/>
            <w:vAlign w:val="center"/>
          </w:tcPr>
          <w:p>
            <w:r>
              <w:t>Preço atual, preço anterior, avaliação, valor mínimo e datas</w:t>
            </w:r>
          </w:p>
        </w:tc>
      </w:tr>
      <w:tr>
        <w:tc>
          <w:tcPr>
            <w:tcW w:type="dxa" w:w="5040"/>
            <w:vAlign w:val="center"/>
          </w:tcPr>
          <w:p>
            <w:r>
              <w:t>Mercado</w:t>
            </w:r>
          </w:p>
        </w:tc>
        <w:tc>
          <w:tcPr>
            <w:tcW w:type="dxa" w:w="5040"/>
            <w:vAlign w:val="center"/>
          </w:tcPr>
          <w:p>
            <w:r>
              <w:t>Valor estimado, faixa, preço/m², comparáveis e confiança</w:t>
            </w:r>
          </w:p>
        </w:tc>
      </w:tr>
      <w:tr>
        <w:tc>
          <w:tcPr>
            <w:tcW w:type="dxa" w:w="5040"/>
            <w:vAlign w:val="center"/>
          </w:tcPr>
          <w:p>
            <w:r>
              <w:t>Renda</w:t>
            </w:r>
          </w:p>
        </w:tc>
        <w:tc>
          <w:tcPr>
            <w:tcW w:type="dxa" w:w="5040"/>
            <w:vAlign w:val="center"/>
          </w:tcPr>
          <w:p>
            <w:r>
              <w:t>Aluguel estimado, despesas e yield</w:t>
            </w:r>
          </w:p>
        </w:tc>
      </w:tr>
      <w:tr>
        <w:tc>
          <w:tcPr>
            <w:tcW w:type="dxa" w:w="5040"/>
            <w:vAlign w:val="center"/>
          </w:tcPr>
          <w:p>
            <w:r>
              <w:t>Custos</w:t>
            </w:r>
          </w:p>
        </w:tc>
        <w:tc>
          <w:tcPr>
            <w:tcW w:type="dxa" w:w="5040"/>
            <w:vAlign w:val="center"/>
          </w:tcPr>
          <w:p>
            <w:r>
              <w:t>Aquisição, tributos, registros, condomínio, reforma, desocupação e demais custos</w:t>
            </w:r>
          </w:p>
        </w:tc>
      </w:tr>
      <w:tr>
        <w:tc>
          <w:tcPr>
            <w:tcW w:type="dxa" w:w="5040"/>
            <w:vAlign w:val="center"/>
          </w:tcPr>
          <w:p>
            <w:r>
              <w:t>Risco</w:t>
            </w:r>
          </w:p>
        </w:tc>
        <w:tc>
          <w:tcPr>
            <w:tcW w:type="dxa" w:w="5040"/>
            <w:vAlign w:val="center"/>
          </w:tcPr>
          <w:p>
            <w:r>
              <w:t>Ocupação, documentação, jurídico, condomínio, localização, mercado e outros</w:t>
            </w:r>
          </w:p>
        </w:tc>
      </w:tr>
      <w:tr>
        <w:tc>
          <w:tcPr>
            <w:tcW w:type="dxa" w:w="5040"/>
            <w:vAlign w:val="center"/>
          </w:tcPr>
          <w:p>
            <w:r>
              <w:t>Histórico</w:t>
            </w:r>
          </w:p>
        </w:tc>
        <w:tc>
          <w:tcPr>
            <w:tcW w:type="dxa" w:w="5040"/>
            <w:vAlign w:val="center"/>
          </w:tcPr>
          <w:p>
            <w:r>
              <w:t>Mudanças de preço, status, avaliação, score e decisões do usuário</w:t>
            </w:r>
          </w:p>
        </w:tc>
      </w:tr>
    </w:tbl>
    <w:p/>
    <w:p>
      <w:pPr>
        <w:pStyle w:val="Heading1"/>
      </w:pPr>
      <w:r>
        <w:t>7. Fontes de Oportunidades</w:t>
      </w:r>
    </w:p>
    <w:p>
      <w:r>
        <w:t xml:space="preserve">A Caixa será a fonte inicial. Entretanto, o negócio deve tratar a origem como um atributo do imóvel, e não como parte </w:t>
        <w:br/>
        <w:t>do conceito central. Isso permitirá adicionar outros bancos e fontes sem alterar as regras fundamentais.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Fase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Fontes</w:t>
            </w:r>
          </w:p>
        </w:tc>
      </w:tr>
      <w:tr>
        <w:tc>
          <w:tcPr>
            <w:tcW w:type="dxa" w:w="5040"/>
            <w:vAlign w:val="center"/>
          </w:tcPr>
          <w:p>
            <w:r>
              <w:t>Inicial</w:t>
            </w:r>
          </w:p>
        </w:tc>
        <w:tc>
          <w:tcPr>
            <w:tcW w:type="dxa" w:w="5040"/>
            <w:vAlign w:val="center"/>
          </w:tcPr>
          <w:p>
            <w:r>
              <w:t>Caixa Econômica Federal</w:t>
            </w:r>
          </w:p>
        </w:tc>
      </w:tr>
      <w:tr>
        <w:tc>
          <w:tcPr>
            <w:tcW w:type="dxa" w:w="5040"/>
            <w:vAlign w:val="center"/>
          </w:tcPr>
          <w:p>
            <w:r>
              <w:t>Expansão 1</w:t>
            </w:r>
          </w:p>
        </w:tc>
        <w:tc>
          <w:tcPr>
            <w:tcW w:type="dxa" w:w="5040"/>
            <w:vAlign w:val="center"/>
          </w:tcPr>
          <w:p>
            <w:r>
              <w:t>Outros bancos com imóveis retomados ou em venda</w:t>
            </w:r>
          </w:p>
        </w:tc>
      </w:tr>
      <w:tr>
        <w:tc>
          <w:tcPr>
            <w:tcW w:type="dxa" w:w="5040"/>
            <w:vAlign w:val="center"/>
          </w:tcPr>
          <w:p>
            <w:r>
              <w:t>Expansão 2</w:t>
            </w:r>
          </w:p>
        </w:tc>
        <w:tc>
          <w:tcPr>
            <w:tcW w:type="dxa" w:w="5040"/>
            <w:vAlign w:val="center"/>
          </w:tcPr>
          <w:p>
            <w:r>
              <w:t>Leiloeiros e canais especializados</w:t>
            </w:r>
          </w:p>
        </w:tc>
      </w:tr>
      <w:tr>
        <w:tc>
          <w:tcPr>
            <w:tcW w:type="dxa" w:w="5040"/>
            <w:vAlign w:val="center"/>
          </w:tcPr>
          <w:p>
            <w:r>
              <w:t>Expansão 3</w:t>
            </w:r>
          </w:p>
        </w:tc>
        <w:tc>
          <w:tcPr>
            <w:tcW w:type="dxa" w:w="5040"/>
            <w:vAlign w:val="center"/>
          </w:tcPr>
          <w:p>
            <w:r>
              <w:t>Mercado aberto e portais imobiliários</w:t>
            </w:r>
          </w:p>
        </w:tc>
      </w:tr>
      <w:tr>
        <w:tc>
          <w:tcPr>
            <w:tcW w:type="dxa" w:w="5040"/>
            <w:vAlign w:val="center"/>
          </w:tcPr>
          <w:p>
            <w:r>
              <w:t>Futuro</w:t>
            </w:r>
          </w:p>
        </w:tc>
        <w:tc>
          <w:tcPr>
            <w:tcW w:type="dxa" w:w="5040"/>
            <w:vAlign w:val="center"/>
          </w:tcPr>
          <w:p>
            <w:r>
              <w:t>Parceiros, imobiliárias e novas fontes</w:t>
            </w:r>
          </w:p>
        </w:tc>
      </w:tr>
    </w:tbl>
    <w:p/>
    <w:p>
      <w:pPr>
        <w:pStyle w:val="Heading1"/>
      </w:pPr>
      <w:r>
        <w:t>8. Estratégias de Investimento</w:t>
      </w:r>
    </w:p>
    <w:p>
      <w:r>
        <w:t>O mesmo imóvel pode ser oportunidade para uma estratégia e não ser oportunidade para outra.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rPr>
                <w:b/>
              </w:rPr>
              <w:t>Estratégia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Principais critérios</w:t>
            </w:r>
          </w:p>
        </w:tc>
      </w:tr>
      <w:tr>
        <w:tc>
          <w:tcPr>
            <w:tcW w:type="dxa" w:w="3360"/>
            <w:vAlign w:val="center"/>
          </w:tcPr>
          <w:p>
            <w:r>
              <w:t>Renda</w:t>
            </w:r>
          </w:p>
        </w:tc>
        <w:tc>
          <w:tcPr>
            <w:tcW w:type="dxa" w:w="3360"/>
            <w:vAlign w:val="center"/>
          </w:tcPr>
          <w:p>
            <w:r>
              <w:t>Gerar renda recorrente</w:t>
            </w:r>
          </w:p>
        </w:tc>
        <w:tc>
          <w:tcPr>
            <w:tcW w:type="dxa" w:w="3360"/>
            <w:vAlign w:val="center"/>
          </w:tcPr>
          <w:p>
            <w:r>
              <w:t>Aluguel, yield, despesas, demanda e liquidez</w:t>
            </w:r>
          </w:p>
        </w:tc>
      </w:tr>
      <w:tr>
        <w:tc>
          <w:tcPr>
            <w:tcW w:type="dxa" w:w="3360"/>
            <w:vAlign w:val="center"/>
          </w:tcPr>
          <w:p>
            <w:r>
              <w:t>Revenda</w:t>
            </w:r>
          </w:p>
        </w:tc>
        <w:tc>
          <w:tcPr>
            <w:tcW w:type="dxa" w:w="3360"/>
            <w:vAlign w:val="center"/>
          </w:tcPr>
          <w:p>
            <w:r>
              <w:t>Comprar abaixo do mercado e vender</w:t>
            </w:r>
          </w:p>
        </w:tc>
        <w:tc>
          <w:tcPr>
            <w:tcW w:type="dxa" w:w="3360"/>
            <w:vAlign w:val="center"/>
          </w:tcPr>
          <w:p>
            <w:r>
              <w:t>Desconto real, margem, liquidez, reforma e demanda</w:t>
            </w:r>
          </w:p>
        </w:tc>
      </w:tr>
      <w:tr>
        <w:tc>
          <w:tcPr>
            <w:tcW w:type="dxa" w:w="3360"/>
            <w:vAlign w:val="center"/>
          </w:tcPr>
          <w:p>
            <w:r>
              <w:t>Valorização</w:t>
            </w:r>
          </w:p>
        </w:tc>
        <w:tc>
          <w:tcPr>
            <w:tcW w:type="dxa" w:w="3360"/>
            <w:vAlign w:val="center"/>
          </w:tcPr>
          <w:p>
            <w:r>
              <w:t>Capturar crescimento futuro</w:t>
            </w:r>
          </w:p>
        </w:tc>
        <w:tc>
          <w:tcPr>
            <w:tcW w:type="dxa" w:w="3360"/>
            <w:vAlign w:val="center"/>
          </w:tcPr>
          <w:p>
            <w:r>
              <w:t>Localização, infraestrutura, tendência e preço/m²</w:t>
            </w:r>
          </w:p>
        </w:tc>
      </w:tr>
      <w:tr>
        <w:tc>
          <w:tcPr>
            <w:tcW w:type="dxa" w:w="3360"/>
            <w:vAlign w:val="center"/>
          </w:tcPr>
          <w:p>
            <w:r>
              <w:t>MCMV / baixa renda</w:t>
            </w:r>
          </w:p>
        </w:tc>
        <w:tc>
          <w:tcPr>
            <w:tcW w:type="dxa" w:w="3360"/>
            <w:vAlign w:val="center"/>
          </w:tcPr>
          <w:p>
            <w:r>
              <w:t>Explorar mercado de alto volume e ticket acessível</w:t>
            </w:r>
          </w:p>
        </w:tc>
        <w:tc>
          <w:tcPr>
            <w:tcW w:type="dxa" w:w="3360"/>
            <w:vAlign w:val="center"/>
          </w:tcPr>
          <w:p>
            <w:r>
              <w:t>Preço, demanda, enquadramento, aluguel e liquidez</w:t>
            </w:r>
          </w:p>
        </w:tc>
      </w:tr>
      <w:tr>
        <w:tc>
          <w:tcPr>
            <w:tcW w:type="dxa" w:w="3360"/>
            <w:vAlign w:val="center"/>
          </w:tcPr>
          <w:p>
            <w:r>
              <w:t>Terreno</w:t>
            </w:r>
          </w:p>
        </w:tc>
        <w:tc>
          <w:tcPr>
            <w:tcW w:type="dxa" w:w="3360"/>
            <w:vAlign w:val="center"/>
          </w:tcPr>
          <w:p>
            <w:r>
              <w:t>Explorar valor do terreno/potencial construtivo</w:t>
            </w:r>
          </w:p>
        </w:tc>
        <w:tc>
          <w:tcPr>
            <w:tcW w:type="dxa" w:w="3360"/>
            <w:vAlign w:val="center"/>
          </w:tcPr>
          <w:p>
            <w:r>
              <w:t>Zoneamento, área, preço/m², uso e potencial</w:t>
            </w:r>
          </w:p>
        </w:tc>
      </w:tr>
      <w:tr>
        <w:tc>
          <w:tcPr>
            <w:tcW w:type="dxa" w:w="3360"/>
            <w:vAlign w:val="center"/>
          </w:tcPr>
          <w:p>
            <w:r>
              <w:t>Casa / Sobrado</w:t>
            </w:r>
          </w:p>
        </w:tc>
        <w:tc>
          <w:tcPr>
            <w:tcW w:type="dxa" w:w="3360"/>
            <w:vAlign w:val="center"/>
          </w:tcPr>
          <w:p>
            <w:r>
              <w:t>Renda ou revenda residencial</w:t>
            </w:r>
          </w:p>
        </w:tc>
        <w:tc>
          <w:tcPr>
            <w:tcW w:type="dxa" w:w="3360"/>
            <w:vAlign w:val="center"/>
          </w:tcPr>
          <w:p>
            <w:r>
              <w:t>Terreno, construção, reforma, preço/m² e demanda</w:t>
            </w:r>
          </w:p>
        </w:tc>
      </w:tr>
    </w:tbl>
    <w:p/>
    <w:p>
      <w:pPr>
        <w:pStyle w:val="Heading1"/>
      </w:pPr>
      <w:r>
        <w:t>9. Parâmetros de Localização</w:t>
      </w:r>
    </w:p>
    <w:p>
      <w:pPr>
        <w:pStyle w:val="ListBullet"/>
      </w:pPr>
      <w:r>
        <w:t>Localizações prioritárias.</w:t>
      </w:r>
    </w:p>
    <w:p>
      <w:pPr>
        <w:pStyle w:val="ListBullet"/>
      </w:pPr>
      <w:r>
        <w:t>Localizações aceitáveis.</w:t>
      </w:r>
    </w:p>
    <w:p>
      <w:pPr>
        <w:pStyle w:val="ListBullet"/>
      </w:pPr>
      <w:r>
        <w:t>Localizações condicionais.</w:t>
      </w:r>
    </w:p>
    <w:p>
      <w:pPr>
        <w:pStyle w:val="ListBullet"/>
      </w:pPr>
      <w:r>
        <w:t>Localizações bloqueadas.</w:t>
      </w:r>
    </w:p>
    <w:p>
      <w:pPr>
        <w:pStyle w:val="ListBullet"/>
      </w:pPr>
      <w:r>
        <w:t>Cidades e bairros.</w:t>
      </w:r>
    </w:p>
    <w:p>
      <w:pPr>
        <w:pStyle w:val="ListBullet"/>
      </w:pPr>
      <w:r>
        <w:t>CEP ou regiões.</w:t>
      </w:r>
    </w:p>
    <w:p>
      <w:pPr>
        <w:pStyle w:val="ListBullet"/>
      </w:pPr>
      <w:r>
        <w:t>Raio ou área geográfica.</w:t>
      </w:r>
    </w:p>
    <w:p>
      <w:pPr>
        <w:pStyle w:val="ListBullet"/>
      </w:pPr>
      <w:r>
        <w:t>Infraestrutura desejada.</w:t>
      </w:r>
    </w:p>
    <w:p>
      <w:pPr>
        <w:pStyle w:val="ListBullet"/>
      </w:pPr>
      <w:r>
        <w:t>Proximidade de transporte e serviços.</w:t>
      </w:r>
    </w:p>
    <w:p>
      <w:pPr>
        <w:pStyle w:val="ListBullet"/>
      </w:pPr>
      <w:r>
        <w:t>Indicadores de demanda.</w:t>
      </w:r>
    </w:p>
    <w:p>
      <w:pPr>
        <w:pStyle w:val="ListBullet"/>
      </w:pPr>
      <w:r>
        <w:t>Indicadores de liquidez.</w:t>
      </w:r>
    </w:p>
    <w:p>
      <w:pPr>
        <w:pStyle w:val="ListBullet"/>
      </w:pPr>
      <w:r>
        <w:t>Condições específicas por estratégia.</w:t>
      </w:r>
    </w:p>
    <w:p>
      <w:r>
        <w:t xml:space="preserve">Importante: “não atuar em determinada região” deve ser uma preferência configurável. O sistema não deve assumir </w:t>
        <w:br/>
        <w:t xml:space="preserve">automaticamente que toda região de menor renda é ruim. A análise deve distinguir baixa renda, baixa qualidade, baixa </w:t>
        <w:br/>
        <w:t>liquidez e risco, pois são conceitos diferentes.</w:t>
      </w:r>
    </w:p>
    <w:p>
      <w:pPr>
        <w:pStyle w:val="Heading1"/>
      </w:pPr>
      <w:r>
        <w:t>10. Tipos de Imóvel</w:t>
      </w:r>
    </w:p>
    <w:p>
      <w:pPr>
        <w:pStyle w:val="ListBullet"/>
      </w:pPr>
      <w:r>
        <w:t>Apartamento</w:t>
      </w:r>
    </w:p>
    <w:p>
      <w:pPr>
        <w:pStyle w:val="ListBullet"/>
      </w:pPr>
      <w:r>
        <w:t>Casa</w:t>
      </w:r>
    </w:p>
    <w:p>
      <w:pPr>
        <w:pStyle w:val="ListBullet"/>
      </w:pPr>
      <w:r>
        <w:t>Sobrado</w:t>
      </w:r>
    </w:p>
    <w:p>
      <w:pPr>
        <w:pStyle w:val="ListBullet"/>
      </w:pPr>
      <w:r>
        <w:t>Terreno/lote</w:t>
      </w:r>
    </w:p>
    <w:p>
      <w:pPr>
        <w:pStyle w:val="ListBullet"/>
      </w:pPr>
      <w:r>
        <w:t>Sala/conjunto comercial</w:t>
      </w:r>
    </w:p>
    <w:p>
      <w:pPr>
        <w:pStyle w:val="ListBullet"/>
      </w:pPr>
      <w:r>
        <w:t>Loja</w:t>
      </w:r>
    </w:p>
    <w:p>
      <w:pPr>
        <w:pStyle w:val="ListBullet"/>
      </w:pPr>
      <w:r>
        <w:t>Galpão</w:t>
      </w:r>
    </w:p>
    <w:p>
      <w:pPr>
        <w:pStyle w:val="ListBullet"/>
      </w:pPr>
      <w:r>
        <w:t>Outros</w:t>
      </w:r>
    </w:p>
    <w:p>
      <w:r>
        <w:t xml:space="preserve">Nenhum tipo deve ser universalmente excluído. Critérios específicos podem existir por estratégia. Por exemplo, </w:t>
        <w:br/>
        <w:t xml:space="preserve">um apartamento de 1 quarto pode ter alta atratividade em uma região com forte demanda de locação, enquanto pode ter </w:t>
        <w:br/>
        <w:t>baixa atratividade em outra região.</w:t>
      </w:r>
    </w:p>
    <w:p>
      <w:pPr>
        <w:pStyle w:val="Heading1"/>
      </w:pPr>
      <w:r>
        <w:t>11. Conceito de Desconto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Definição de negócio</w:t>
            </w:r>
          </w:p>
        </w:tc>
      </w:tr>
      <w:tr>
        <w:tc>
          <w:tcPr>
            <w:tcW w:type="dxa" w:w="5040"/>
            <w:vAlign w:val="center"/>
          </w:tcPr>
          <w:p>
            <w:r>
              <w:t>Desconto da fonte</w:t>
            </w:r>
          </w:p>
        </w:tc>
        <w:tc>
          <w:tcPr>
            <w:tcW w:type="dxa" w:w="5040"/>
            <w:vAlign w:val="center"/>
          </w:tcPr>
          <w:p>
            <w:r>
              <w:t>Diferença entre o preço divulgado e o valor de referência divulgado pela fonte.</w:t>
            </w:r>
          </w:p>
        </w:tc>
      </w:tr>
      <w:tr>
        <w:tc>
          <w:tcPr>
            <w:tcW w:type="dxa" w:w="5040"/>
            <w:vAlign w:val="center"/>
          </w:tcPr>
          <w:p>
            <w:r>
              <w:t>Desconto de mercado</w:t>
            </w:r>
          </w:p>
        </w:tc>
        <w:tc>
          <w:tcPr>
            <w:tcW w:type="dxa" w:w="5040"/>
            <w:vAlign w:val="center"/>
          </w:tcPr>
          <w:p>
            <w:r>
              <w:t>Diferença entre o preço de aquisição e o valor estimado de mercado.</w:t>
            </w:r>
          </w:p>
        </w:tc>
      </w:tr>
      <w:tr>
        <w:tc>
          <w:tcPr>
            <w:tcW w:type="dxa" w:w="5040"/>
            <w:vAlign w:val="center"/>
          </w:tcPr>
          <w:p>
            <w:r>
              <w:t>Desconto líquido</w:t>
            </w:r>
          </w:p>
        </w:tc>
        <w:tc>
          <w:tcPr>
            <w:tcW w:type="dxa" w:w="5040"/>
            <w:vAlign w:val="center"/>
          </w:tcPr>
          <w:p>
            <w:r>
              <w:t>Diferença entre custo econômico total e valor estimado de mercado.</w:t>
            </w:r>
          </w:p>
        </w:tc>
      </w:tr>
      <w:tr>
        <w:tc>
          <w:tcPr>
            <w:tcW w:type="dxa" w:w="5040"/>
            <w:vAlign w:val="center"/>
          </w:tcPr>
          <w:p>
            <w:r>
              <w:t>Margem de segurança</w:t>
            </w:r>
          </w:p>
        </w:tc>
        <w:tc>
          <w:tcPr>
            <w:tcW w:type="dxa" w:w="5040"/>
            <w:vAlign w:val="center"/>
          </w:tcPr>
          <w:p>
            <w:r>
              <w:t>Quanto valor econômico permanece depois de considerar o custo total.</w:t>
            </w:r>
          </w:p>
        </w:tc>
      </w:tr>
      <w:tr>
        <w:tc>
          <w:tcPr>
            <w:tcW w:type="dxa" w:w="5040"/>
            <w:vAlign w:val="center"/>
          </w:tcPr>
          <w:p>
            <w:r>
              <w:t>Desconto efetivo</w:t>
            </w:r>
          </w:p>
        </w:tc>
        <w:tc>
          <w:tcPr>
            <w:tcW w:type="dxa" w:w="5040"/>
            <w:vAlign w:val="center"/>
          </w:tcPr>
          <w:p>
            <w:r>
              <w:t>Desconto que continua existindo após custos e ajustes relevantes.</w:t>
            </w:r>
          </w:p>
        </w:tc>
      </w:tr>
    </w:tbl>
    <w:p/>
    <w:p>
      <w:r>
        <w:t>O desconto de mercado e a margem após custos devem ter prioridade sobre o desconto promocional divulgado pela origem.</w:t>
      </w:r>
    </w:p>
    <w:p>
      <w:pPr>
        <w:pStyle w:val="Heading1"/>
      </w:pPr>
      <w:r>
        <w:t>12. Valor de Mercado</w:t>
      </w:r>
    </w:p>
    <w:p>
      <w:r>
        <w:t xml:space="preserve">O Radar deve estimar o valor econômico provável do imóvel a partir de referências comparáveis. O valor deve ser </w:t>
        <w:br/>
        <w:t>tratado como estimativa, não como verdade absoluta.</w:t>
      </w:r>
    </w:p>
    <w:p>
      <w:pPr>
        <w:pStyle w:val="ListBullet"/>
      </w:pPr>
      <w:r>
        <w:t>Priorizar comparáveis realmente semelhantes.</w:t>
      </w:r>
    </w:p>
    <w:p>
      <w:pPr>
        <w:pStyle w:val="ListBullet"/>
      </w:pPr>
      <w:r>
        <w:t>Dar maior peso a imóveis do mesmo condomínio quando existirem.</w:t>
      </w:r>
    </w:p>
    <w:p>
      <w:pPr>
        <w:pStyle w:val="ListBullet"/>
      </w:pPr>
      <w:r>
        <w:t>Considerar proximidade geográfica.</w:t>
      </w:r>
    </w:p>
    <w:p>
      <w:pPr>
        <w:pStyle w:val="ListBullet"/>
      </w:pPr>
      <w:r>
        <w:t>Considerar área, quartos, vagas, padrão e estado.</w:t>
      </w:r>
    </w:p>
    <w:p>
      <w:pPr>
        <w:pStyle w:val="ListBullet"/>
      </w:pPr>
      <w:r>
        <w:t>Separar preço anunciado de preço efetivamente observado quando houver dados confiáveis.</w:t>
      </w:r>
    </w:p>
    <w:p>
      <w:pPr>
        <w:pStyle w:val="ListBullet"/>
      </w:pPr>
      <w:r>
        <w:t>Informar intervalo de valor, não apenas um número.</w:t>
      </w:r>
    </w:p>
    <w:p>
      <w:pPr>
        <w:pStyle w:val="ListBullet"/>
      </w:pPr>
      <w:r>
        <w:t>Informar nível de confiança.</w:t>
      </w:r>
    </w:p>
    <w:p>
      <w:pPr>
        <w:pStyle w:val="ListBullet"/>
      </w:pPr>
      <w:r>
        <w:t>Reduzir confiança quando houver poucos comparáveis ou comparáveis fracos.</w:t>
      </w:r>
    </w:p>
    <w:p>
      <w:pPr>
        <w:pStyle w:val="Heading1"/>
      </w:pPr>
      <w:r>
        <w:t>13. Confiança da Avaliação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Nível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Interpretação</w:t>
            </w:r>
          </w:p>
        </w:tc>
      </w:tr>
      <w:tr>
        <w:tc>
          <w:tcPr>
            <w:tcW w:type="dxa" w:w="5040"/>
            <w:vAlign w:val="center"/>
          </w:tcPr>
          <w:p>
            <w:r>
              <w:t>Muito alta</w:t>
            </w:r>
          </w:p>
        </w:tc>
        <w:tc>
          <w:tcPr>
            <w:tcW w:type="dxa" w:w="5040"/>
            <w:vAlign w:val="center"/>
          </w:tcPr>
          <w:p>
            <w:r>
              <w:t>Muitos comparáveis relevantes e grande semelhança.</w:t>
            </w:r>
          </w:p>
        </w:tc>
      </w:tr>
      <w:tr>
        <w:tc>
          <w:tcPr>
            <w:tcW w:type="dxa" w:w="5040"/>
            <w:vAlign w:val="center"/>
          </w:tcPr>
          <w:p>
            <w:r>
              <w:t>Alta</w:t>
            </w:r>
          </w:p>
        </w:tc>
        <w:tc>
          <w:tcPr>
            <w:tcW w:type="dxa" w:w="5040"/>
            <w:vAlign w:val="center"/>
          </w:tcPr>
          <w:p>
            <w:r>
              <w:t>Boa quantidade e qualidade de comparáveis.</w:t>
            </w:r>
          </w:p>
        </w:tc>
      </w:tr>
      <w:tr>
        <w:tc>
          <w:tcPr>
            <w:tcW w:type="dxa" w:w="5040"/>
            <w:vAlign w:val="center"/>
          </w:tcPr>
          <w:p>
            <w:r>
              <w:t>Média</w:t>
            </w:r>
          </w:p>
        </w:tc>
        <w:tc>
          <w:tcPr>
            <w:tcW w:type="dxa" w:w="5040"/>
            <w:vAlign w:val="center"/>
          </w:tcPr>
          <w:p>
            <w:r>
              <w:t>Dados suficientes, porém com diferenças relevantes.</w:t>
            </w:r>
          </w:p>
        </w:tc>
      </w:tr>
      <w:tr>
        <w:tc>
          <w:tcPr>
            <w:tcW w:type="dxa" w:w="5040"/>
            <w:vAlign w:val="center"/>
          </w:tcPr>
          <w:p>
            <w:r>
              <w:t>Baixa</w:t>
            </w:r>
          </w:p>
        </w:tc>
        <w:tc>
          <w:tcPr>
            <w:tcW w:type="dxa" w:w="5040"/>
            <w:vAlign w:val="center"/>
          </w:tcPr>
          <w:p>
            <w:r>
              <w:t>Poucos comparáveis ou mercado pouco transparente.</w:t>
            </w:r>
          </w:p>
        </w:tc>
      </w:tr>
      <w:tr>
        <w:tc>
          <w:tcPr>
            <w:tcW w:type="dxa" w:w="5040"/>
            <w:vAlign w:val="center"/>
          </w:tcPr>
          <w:p>
            <w:r>
              <w:t>Insuficiente</w:t>
            </w:r>
          </w:p>
        </w:tc>
        <w:tc>
          <w:tcPr>
            <w:tcW w:type="dxa" w:w="5040"/>
            <w:vAlign w:val="center"/>
          </w:tcPr>
          <w:p>
            <w:r>
              <w:t>Não há evidência suficiente para recomendar pela margem de mercado.</w:t>
            </w:r>
          </w:p>
        </w:tc>
      </w:tr>
    </w:tbl>
    <w:p/>
    <w:p>
      <w:pPr>
        <w:pStyle w:val="Heading1"/>
      </w:pPr>
      <w:r>
        <w:t>14. Custo Econômico Total</w:t>
      </w:r>
    </w:p>
    <w:p>
      <w:r>
        <w:t>O Radar deve buscar aproximar o custo real da oportunidade, e não somente o preço anunciado.</w:t>
      </w:r>
    </w:p>
    <w:p>
      <w:pPr>
        <w:pStyle w:val="ListBullet"/>
      </w:pPr>
      <w:r>
        <w:t>Preço de aquisição.</w:t>
      </w:r>
    </w:p>
    <w:p>
      <w:pPr>
        <w:pStyle w:val="ListBullet"/>
      </w:pPr>
      <w:r>
        <w:t>Comissão, quando aplicável.</w:t>
      </w:r>
    </w:p>
    <w:p>
      <w:pPr>
        <w:pStyle w:val="ListBullet"/>
      </w:pPr>
      <w:r>
        <w:t>ITBI.</w:t>
      </w:r>
    </w:p>
    <w:p>
      <w:pPr>
        <w:pStyle w:val="ListBullet"/>
      </w:pPr>
      <w:r>
        <w:t>Registro e documentação.</w:t>
      </w:r>
    </w:p>
    <w:p>
      <w:pPr>
        <w:pStyle w:val="ListBullet"/>
      </w:pPr>
      <w:r>
        <w:t>Condomínio e eventuais atrasos relevantes.</w:t>
      </w:r>
    </w:p>
    <w:p>
      <w:pPr>
        <w:pStyle w:val="ListBullet"/>
      </w:pPr>
      <w:r>
        <w:t>IPTU e eventuais débitos relevantes.</w:t>
      </w:r>
    </w:p>
    <w:p>
      <w:pPr>
        <w:pStyle w:val="ListBullet"/>
      </w:pPr>
      <w:r>
        <w:t>Reforma.</w:t>
      </w:r>
    </w:p>
    <w:p>
      <w:pPr>
        <w:pStyle w:val="ListBullet"/>
      </w:pPr>
      <w:r>
        <w:t>Desocupação, quando aplicável.</w:t>
      </w:r>
    </w:p>
    <w:p>
      <w:pPr>
        <w:pStyle w:val="ListBullet"/>
      </w:pPr>
      <w:r>
        <w:t>Custos jurídicos.</w:t>
      </w:r>
    </w:p>
    <w:p>
      <w:pPr>
        <w:pStyle w:val="ListBullet"/>
      </w:pPr>
      <w:r>
        <w:t>Custos financeiros.</w:t>
      </w:r>
    </w:p>
    <w:p>
      <w:pPr>
        <w:pStyle w:val="ListBullet"/>
      </w:pPr>
      <w:r>
        <w:t>Reserva para imprevistos.</w:t>
      </w:r>
    </w:p>
    <w:p>
      <w:pPr>
        <w:pStyle w:val="ListBullet"/>
      </w:pPr>
      <w:r>
        <w:t>Outros custos parametrizados.</w:t>
      </w:r>
    </w:p>
    <w:p>
      <w:pPr>
        <w:pStyle w:val="Heading1"/>
      </w:pPr>
      <w:r>
        <w:t>15. Liquidez</w:t>
      </w:r>
    </w:p>
    <w:p>
      <w:r>
        <w:t xml:space="preserve">Liquidez representa a capacidade de transformar o imóvel em dinheiro dentro de um prazo e faixa de preço razoáveis. </w:t>
        <w:br/>
        <w:t>Ela deve ser analisada de forma contextual.</w:t>
      </w:r>
    </w:p>
    <w:p>
      <w:pPr>
        <w:pStyle w:val="ListBullet"/>
      </w:pPr>
      <w:r>
        <w:t>Quantidade de imóveis concorrentes.</w:t>
      </w:r>
    </w:p>
    <w:p>
      <w:pPr>
        <w:pStyle w:val="ListBullet"/>
      </w:pPr>
      <w:r>
        <w:t>Quantidade de compradores potenciais.</w:t>
      </w:r>
    </w:p>
    <w:p>
      <w:pPr>
        <w:pStyle w:val="ListBullet"/>
      </w:pPr>
      <w:r>
        <w:t>Histórico de tempo de exposição, quando disponível.</w:t>
      </w:r>
    </w:p>
    <w:p>
      <w:pPr>
        <w:pStyle w:val="ListBullet"/>
      </w:pPr>
      <w:r>
        <w:t>Faixa de preço.</w:t>
      </w:r>
    </w:p>
    <w:p>
      <w:pPr>
        <w:pStyle w:val="ListBullet"/>
      </w:pPr>
      <w:r>
        <w:t>Localização.</w:t>
      </w:r>
    </w:p>
    <w:p>
      <w:pPr>
        <w:pStyle w:val="ListBullet"/>
      </w:pPr>
      <w:r>
        <w:t>Tipo e características.</w:t>
      </w:r>
    </w:p>
    <w:p>
      <w:pPr>
        <w:pStyle w:val="ListBullet"/>
      </w:pPr>
      <w:r>
        <w:t>Demanda de aluguel.</w:t>
      </w:r>
    </w:p>
    <w:p>
      <w:pPr>
        <w:pStyle w:val="ListBullet"/>
      </w:pPr>
      <w:r>
        <w:t>Facilidade de financiamento.</w:t>
      </w:r>
    </w:p>
    <w:p>
      <w:pPr>
        <w:pStyle w:val="ListBullet"/>
      </w:pPr>
      <w:r>
        <w:t>Diferença entre preço pedido e preço de mercado.</w:t>
      </w:r>
    </w:p>
    <w:p>
      <w:r>
        <w:t>Classificação: 🟢 Alta | 🟡 Média | 🟠 Baixa | 🔴 Muito baixa.</w:t>
      </w:r>
    </w:p>
    <w:p>
      <w:pPr>
        <w:pStyle w:val="Heading1"/>
      </w:pPr>
      <w:r>
        <w:t>16. Risco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Categoria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Pergunta de negócio</w:t>
            </w:r>
          </w:p>
        </w:tc>
      </w:tr>
      <w:tr>
        <w:tc>
          <w:tcPr>
            <w:tcW w:type="dxa" w:w="5040"/>
            <w:vAlign w:val="center"/>
          </w:tcPr>
          <w:p>
            <w:r>
              <w:t>Localização</w:t>
            </w:r>
          </w:p>
        </w:tc>
        <w:tc>
          <w:tcPr>
            <w:tcW w:type="dxa" w:w="5040"/>
            <w:vAlign w:val="center"/>
          </w:tcPr>
          <w:p>
            <w:r>
              <w:t>Existe fator local que prejudique demanda, segurança, valorização ou saída?</w:t>
            </w:r>
          </w:p>
        </w:tc>
      </w:tr>
      <w:tr>
        <w:tc>
          <w:tcPr>
            <w:tcW w:type="dxa" w:w="5040"/>
            <w:vAlign w:val="center"/>
          </w:tcPr>
          <w:p>
            <w:r>
              <w:t>Ocupação</w:t>
            </w:r>
          </w:p>
        </w:tc>
        <w:tc>
          <w:tcPr>
            <w:tcW w:type="dxa" w:w="5040"/>
            <w:vAlign w:val="center"/>
          </w:tcPr>
          <w:p>
            <w:r>
              <w:t>Existe dificuldade ou incerteza relevante para posse/uso?</w:t>
            </w:r>
          </w:p>
        </w:tc>
      </w:tr>
      <w:tr>
        <w:tc>
          <w:tcPr>
            <w:tcW w:type="dxa" w:w="5040"/>
            <w:vAlign w:val="center"/>
          </w:tcPr>
          <w:p>
            <w:r>
              <w:t>Documentação</w:t>
            </w:r>
          </w:p>
        </w:tc>
        <w:tc>
          <w:tcPr>
            <w:tcW w:type="dxa" w:w="5040"/>
            <w:vAlign w:val="center"/>
          </w:tcPr>
          <w:p>
            <w:r>
              <w:t>Existem lacunas ou restrições relevantes?</w:t>
            </w:r>
          </w:p>
        </w:tc>
      </w:tr>
      <w:tr>
        <w:tc>
          <w:tcPr>
            <w:tcW w:type="dxa" w:w="5040"/>
            <w:vAlign w:val="center"/>
          </w:tcPr>
          <w:p>
            <w:r>
              <w:t>Jurídico</w:t>
            </w:r>
          </w:p>
        </w:tc>
        <w:tc>
          <w:tcPr>
            <w:tcW w:type="dxa" w:w="5040"/>
            <w:vAlign w:val="center"/>
          </w:tcPr>
          <w:p>
            <w:r>
              <w:t>Existem processos ou riscos que alterem a decisão?</w:t>
            </w:r>
          </w:p>
        </w:tc>
      </w:tr>
      <w:tr>
        <w:tc>
          <w:tcPr>
            <w:tcW w:type="dxa" w:w="5040"/>
            <w:vAlign w:val="center"/>
          </w:tcPr>
          <w:p>
            <w:r>
              <w:t>Condomínio</w:t>
            </w:r>
          </w:p>
        </w:tc>
        <w:tc>
          <w:tcPr>
            <w:tcW w:type="dxa" w:w="5040"/>
            <w:vAlign w:val="center"/>
          </w:tcPr>
          <w:p>
            <w:r>
              <w:t>Existem custos, dívidas ou problemas relevantes?</w:t>
            </w:r>
          </w:p>
        </w:tc>
      </w:tr>
      <w:tr>
        <w:tc>
          <w:tcPr>
            <w:tcW w:type="dxa" w:w="5040"/>
            <w:vAlign w:val="center"/>
          </w:tcPr>
          <w:p>
            <w:r>
              <w:t>Reforma</w:t>
            </w:r>
          </w:p>
        </w:tc>
        <w:tc>
          <w:tcPr>
            <w:tcW w:type="dxa" w:w="5040"/>
            <w:vAlign w:val="center"/>
          </w:tcPr>
          <w:p>
            <w:r>
              <w:t>O custo ou incerteza pode destruir a margem?</w:t>
            </w:r>
          </w:p>
        </w:tc>
      </w:tr>
      <w:tr>
        <w:tc>
          <w:tcPr>
            <w:tcW w:type="dxa" w:w="5040"/>
            <w:vAlign w:val="center"/>
          </w:tcPr>
          <w:p>
            <w:r>
              <w:t>Mercado</w:t>
            </w:r>
          </w:p>
        </w:tc>
        <w:tc>
          <w:tcPr>
            <w:tcW w:type="dxa" w:w="5040"/>
            <w:vAlign w:val="center"/>
          </w:tcPr>
          <w:p>
            <w:r>
              <w:t>A avaliação de mercado é confiável?</w:t>
            </w:r>
          </w:p>
        </w:tc>
      </w:tr>
      <w:tr>
        <w:tc>
          <w:tcPr>
            <w:tcW w:type="dxa" w:w="5040"/>
            <w:vAlign w:val="center"/>
          </w:tcPr>
          <w:p>
            <w:r>
              <w:t>Liquidez</w:t>
            </w:r>
          </w:p>
        </w:tc>
        <w:tc>
          <w:tcPr>
            <w:tcW w:type="dxa" w:w="5040"/>
            <w:vAlign w:val="center"/>
          </w:tcPr>
          <w:p>
            <w:r>
              <w:t>Há compradores suficientes para a estratégia?</w:t>
            </w:r>
          </w:p>
        </w:tc>
      </w:tr>
    </w:tbl>
    <w:p/>
    <w:p>
      <w:r>
        <w:t>O Radar deve distinguir “risco desconhecido” de “risco baixo”. Ausência de informação não significa ausência de risco.</w:t>
      </w:r>
    </w:p>
    <w:p>
      <w:pPr>
        <w:pStyle w:val="Heading1"/>
      </w:pPr>
      <w:r>
        <w:t>17. Hard Rules e Soft Rules</w:t>
      </w:r>
    </w:p>
    <w:p>
      <w:r>
        <w:t>As regras devem ser divididas em dois grupos.</w:t>
      </w:r>
    </w:p>
    <w:p>
      <w:pPr>
        <w:pStyle w:val="Heading2"/>
      </w:pPr>
      <w:r>
        <w:t>17.1 Hard Rules</w:t>
      </w:r>
    </w:p>
    <w:p>
      <w:r>
        <w:t>Falhas eliminam ou bloqueiam a recomendação.</w:t>
      </w:r>
    </w:p>
    <w:p>
      <w:pPr>
        <w:pStyle w:val="ListBullet"/>
      </w:pPr>
      <w:r>
        <w:t>Região explicitamente bloqueada.</w:t>
      </w:r>
    </w:p>
    <w:p>
      <w:pPr>
        <w:pStyle w:val="ListBullet"/>
      </w:pPr>
      <w:r>
        <w:t>Tipo não permitido para determinada estratégia.</w:t>
      </w:r>
    </w:p>
    <w:p>
      <w:pPr>
        <w:pStyle w:val="ListBullet"/>
      </w:pPr>
      <w:r>
        <w:t>Preço acima do limite da estratégia.</w:t>
      </w:r>
    </w:p>
    <w:p>
      <w:pPr>
        <w:pStyle w:val="ListBullet"/>
      </w:pPr>
      <w:r>
        <w:t>Risco crítico.</w:t>
      </w:r>
    </w:p>
    <w:p>
      <w:pPr>
        <w:pStyle w:val="ListBullet"/>
      </w:pPr>
      <w:r>
        <w:t>Dados mínimos ausentes para uma estratégia que exija esses dados.</w:t>
      </w:r>
    </w:p>
    <w:p>
      <w:pPr>
        <w:pStyle w:val="ListBullet"/>
      </w:pPr>
      <w:r>
        <w:t>Outra condição explicitamente definida como eliminatória.</w:t>
      </w:r>
    </w:p>
    <w:p>
      <w:pPr>
        <w:pStyle w:val="Heading2"/>
      </w:pPr>
      <w:r>
        <w:t>17.2 Soft Rules</w:t>
      </w:r>
    </w:p>
    <w:p>
      <w:r>
        <w:t>Afetam o score, mas não necessariamente eliminam.</w:t>
      </w:r>
    </w:p>
    <w:p>
      <w:pPr>
        <w:pStyle w:val="ListBullet"/>
      </w:pPr>
      <w:r>
        <w:t>Liquidez média.</w:t>
      </w:r>
    </w:p>
    <w:p>
      <w:pPr>
        <w:pStyle w:val="ListBullet"/>
      </w:pPr>
      <w:r>
        <w:t>Condomínio acima do ideal.</w:t>
      </w:r>
    </w:p>
    <w:p>
      <w:pPr>
        <w:pStyle w:val="ListBullet"/>
      </w:pPr>
      <w:r>
        <w:t>Reforma moderada.</w:t>
      </w:r>
    </w:p>
    <w:p>
      <w:pPr>
        <w:pStyle w:val="ListBullet"/>
      </w:pPr>
      <w:r>
        <w:t>Desconto abaixo do alvo, mas ainda aceitável.</w:t>
      </w:r>
    </w:p>
    <w:p>
      <w:pPr>
        <w:pStyle w:val="ListBullet"/>
      </w:pPr>
      <w:r>
        <w:t>Valorização incerta.</w:t>
      </w:r>
    </w:p>
    <w:p>
      <w:pPr>
        <w:pStyle w:val="ListBullet"/>
      </w:pPr>
      <w:r>
        <w:t>Poucos comparáveis.</w:t>
      </w:r>
    </w:p>
    <w:p>
      <w:pPr>
        <w:pStyle w:val="Heading1"/>
      </w:pPr>
      <w:r>
        <w:t>18. Motor de Score</w:t>
      </w:r>
    </w:p>
    <w:p>
      <w:r>
        <w:t>O score deve ser relativo à estratégia.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Dimensão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Exemplo de avaliação</w:t>
            </w:r>
          </w:p>
        </w:tc>
      </w:tr>
      <w:tr>
        <w:tc>
          <w:tcPr>
            <w:tcW w:type="dxa" w:w="5040"/>
            <w:vAlign w:val="center"/>
          </w:tcPr>
          <w:p>
            <w:r>
              <w:t>Desconto real</w:t>
            </w:r>
          </w:p>
        </w:tc>
        <w:tc>
          <w:tcPr>
            <w:tcW w:type="dxa" w:w="5040"/>
            <w:vAlign w:val="center"/>
          </w:tcPr>
          <w:p>
            <w:r>
              <w:t>Quanto abaixo do valor de mercado o custo total está.</w:t>
            </w:r>
          </w:p>
        </w:tc>
      </w:tr>
      <w:tr>
        <w:tc>
          <w:tcPr>
            <w:tcW w:type="dxa" w:w="5040"/>
            <w:vAlign w:val="center"/>
          </w:tcPr>
          <w:p>
            <w:r>
              <w:t>Margem</w:t>
            </w:r>
          </w:p>
        </w:tc>
        <w:tc>
          <w:tcPr>
            <w:tcW w:type="dxa" w:w="5040"/>
            <w:vAlign w:val="center"/>
          </w:tcPr>
          <w:p>
            <w:r>
              <w:t>Quanto sobra após custos.</w:t>
            </w:r>
          </w:p>
        </w:tc>
      </w:tr>
      <w:tr>
        <w:tc>
          <w:tcPr>
            <w:tcW w:type="dxa" w:w="5040"/>
            <w:vAlign w:val="center"/>
          </w:tcPr>
          <w:p>
            <w:r>
              <w:t>Liquidez</w:t>
            </w:r>
          </w:p>
        </w:tc>
        <w:tc>
          <w:tcPr>
            <w:tcW w:type="dxa" w:w="5040"/>
            <w:vAlign w:val="center"/>
          </w:tcPr>
          <w:p>
            <w:r>
              <w:t>Facilidade esperada de saída.</w:t>
            </w:r>
          </w:p>
        </w:tc>
      </w:tr>
      <w:tr>
        <w:tc>
          <w:tcPr>
            <w:tcW w:type="dxa" w:w="5040"/>
            <w:vAlign w:val="center"/>
          </w:tcPr>
          <w:p>
            <w:r>
              <w:t>Localização</w:t>
            </w:r>
          </w:p>
        </w:tc>
        <w:tc>
          <w:tcPr>
            <w:tcW w:type="dxa" w:w="5040"/>
            <w:vAlign w:val="center"/>
          </w:tcPr>
          <w:p>
            <w:r>
              <w:t>Aderência à região desejada.</w:t>
            </w:r>
          </w:p>
        </w:tc>
      </w:tr>
      <w:tr>
        <w:tc>
          <w:tcPr>
            <w:tcW w:type="dxa" w:w="5040"/>
            <w:vAlign w:val="center"/>
          </w:tcPr>
          <w:p>
            <w:r>
              <w:t>Renda</w:t>
            </w:r>
          </w:p>
        </w:tc>
        <w:tc>
          <w:tcPr>
            <w:tcW w:type="dxa" w:w="5040"/>
            <w:vAlign w:val="center"/>
          </w:tcPr>
          <w:p>
            <w:r>
              <w:t>Qualidade do retorno de aluguel.</w:t>
            </w:r>
          </w:p>
        </w:tc>
      </w:tr>
      <w:tr>
        <w:tc>
          <w:tcPr>
            <w:tcW w:type="dxa" w:w="5040"/>
            <w:vAlign w:val="center"/>
          </w:tcPr>
          <w:p>
            <w:r>
              <w:t>Valorização</w:t>
            </w:r>
          </w:p>
        </w:tc>
        <w:tc>
          <w:tcPr>
            <w:tcW w:type="dxa" w:w="5040"/>
            <w:vAlign w:val="center"/>
          </w:tcPr>
          <w:p>
            <w:r>
              <w:t>Potencial de crescimento.</w:t>
            </w:r>
          </w:p>
        </w:tc>
      </w:tr>
      <w:tr>
        <w:tc>
          <w:tcPr>
            <w:tcW w:type="dxa" w:w="5040"/>
            <w:vAlign w:val="center"/>
          </w:tcPr>
          <w:p>
            <w:r>
              <w:t>Risco</w:t>
            </w:r>
          </w:p>
        </w:tc>
        <w:tc>
          <w:tcPr>
            <w:tcW w:type="dxa" w:w="5040"/>
            <w:vAlign w:val="center"/>
          </w:tcPr>
          <w:p>
            <w:r>
              <w:t>Risco total identificado.</w:t>
            </w:r>
          </w:p>
        </w:tc>
      </w:tr>
      <w:tr>
        <w:tc>
          <w:tcPr>
            <w:tcW w:type="dxa" w:w="5040"/>
            <w:vAlign w:val="center"/>
          </w:tcPr>
          <w:p>
            <w:r>
              <w:t>Confiança</w:t>
            </w:r>
          </w:p>
        </w:tc>
        <w:tc>
          <w:tcPr>
            <w:tcW w:type="dxa" w:w="5040"/>
            <w:vAlign w:val="center"/>
          </w:tcPr>
          <w:p>
            <w:r>
              <w:t>Qualidade das evidências usadas.</w:t>
            </w:r>
          </w:p>
        </w:tc>
      </w:tr>
    </w:tbl>
    <w:p/>
    <w:p>
      <w:r>
        <w:t>Os pesos devem ser configuráveis por estratégia. O score deve ser acompanhado de explicação.</w:t>
      </w:r>
    </w:p>
    <w:p>
      <w:pPr>
        <w:pStyle w:val="Heading1"/>
      </w:pPr>
      <w:r>
        <w:t>19. Exemplo de Estratégia — Revenda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Parâmetro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Exemplo</w:t>
            </w:r>
          </w:p>
        </w:tc>
      </w:tr>
      <w:tr>
        <w:tc>
          <w:tcPr>
            <w:tcW w:type="dxa" w:w="5040"/>
            <w:vAlign w:val="center"/>
          </w:tcPr>
          <w:p>
            <w:r>
              <w:t>Desconto real mínimo</w:t>
            </w:r>
          </w:p>
        </w:tc>
        <w:tc>
          <w:tcPr>
            <w:tcW w:type="dxa" w:w="5040"/>
            <w:vAlign w:val="center"/>
          </w:tcPr>
          <w:p>
            <w:r>
              <w:t>25%</w:t>
            </w:r>
          </w:p>
        </w:tc>
      </w:tr>
      <w:tr>
        <w:tc>
          <w:tcPr>
            <w:tcW w:type="dxa" w:w="5040"/>
            <w:vAlign w:val="center"/>
          </w:tcPr>
          <w:p>
            <w:r>
              <w:t>Liquidez mínima</w:t>
            </w:r>
          </w:p>
        </w:tc>
        <w:tc>
          <w:tcPr>
            <w:tcW w:type="dxa" w:w="5040"/>
            <w:vAlign w:val="center"/>
          </w:tcPr>
          <w:p>
            <w:r>
              <w:t>Média</w:t>
            </w:r>
          </w:p>
        </w:tc>
      </w:tr>
      <w:tr>
        <w:tc>
          <w:tcPr>
            <w:tcW w:type="dxa" w:w="5040"/>
            <w:vAlign w:val="center"/>
          </w:tcPr>
          <w:p>
            <w:r>
              <w:t>Margem mínima</w:t>
            </w:r>
          </w:p>
        </w:tc>
        <w:tc>
          <w:tcPr>
            <w:tcW w:type="dxa" w:w="5040"/>
            <w:vAlign w:val="center"/>
          </w:tcPr>
          <w:p>
            <w:r>
              <w:t>20%</w:t>
            </w:r>
          </w:p>
        </w:tc>
      </w:tr>
      <w:tr>
        <w:tc>
          <w:tcPr>
            <w:tcW w:type="dxa" w:w="5040"/>
            <w:vAlign w:val="center"/>
          </w:tcPr>
          <w:p>
            <w:r>
              <w:t>Risco máximo</w:t>
            </w:r>
          </w:p>
        </w:tc>
        <w:tc>
          <w:tcPr>
            <w:tcW w:type="dxa" w:w="5040"/>
            <w:vAlign w:val="center"/>
          </w:tcPr>
          <w:p>
            <w:r>
              <w:t>Médio</w:t>
            </w:r>
          </w:p>
        </w:tc>
      </w:tr>
      <w:tr>
        <w:tc>
          <w:tcPr>
            <w:tcW w:type="dxa" w:w="5040"/>
            <w:vAlign w:val="center"/>
          </w:tcPr>
          <w:p>
            <w:r>
              <w:t>Reforma máxima</w:t>
            </w:r>
          </w:p>
        </w:tc>
        <w:tc>
          <w:tcPr>
            <w:tcW w:type="dxa" w:w="5040"/>
            <w:vAlign w:val="center"/>
          </w:tcPr>
          <w:p>
            <w:r>
              <w:t>Definida pelo usuário</w:t>
            </w:r>
          </w:p>
        </w:tc>
      </w:tr>
      <w:tr>
        <w:tc>
          <w:tcPr>
            <w:tcW w:type="dxa" w:w="5040"/>
            <w:vAlign w:val="center"/>
          </w:tcPr>
          <w:p>
            <w:r>
              <w:t>Localização</w:t>
            </w:r>
          </w:p>
        </w:tc>
        <w:tc>
          <w:tcPr>
            <w:tcW w:type="dxa" w:w="5040"/>
            <w:vAlign w:val="center"/>
          </w:tcPr>
          <w:p>
            <w:r>
              <w:t>Regiões prioritárias ou condicionais</w:t>
            </w:r>
          </w:p>
        </w:tc>
      </w:tr>
      <w:tr>
        <w:tc>
          <w:tcPr>
            <w:tcW w:type="dxa" w:w="5040"/>
            <w:vAlign w:val="center"/>
          </w:tcPr>
          <w:p>
            <w:r>
              <w:t>Confiança mínima</w:t>
            </w:r>
          </w:p>
        </w:tc>
        <w:tc>
          <w:tcPr>
            <w:tcW w:type="dxa" w:w="5040"/>
            <w:vAlign w:val="center"/>
          </w:tcPr>
          <w:p>
            <w:r>
              <w:t>Definida pelo usuário</w:t>
            </w:r>
          </w:p>
        </w:tc>
      </w:tr>
    </w:tbl>
    <w:p/>
    <w:p>
      <w:r>
        <w:t>Os números acima são exemplos iniciais de parametrização, não regras definitivas do negócio.</w:t>
      </w:r>
    </w:p>
    <w:p>
      <w:pPr>
        <w:pStyle w:val="Heading1"/>
      </w:pPr>
      <w:r>
        <w:t>20. Exemplo de Estratégia — Renda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Parâmetro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Exemplo</w:t>
            </w:r>
          </w:p>
        </w:tc>
      </w:tr>
      <w:tr>
        <w:tc>
          <w:tcPr>
            <w:tcW w:type="dxa" w:w="5040"/>
            <w:vAlign w:val="center"/>
          </w:tcPr>
          <w:p>
            <w:r>
              <w:t>Yield mínimo</w:t>
            </w:r>
          </w:p>
        </w:tc>
        <w:tc>
          <w:tcPr>
            <w:tcW w:type="dxa" w:w="5040"/>
            <w:vAlign w:val="center"/>
          </w:tcPr>
          <w:p>
            <w:r>
              <w:t>Configurável</w:t>
            </w:r>
          </w:p>
        </w:tc>
      </w:tr>
      <w:tr>
        <w:tc>
          <w:tcPr>
            <w:tcW w:type="dxa" w:w="5040"/>
            <w:vAlign w:val="center"/>
          </w:tcPr>
          <w:p>
            <w:r>
              <w:t>Liquidez mínima</w:t>
            </w:r>
          </w:p>
        </w:tc>
        <w:tc>
          <w:tcPr>
            <w:tcW w:type="dxa" w:w="5040"/>
            <w:vAlign w:val="center"/>
          </w:tcPr>
          <w:p>
            <w:r>
              <w:t>Média</w:t>
            </w:r>
          </w:p>
        </w:tc>
      </w:tr>
      <w:tr>
        <w:tc>
          <w:tcPr>
            <w:tcW w:type="dxa" w:w="5040"/>
            <w:vAlign w:val="center"/>
          </w:tcPr>
          <w:p>
            <w:r>
              <w:t>Condomínio</w:t>
            </w:r>
          </w:p>
        </w:tc>
        <w:tc>
          <w:tcPr>
            <w:tcW w:type="dxa" w:w="5040"/>
            <w:vAlign w:val="center"/>
          </w:tcPr>
          <w:p>
            <w:r>
              <w:t>Limite configurável</w:t>
            </w:r>
          </w:p>
        </w:tc>
      </w:tr>
      <w:tr>
        <w:tc>
          <w:tcPr>
            <w:tcW w:type="dxa" w:w="5040"/>
            <w:vAlign w:val="center"/>
          </w:tcPr>
          <w:p>
            <w:r>
              <w:t>Aluguel</w:t>
            </w:r>
          </w:p>
        </w:tc>
        <w:tc>
          <w:tcPr>
            <w:tcW w:type="dxa" w:w="5040"/>
            <w:vAlign w:val="center"/>
          </w:tcPr>
          <w:p>
            <w:r>
              <w:t>Estimativa com confiança mínima</w:t>
            </w:r>
          </w:p>
        </w:tc>
      </w:tr>
      <w:tr>
        <w:tc>
          <w:tcPr>
            <w:tcW w:type="dxa" w:w="5040"/>
            <w:vAlign w:val="center"/>
          </w:tcPr>
          <w:p>
            <w:r>
              <w:t>Localização</w:t>
            </w:r>
          </w:p>
        </w:tc>
        <w:tc>
          <w:tcPr>
            <w:tcW w:type="dxa" w:w="5040"/>
            <w:vAlign w:val="center"/>
          </w:tcPr>
          <w:p>
            <w:r>
              <w:t>Demanda de locação relevante</w:t>
            </w:r>
          </w:p>
        </w:tc>
      </w:tr>
      <w:tr>
        <w:tc>
          <w:tcPr>
            <w:tcW w:type="dxa" w:w="5040"/>
            <w:vAlign w:val="center"/>
          </w:tcPr>
          <w:p>
            <w:r>
              <w:t>Risco</w:t>
            </w:r>
          </w:p>
        </w:tc>
        <w:tc>
          <w:tcPr>
            <w:tcW w:type="dxa" w:w="5040"/>
            <w:vAlign w:val="center"/>
          </w:tcPr>
          <w:p>
            <w:r>
              <w:t>Máximo configurável</w:t>
            </w:r>
          </w:p>
        </w:tc>
      </w:tr>
    </w:tbl>
    <w:p/>
    <w:p>
      <w:pPr>
        <w:pStyle w:val="Heading1"/>
      </w:pPr>
      <w:r>
        <w:t>21. Exemplo de Estratégia — MCMV / Baixa Renda</w:t>
      </w:r>
    </w:p>
    <w:p>
      <w:r>
        <w:t xml:space="preserve">O objetivo não é simplesmente procurar imóveis baratos. A estratégia deve identificar imóveis acessíveis com </w:t>
        <w:br/>
        <w:t>mercado consumidor relevante e capacidade de geração de retorno.</w:t>
      </w:r>
    </w:p>
    <w:p>
      <w:pPr>
        <w:pStyle w:val="ListBullet"/>
      </w:pPr>
      <w:r>
        <w:t>Faixa de preço configurável.</w:t>
      </w:r>
    </w:p>
    <w:p>
      <w:pPr>
        <w:pStyle w:val="ListBullet"/>
      </w:pPr>
      <w:r>
        <w:t>Demanda local.</w:t>
      </w:r>
    </w:p>
    <w:p>
      <w:pPr>
        <w:pStyle w:val="ListBullet"/>
      </w:pPr>
      <w:r>
        <w:t>Liquidez.</w:t>
      </w:r>
    </w:p>
    <w:p>
      <w:pPr>
        <w:pStyle w:val="ListBullet"/>
      </w:pPr>
      <w:r>
        <w:t>Aluguel compatível.</w:t>
      </w:r>
    </w:p>
    <w:p>
      <w:pPr>
        <w:pStyle w:val="ListBullet"/>
      </w:pPr>
      <w:r>
        <w:t>Facilidade de revenda.</w:t>
      </w:r>
    </w:p>
    <w:p>
      <w:pPr>
        <w:pStyle w:val="ListBullet"/>
      </w:pPr>
      <w:r>
        <w:t>Infraestrutura.</w:t>
      </w:r>
    </w:p>
    <w:p>
      <w:pPr>
        <w:pStyle w:val="ListBullet"/>
      </w:pPr>
      <w:r>
        <w:t>Condição do imóvel.</w:t>
      </w:r>
    </w:p>
    <w:p>
      <w:pPr>
        <w:pStyle w:val="ListBullet"/>
      </w:pPr>
      <w:r>
        <w:t>Margem após custos.</w:t>
      </w:r>
    </w:p>
    <w:p>
      <w:pPr>
        <w:pStyle w:val="Heading1"/>
      </w:pPr>
      <w:r>
        <w:t>22. Exemplo de Estratégia — Terrenos</w:t>
      </w:r>
    </w:p>
    <w:p>
      <w:pPr>
        <w:pStyle w:val="ListBullet"/>
      </w:pPr>
      <w:r>
        <w:t>Preço por m² comparável.</w:t>
      </w:r>
    </w:p>
    <w:p>
      <w:pPr>
        <w:pStyle w:val="ListBullet"/>
      </w:pPr>
      <w:r>
        <w:t>Área.</w:t>
      </w:r>
    </w:p>
    <w:p>
      <w:pPr>
        <w:pStyle w:val="ListBullet"/>
      </w:pPr>
      <w:r>
        <w:t>Frente.</w:t>
      </w:r>
    </w:p>
    <w:p>
      <w:pPr>
        <w:pStyle w:val="ListBullet"/>
      </w:pPr>
      <w:r>
        <w:t>Profundidade.</w:t>
      </w:r>
    </w:p>
    <w:p>
      <w:pPr>
        <w:pStyle w:val="ListBullet"/>
      </w:pPr>
      <w:r>
        <w:t>Topografia.</w:t>
      </w:r>
    </w:p>
    <w:p>
      <w:pPr>
        <w:pStyle w:val="ListBullet"/>
      </w:pPr>
      <w:r>
        <w:t>Infraestrutura.</w:t>
      </w:r>
    </w:p>
    <w:p>
      <w:pPr>
        <w:pStyle w:val="ListBullet"/>
      </w:pPr>
      <w:r>
        <w:t>Zoneamento.</w:t>
      </w:r>
    </w:p>
    <w:p>
      <w:pPr>
        <w:pStyle w:val="ListBullet"/>
      </w:pPr>
      <w:r>
        <w:t>Uso permitido.</w:t>
      </w:r>
    </w:p>
    <w:p>
      <w:pPr>
        <w:pStyle w:val="ListBullet"/>
      </w:pPr>
      <w:r>
        <w:t>Potencial construtivo.</w:t>
      </w:r>
    </w:p>
    <w:p>
      <w:pPr>
        <w:pStyle w:val="ListBullet"/>
      </w:pPr>
      <w:r>
        <w:t>Possibilidade de desenvolvimento.</w:t>
      </w:r>
    </w:p>
    <w:p>
      <w:pPr>
        <w:pStyle w:val="ListBullet"/>
      </w:pPr>
      <w:r>
        <w:t>Liquidez.</w:t>
      </w:r>
    </w:p>
    <w:p>
      <w:pPr>
        <w:pStyle w:val="Heading1"/>
      </w:pPr>
      <w:r>
        <w:t>23. Classificação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Classificação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5040"/>
            <w:vAlign w:val="center"/>
          </w:tcPr>
          <w:p>
            <w:r>
              <w:t>🔥 Excelente oportunidade</w:t>
            </w:r>
          </w:p>
        </w:tc>
        <w:tc>
          <w:tcPr>
            <w:tcW w:type="dxa" w:w="5040"/>
            <w:vAlign w:val="center"/>
          </w:tcPr>
          <w:p>
            <w:r>
              <w:t>Atende fortemente à estratégia e apresenta margem/riscos favoráveis.</w:t>
            </w:r>
          </w:p>
        </w:tc>
      </w:tr>
      <w:tr>
        <w:tc>
          <w:tcPr>
            <w:tcW w:type="dxa" w:w="5040"/>
            <w:vAlign w:val="center"/>
          </w:tcPr>
          <w:p>
            <w:r>
              <w:t>🟢 Boa oportunidade</w:t>
            </w:r>
          </w:p>
        </w:tc>
        <w:tc>
          <w:tcPr>
            <w:tcW w:type="dxa" w:w="5040"/>
            <w:vAlign w:val="center"/>
          </w:tcPr>
          <w:p>
            <w:r>
              <w:t>Atende à estratégia com pontos de atenção controláveis.</w:t>
            </w:r>
          </w:p>
        </w:tc>
      </w:tr>
      <w:tr>
        <w:tc>
          <w:tcPr>
            <w:tcW w:type="dxa" w:w="5040"/>
            <w:vAlign w:val="center"/>
          </w:tcPr>
          <w:p>
            <w:r>
              <w:t>🟡 Monitorar</w:t>
            </w:r>
          </w:p>
        </w:tc>
        <w:tc>
          <w:tcPr>
            <w:tcW w:type="dxa" w:w="5040"/>
            <w:vAlign w:val="center"/>
          </w:tcPr>
          <w:p>
            <w:r>
              <w:t>Pode se tornar interessante com queda de preço ou melhora de dados.</w:t>
            </w:r>
          </w:p>
        </w:tc>
      </w:tr>
      <w:tr>
        <w:tc>
          <w:tcPr>
            <w:tcW w:type="dxa" w:w="5040"/>
            <w:vAlign w:val="center"/>
          </w:tcPr>
          <w:p>
            <w:r>
              <w:t>🟠 Oportunidade condicional</w:t>
            </w:r>
          </w:p>
        </w:tc>
        <w:tc>
          <w:tcPr>
            <w:tcW w:type="dxa" w:w="5040"/>
            <w:vAlign w:val="center"/>
          </w:tcPr>
          <w:p>
            <w:r>
              <w:t>Somente faz sentido sob determinadas condições.</w:t>
            </w:r>
          </w:p>
        </w:tc>
      </w:tr>
      <w:tr>
        <w:tc>
          <w:tcPr>
            <w:tcW w:type="dxa" w:w="5040"/>
            <w:vAlign w:val="center"/>
          </w:tcPr>
          <w:p>
            <w:r>
              <w:t>🔴 Rejeitada</w:t>
            </w:r>
          </w:p>
        </w:tc>
        <w:tc>
          <w:tcPr>
            <w:tcW w:type="dxa" w:w="5040"/>
            <w:vAlign w:val="center"/>
          </w:tcPr>
          <w:p>
            <w:r>
              <w:t>Não atende às regras ou possui risco/margem incompatível.</w:t>
            </w:r>
          </w:p>
        </w:tc>
      </w:tr>
      <w:tr>
        <w:tc>
          <w:tcPr>
            <w:tcW w:type="dxa" w:w="5040"/>
            <w:vAlign w:val="center"/>
          </w:tcPr>
          <w:p>
            <w:r>
              <w:t>⚪ Inconclusiva</w:t>
            </w:r>
          </w:p>
        </w:tc>
        <w:tc>
          <w:tcPr>
            <w:tcW w:type="dxa" w:w="5040"/>
            <w:vAlign w:val="center"/>
          </w:tcPr>
          <w:p>
            <w:r>
              <w:t>Dados insuficientes para uma conclusão confiável.</w:t>
            </w:r>
          </w:p>
        </w:tc>
      </w:tr>
    </w:tbl>
    <w:p/>
    <w:p>
      <w:pPr>
        <w:pStyle w:val="Heading1"/>
      </w:pPr>
      <w:r>
        <w:t>24. Monitoramento</w:t>
      </w:r>
    </w:p>
    <w:p>
      <w:r>
        <w:t>O Radar não termina após a primeira avaliação. O imóvel permanece em ciclo de acompanhamento.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Evento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Ação de negócio</w:t>
            </w:r>
          </w:p>
        </w:tc>
      </w:tr>
      <w:tr>
        <w:tc>
          <w:tcPr>
            <w:tcW w:type="dxa" w:w="5040"/>
            <w:vAlign w:val="center"/>
          </w:tcPr>
          <w:p>
            <w:r>
              <w:t>Novo imóvel</w:t>
            </w:r>
          </w:p>
        </w:tc>
        <w:tc>
          <w:tcPr>
            <w:tcW w:type="dxa" w:w="5040"/>
            <w:vAlign w:val="center"/>
          </w:tcPr>
          <w:p>
            <w:r>
              <w:t>Avaliar e classificar.</w:t>
            </w:r>
          </w:p>
        </w:tc>
      </w:tr>
      <w:tr>
        <w:tc>
          <w:tcPr>
            <w:tcW w:type="dxa" w:w="5040"/>
            <w:vAlign w:val="center"/>
          </w:tcPr>
          <w:p>
            <w:r>
              <w:t>Queda de preço</w:t>
            </w:r>
          </w:p>
        </w:tc>
        <w:tc>
          <w:tcPr>
            <w:tcW w:type="dxa" w:w="5040"/>
            <w:vAlign w:val="center"/>
          </w:tcPr>
          <w:p>
            <w:r>
              <w:t>Recalcular oportunidade.</w:t>
            </w:r>
          </w:p>
        </w:tc>
      </w:tr>
      <w:tr>
        <w:tc>
          <w:tcPr>
            <w:tcW w:type="dxa" w:w="5040"/>
            <w:vAlign w:val="center"/>
          </w:tcPr>
          <w:p>
            <w:r>
              <w:t>Aumento de preço</w:t>
            </w:r>
          </w:p>
        </w:tc>
        <w:tc>
          <w:tcPr>
            <w:tcW w:type="dxa" w:w="5040"/>
            <w:vAlign w:val="center"/>
          </w:tcPr>
          <w:p>
            <w:r>
              <w:t>Recalcular e eventualmente retirar prioridade.</w:t>
            </w:r>
          </w:p>
        </w:tc>
      </w:tr>
      <w:tr>
        <w:tc>
          <w:tcPr>
            <w:tcW w:type="dxa" w:w="5040"/>
            <w:vAlign w:val="center"/>
          </w:tcPr>
          <w:p>
            <w:r>
              <w:t>Mudança de status</w:t>
            </w:r>
          </w:p>
        </w:tc>
        <w:tc>
          <w:tcPr>
            <w:tcW w:type="dxa" w:w="5040"/>
            <w:vAlign w:val="center"/>
          </w:tcPr>
          <w:p>
            <w:r>
              <w:t>Reavaliar elegibilidade.</w:t>
            </w:r>
          </w:p>
        </w:tc>
      </w:tr>
      <w:tr>
        <w:tc>
          <w:tcPr>
            <w:tcW w:type="dxa" w:w="5040"/>
            <w:vAlign w:val="center"/>
          </w:tcPr>
          <w:p>
            <w:r>
              <w:t>Novos comparáveis</w:t>
            </w:r>
          </w:p>
        </w:tc>
        <w:tc>
          <w:tcPr>
            <w:tcW w:type="dxa" w:w="5040"/>
            <w:vAlign w:val="center"/>
          </w:tcPr>
          <w:p>
            <w:r>
              <w:t>Recalcular valor de mercado.</w:t>
            </w:r>
          </w:p>
        </w:tc>
      </w:tr>
      <w:tr>
        <w:tc>
          <w:tcPr>
            <w:tcW w:type="dxa" w:w="5040"/>
            <w:vAlign w:val="center"/>
          </w:tcPr>
          <w:p>
            <w:r>
              <w:t>Mudança de aluguel</w:t>
            </w:r>
          </w:p>
        </w:tc>
        <w:tc>
          <w:tcPr>
            <w:tcW w:type="dxa" w:w="5040"/>
            <w:vAlign w:val="center"/>
          </w:tcPr>
          <w:p>
            <w:r>
              <w:t>Recalcular estratégia de renda.</w:t>
            </w:r>
          </w:p>
        </w:tc>
      </w:tr>
      <w:tr>
        <w:tc>
          <w:tcPr>
            <w:tcW w:type="dxa" w:w="5040"/>
            <w:vAlign w:val="center"/>
          </w:tcPr>
          <w:p>
            <w:r>
              <w:t>Mudança de risco</w:t>
            </w:r>
          </w:p>
        </w:tc>
        <w:tc>
          <w:tcPr>
            <w:tcW w:type="dxa" w:w="5040"/>
            <w:vAlign w:val="center"/>
          </w:tcPr>
          <w:p>
            <w:r>
              <w:t>Recalcular score.</w:t>
            </w:r>
          </w:p>
        </w:tc>
      </w:tr>
      <w:tr>
        <w:tc>
          <w:tcPr>
            <w:tcW w:type="dxa" w:w="5040"/>
            <w:vAlign w:val="center"/>
          </w:tcPr>
          <w:p>
            <w:r>
              <w:t>Entrada em leilão/nova praça</w:t>
            </w:r>
          </w:p>
        </w:tc>
        <w:tc>
          <w:tcPr>
            <w:tcW w:type="dxa" w:w="5040"/>
            <w:vAlign w:val="center"/>
          </w:tcPr>
          <w:p>
            <w:r>
              <w:t>Gerar evento relevante.</w:t>
            </w:r>
          </w:p>
        </w:tc>
      </w:tr>
    </w:tbl>
    <w:p/>
    <w:p>
      <w:pPr>
        <w:pStyle w:val="Heading1"/>
      </w:pPr>
      <w:r>
        <w:t>25. Alertas</w:t>
      </w:r>
    </w:p>
    <w:p>
      <w:pPr>
        <w:pStyle w:val="ListBullet"/>
      </w:pPr>
      <w:r>
        <w:t>Nova oportunidade acima do score configurado.</w:t>
      </w:r>
    </w:p>
    <w:p>
      <w:pPr>
        <w:pStyle w:val="ListBullet"/>
      </w:pPr>
      <w:r>
        <w:t>Desconto real atingiu o mínimo.</w:t>
      </w:r>
    </w:p>
    <w:p>
      <w:pPr>
        <w:pStyle w:val="ListBullet"/>
      </w:pPr>
      <w:r>
        <w:t>Preço caiu significativamente.</w:t>
      </w:r>
    </w:p>
    <w:p>
      <w:pPr>
        <w:pStyle w:val="ListBullet"/>
      </w:pPr>
      <w:r>
        <w:t>Score aumentou.</w:t>
      </w:r>
    </w:p>
    <w:p>
      <w:pPr>
        <w:pStyle w:val="ListBullet"/>
      </w:pPr>
      <w:r>
        <w:t>Imóvel entrou em nova modalidade/praça.</w:t>
      </w:r>
    </w:p>
    <w:p>
      <w:pPr>
        <w:pStyle w:val="ListBullet"/>
      </w:pPr>
      <w:r>
        <w:t>Valor de mercado foi atualizado.</w:t>
      </w:r>
    </w:p>
    <w:p>
      <w:pPr>
        <w:pStyle w:val="ListBullet"/>
      </w:pPr>
      <w:r>
        <w:t>Liquidez mudou.</w:t>
      </w:r>
    </w:p>
    <w:p>
      <w:pPr>
        <w:pStyle w:val="ListBullet"/>
      </w:pPr>
      <w:r>
        <w:t>Uma oportunidade anteriormente rejeitada passou a atender à estratégia.</w:t>
      </w:r>
    </w:p>
    <w:p>
      <w:pPr>
        <w:pStyle w:val="Heading1"/>
      </w:pPr>
      <w:r>
        <w:t>26. Explicabilidade</w:t>
      </w:r>
    </w:p>
    <w:p>
      <w:r>
        <w:t>Toda oportunidade deverá responder: “Por que devo olhar para este imóvel?”</w:t>
      </w:r>
    </w:p>
    <w:p>
      <w:r>
        <w:t>Exemplo:</w:t>
      </w:r>
    </w:p>
    <w:p>
      <w:pPr>
        <w:pStyle w:val="ListBullet"/>
      </w:pPr>
      <w:r>
        <w:t>31% abaixo do valor de mercado estimado.</w:t>
      </w:r>
    </w:p>
    <w:p>
      <w:pPr>
        <w:pStyle w:val="ListBullet"/>
      </w:pPr>
      <w:r>
        <w:t>Liquidez alta.</w:t>
      </w:r>
    </w:p>
    <w:p>
      <w:pPr>
        <w:pStyle w:val="ListBullet"/>
      </w:pPr>
      <w:r>
        <w:t>Região prioritária.</w:t>
      </w:r>
    </w:p>
    <w:p>
      <w:pPr>
        <w:pStyle w:val="ListBullet"/>
      </w:pPr>
      <w:r>
        <w:t>Condomínio compatível.</w:t>
      </w:r>
    </w:p>
    <w:p>
      <w:pPr>
        <w:pStyle w:val="ListBullet"/>
      </w:pPr>
      <w:r>
        <w:t>Margem estimada de R$ 72 mil após custos.</w:t>
      </w:r>
    </w:p>
    <w:p>
      <w:pPr>
        <w:pStyle w:val="ListBullet"/>
      </w:pPr>
      <w:r>
        <w:t>Yield estimado de 0,80% ao mês.</w:t>
      </w:r>
    </w:p>
    <w:p>
      <w:pPr>
        <w:pStyle w:val="ListBullet"/>
      </w:pPr>
      <w:r>
        <w:t>Ponto de atenção: reforma estimada em R$ 25 mil.</w:t>
      </w:r>
    </w:p>
    <w:p>
      <w:pPr>
        <w:pStyle w:val="ListBullet"/>
      </w:pPr>
      <w:r>
        <w:t>Confiança da avaliação: alta.</w:t>
      </w:r>
    </w:p>
    <w:p>
      <w:pPr>
        <w:pStyle w:val="Heading1"/>
      </w:pPr>
      <w:r>
        <w:t>27. Histórico e Ciclo de Vida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5040"/>
            <w:vAlign w:val="center"/>
          </w:tcPr>
          <w:p>
            <w:r>
              <w:t>Capturado</w:t>
            </w:r>
          </w:p>
        </w:tc>
        <w:tc>
          <w:tcPr>
            <w:tcW w:type="dxa" w:w="5040"/>
            <w:vAlign w:val="center"/>
          </w:tcPr>
          <w:p>
            <w:r>
              <w:t>Imóvel encontrado na fonte.</w:t>
            </w:r>
          </w:p>
        </w:tc>
      </w:tr>
      <w:tr>
        <w:tc>
          <w:tcPr>
            <w:tcW w:type="dxa" w:w="5040"/>
            <w:vAlign w:val="center"/>
          </w:tcPr>
          <w:p>
            <w:r>
              <w:t>Validado</w:t>
            </w:r>
          </w:p>
        </w:tc>
        <w:tc>
          <w:tcPr>
            <w:tcW w:type="dxa" w:w="5040"/>
            <w:vAlign w:val="center"/>
          </w:tcPr>
          <w:p>
            <w:r>
              <w:t>Dados mínimos confirmados.</w:t>
            </w:r>
          </w:p>
        </w:tc>
      </w:tr>
      <w:tr>
        <w:tc>
          <w:tcPr>
            <w:tcW w:type="dxa" w:w="5040"/>
            <w:vAlign w:val="center"/>
          </w:tcPr>
          <w:p>
            <w:r>
              <w:t>Avaliado</w:t>
            </w:r>
          </w:p>
        </w:tc>
        <w:tc>
          <w:tcPr>
            <w:tcW w:type="dxa" w:w="5040"/>
            <w:vAlign w:val="center"/>
          </w:tcPr>
          <w:p>
            <w:r>
              <w:t>Mercado/custos/riscos preliminares calculados.</w:t>
            </w:r>
          </w:p>
        </w:tc>
      </w:tr>
      <w:tr>
        <w:tc>
          <w:tcPr>
            <w:tcW w:type="dxa" w:w="5040"/>
            <w:vAlign w:val="center"/>
          </w:tcPr>
          <w:p>
            <w:r>
              <w:t>Interessante</w:t>
            </w:r>
          </w:p>
        </w:tc>
        <w:tc>
          <w:tcPr>
            <w:tcW w:type="dxa" w:w="5040"/>
            <w:vAlign w:val="center"/>
          </w:tcPr>
          <w:p>
            <w:r>
              <w:t>Atende parcialmente aos critérios.</w:t>
            </w:r>
          </w:p>
        </w:tc>
      </w:tr>
      <w:tr>
        <w:tc>
          <w:tcPr>
            <w:tcW w:type="dxa" w:w="5040"/>
            <w:vAlign w:val="center"/>
          </w:tcPr>
          <w:p>
            <w:r>
              <w:t>Oportunidade</w:t>
            </w:r>
          </w:p>
        </w:tc>
        <w:tc>
          <w:tcPr>
            <w:tcW w:type="dxa" w:w="5040"/>
            <w:vAlign w:val="center"/>
          </w:tcPr>
          <w:p>
            <w:r>
              <w:t>Atende aos critérios da estratégia.</w:t>
            </w:r>
          </w:p>
        </w:tc>
      </w:tr>
      <w:tr>
        <w:tc>
          <w:tcPr>
            <w:tcW w:type="dxa" w:w="5040"/>
            <w:vAlign w:val="center"/>
          </w:tcPr>
          <w:p>
            <w:r>
              <w:t>Monitorando</w:t>
            </w:r>
          </w:p>
        </w:tc>
        <w:tc>
          <w:tcPr>
            <w:tcW w:type="dxa" w:w="5040"/>
            <w:vAlign w:val="center"/>
          </w:tcPr>
          <w:p>
            <w:r>
              <w:t>Usuário decidiu acompanhar.</w:t>
            </w:r>
          </w:p>
        </w:tc>
      </w:tr>
      <w:tr>
        <w:tc>
          <w:tcPr>
            <w:tcW w:type="dxa" w:w="5040"/>
            <w:vAlign w:val="center"/>
          </w:tcPr>
          <w:p>
            <w:r>
              <w:t>Análise profunda</w:t>
            </w:r>
          </w:p>
        </w:tc>
        <w:tc>
          <w:tcPr>
            <w:tcW w:type="dxa" w:w="5040"/>
            <w:vAlign w:val="center"/>
          </w:tcPr>
          <w:p>
            <w:r>
              <w:t>Entrou no processo de due diligence.</w:t>
            </w:r>
          </w:p>
        </w:tc>
      </w:tr>
      <w:tr>
        <w:tc>
          <w:tcPr>
            <w:tcW w:type="dxa" w:w="5040"/>
            <w:vAlign w:val="center"/>
          </w:tcPr>
          <w:p>
            <w:r>
              <w:t>Descartado</w:t>
            </w:r>
          </w:p>
        </w:tc>
        <w:tc>
          <w:tcPr>
            <w:tcW w:type="dxa" w:w="5040"/>
            <w:vAlign w:val="center"/>
          </w:tcPr>
          <w:p>
            <w:r>
              <w:t>Não interessa ou falhou nas regras.</w:t>
            </w:r>
          </w:p>
        </w:tc>
      </w:tr>
      <w:tr>
        <w:tc>
          <w:tcPr>
            <w:tcW w:type="dxa" w:w="5040"/>
            <w:vAlign w:val="center"/>
          </w:tcPr>
          <w:p>
            <w:r>
              <w:t>Adquirido</w:t>
            </w:r>
          </w:p>
        </w:tc>
        <w:tc>
          <w:tcPr>
            <w:tcW w:type="dxa" w:w="5040"/>
            <w:vAlign w:val="center"/>
          </w:tcPr>
          <w:p>
            <w:r>
              <w:t>Usuário realizou aquisição.</w:t>
            </w:r>
          </w:p>
        </w:tc>
      </w:tr>
      <w:tr>
        <w:tc>
          <w:tcPr>
            <w:tcW w:type="dxa" w:w="5040"/>
            <w:vAlign w:val="center"/>
          </w:tcPr>
          <w:p>
            <w:r>
              <w:t>Encerrado</w:t>
            </w:r>
          </w:p>
        </w:tc>
        <w:tc>
          <w:tcPr>
            <w:tcW w:type="dxa" w:w="5040"/>
            <w:vAlign w:val="center"/>
          </w:tcPr>
          <w:p>
            <w:r>
              <w:t>Saiu do mercado ou não está mais disponível.</w:t>
            </w:r>
          </w:p>
        </w:tc>
      </w:tr>
    </w:tbl>
    <w:p/>
    <w:p>
      <w:pPr>
        <w:pStyle w:val="Heading1"/>
      </w:pPr>
      <w:r>
        <w:t>28. Decisão do Usuário</w:t>
      </w:r>
    </w:p>
    <w:p>
      <w:r>
        <w:t>O sistema deve separar a classificação automática da decisão humana.</w:t>
      </w:r>
    </w:p>
    <w:p>
      <w:pPr>
        <w:pStyle w:val="ListBullet"/>
      </w:pPr>
      <w:r>
        <w:t>Interessado.</w:t>
      </w:r>
    </w:p>
    <w:p>
      <w:pPr>
        <w:pStyle w:val="ListBullet"/>
      </w:pPr>
      <w:r>
        <w:t>Não interessado.</w:t>
      </w:r>
    </w:p>
    <w:p>
      <w:pPr>
        <w:pStyle w:val="ListBullet"/>
      </w:pPr>
      <w:r>
        <w:t>Monitorar.</w:t>
      </w:r>
    </w:p>
    <w:p>
      <w:pPr>
        <w:pStyle w:val="ListBullet"/>
      </w:pPr>
      <w:r>
        <w:t>Analisar.</w:t>
      </w:r>
    </w:p>
    <w:p>
      <w:pPr>
        <w:pStyle w:val="ListBullet"/>
      </w:pPr>
      <w:r>
        <w:t>Descartar.</w:t>
      </w:r>
    </w:p>
    <w:p>
      <w:pPr>
        <w:pStyle w:val="ListBullet"/>
      </w:pPr>
      <w:r>
        <w:t>Favorito.</w:t>
      </w:r>
    </w:p>
    <w:p>
      <w:pPr>
        <w:pStyle w:val="ListBullet"/>
      </w:pPr>
      <w:r>
        <w:t>Já analisado.</w:t>
      </w:r>
    </w:p>
    <w:p>
      <w:pPr>
        <w:pStyle w:val="ListBullet"/>
      </w:pPr>
      <w:r>
        <w:t>Adquirido.</w:t>
      </w:r>
    </w:p>
    <w:p>
      <w:r>
        <w:t>A decisão do usuário deve gerar histórico e, futuramente, poderá ser utilizada para melhorar recomendações.</w:t>
      </w:r>
    </w:p>
    <w:p>
      <w:pPr>
        <w:pStyle w:val="Heading1"/>
      </w:pPr>
      <w:r>
        <w:t>29. Regras de Negócio Transversais</w:t>
      </w:r>
    </w:p>
    <w:p>
      <w:pPr>
        <w:pStyle w:val="ListNumber"/>
      </w:pPr>
      <w:r>
        <w:t>Um imóvel pode participar de várias estratégias simultaneamente.</w:t>
      </w:r>
    </w:p>
    <w:p>
      <w:pPr>
        <w:pStyle w:val="ListNumber"/>
      </w:pPr>
      <w:r>
        <w:t>Um imóvel pode ser oportunidade para uma estratégia e rejeitado para outra.</w:t>
      </w:r>
    </w:p>
    <w:p>
      <w:pPr>
        <w:pStyle w:val="ListNumber"/>
      </w:pPr>
      <w:r>
        <w:t>Uma fonte não determina a qualidade da oportunidade.</w:t>
      </w:r>
    </w:p>
    <w:p>
      <w:pPr>
        <w:pStyle w:val="ListNumber"/>
      </w:pPr>
      <w:r>
        <w:t>O valor de avaliação da fonte não deve ser tratado automaticamente como valor de mercado.</w:t>
      </w:r>
    </w:p>
    <w:p>
      <w:pPr>
        <w:pStyle w:val="ListNumber"/>
      </w:pPr>
      <w:r>
        <w:t>Uma estimativa de mercado sem confiança suficiente não deve sustentar uma recomendação forte.</w:t>
      </w:r>
    </w:p>
    <w:p>
      <w:pPr>
        <w:pStyle w:val="ListNumber"/>
      </w:pPr>
      <w:r>
        <w:t>Desconto deve ser analisado depois dos custos sempre que os dados permitirem.</w:t>
      </w:r>
    </w:p>
    <w:p>
      <w:pPr>
        <w:pStyle w:val="ListNumber"/>
      </w:pPr>
      <w:r>
        <w:t>Risco desconhecido não deve ser classificado automaticamente como risco baixo.</w:t>
      </w:r>
    </w:p>
    <w:p>
      <w:pPr>
        <w:pStyle w:val="ListNumber"/>
      </w:pPr>
      <w:r>
        <w:t>Localização deve poder ser configurada por cidade, bairro, região ou área.</w:t>
      </w:r>
    </w:p>
    <w:p>
      <w:pPr>
        <w:pStyle w:val="ListNumber"/>
      </w:pPr>
      <w:r>
        <w:t>Filtros podem ser globais ou específicos de uma estratégia.</w:t>
      </w:r>
    </w:p>
    <w:p>
      <w:pPr>
        <w:pStyle w:val="ListNumber"/>
      </w:pPr>
      <w:r>
        <w:t>Alterações de regras devem gerar nova versão e permitir rastrear a decisão.</w:t>
      </w:r>
    </w:p>
    <w:p>
      <w:pPr>
        <w:pStyle w:val="ListNumber"/>
      </w:pPr>
      <w:r>
        <w:t>Regras eliminatórias têm precedência sobre score.</w:t>
      </w:r>
    </w:p>
    <w:p>
      <w:pPr>
        <w:pStyle w:val="ListNumber"/>
      </w:pPr>
      <w:r>
        <w:t>Score não elimina a necessidade de análise profunda.</w:t>
      </w:r>
    </w:p>
    <w:p>
      <w:pPr>
        <w:pStyle w:val="ListNumber"/>
      </w:pPr>
      <w:r>
        <w:t>Dados históricos devem preservar as condições existentes no momento da avaliação.</w:t>
      </w:r>
    </w:p>
    <w:p>
      <w:pPr>
        <w:pStyle w:val="ListNumber"/>
      </w:pPr>
      <w:r>
        <w:t>O Radar deve explicar tanto recomendações quanto rejeições.</w:t>
      </w:r>
    </w:p>
    <w:p>
      <w:pPr>
        <w:pStyle w:val="ListNumber"/>
      </w:pPr>
      <w:r>
        <w:t>Novas fontes devem aderir ao mesmo modelo conceitual de oportunidade.</w:t>
      </w:r>
    </w:p>
    <w:p>
      <w:pPr>
        <w:pStyle w:val="Heading1"/>
      </w:pPr>
      <w:r>
        <w:t>30. Exemplo Completo de Avaliação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5040"/>
            <w:vAlign w:val="center"/>
          </w:tcPr>
          <w:p>
            <w:r>
              <w:t>Tipo</w:t>
            </w:r>
          </w:p>
        </w:tc>
        <w:tc>
          <w:tcPr>
            <w:tcW w:type="dxa" w:w="5040"/>
            <w:vAlign w:val="center"/>
          </w:tcPr>
          <w:p>
            <w:r>
              <w:t>Apartamento, 3 quartos</w:t>
            </w:r>
          </w:p>
        </w:tc>
      </w:tr>
      <w:tr>
        <w:tc>
          <w:tcPr>
            <w:tcW w:type="dxa" w:w="5040"/>
            <w:vAlign w:val="center"/>
          </w:tcPr>
          <w:p>
            <w:r>
              <w:t>Preço Caixa</w:t>
            </w:r>
          </w:p>
        </w:tc>
        <w:tc>
          <w:tcPr>
            <w:tcW w:type="dxa" w:w="5040"/>
            <w:vAlign w:val="center"/>
          </w:tcPr>
          <w:p>
            <w:r>
              <w:t>R$ 191.651</w:t>
            </w:r>
          </w:p>
        </w:tc>
      </w:tr>
      <w:tr>
        <w:tc>
          <w:tcPr>
            <w:tcW w:type="dxa" w:w="5040"/>
            <w:vAlign w:val="center"/>
          </w:tcPr>
          <w:p>
            <w:r>
              <w:t>Avaliação Caixa</w:t>
            </w:r>
          </w:p>
        </w:tc>
        <w:tc>
          <w:tcPr>
            <w:tcW w:type="dxa" w:w="5040"/>
            <w:vAlign w:val="center"/>
          </w:tcPr>
          <w:p>
            <w:r>
              <w:t>R$ 313.000</w:t>
            </w:r>
          </w:p>
        </w:tc>
      </w:tr>
      <w:tr>
        <w:tc>
          <w:tcPr>
            <w:tcW w:type="dxa" w:w="5040"/>
            <w:vAlign w:val="center"/>
          </w:tcPr>
          <w:p>
            <w:r>
              <w:t>Desconto da fonte</w:t>
            </w:r>
          </w:p>
        </w:tc>
        <w:tc>
          <w:tcPr>
            <w:tcW w:type="dxa" w:w="5040"/>
            <w:vAlign w:val="center"/>
          </w:tcPr>
          <w:p>
            <w:r>
              <w:t>38,77%</w:t>
            </w:r>
          </w:p>
        </w:tc>
      </w:tr>
      <w:tr>
        <w:tc>
          <w:tcPr>
            <w:tcW w:type="dxa" w:w="5040"/>
            <w:vAlign w:val="center"/>
          </w:tcPr>
          <w:p>
            <w:r>
              <w:t>Mercado estimado</w:t>
            </w:r>
          </w:p>
        </w:tc>
        <w:tc>
          <w:tcPr>
            <w:tcW w:type="dxa" w:w="5040"/>
            <w:vAlign w:val="center"/>
          </w:tcPr>
          <w:p>
            <w:r>
              <w:t>R$ 285.000</w:t>
            </w:r>
          </w:p>
        </w:tc>
      </w:tr>
      <w:tr>
        <w:tc>
          <w:tcPr>
            <w:tcW w:type="dxa" w:w="5040"/>
            <w:vAlign w:val="center"/>
          </w:tcPr>
          <w:p>
            <w:r>
              <w:t>Custos adicionais estimados</w:t>
            </w:r>
          </w:p>
        </w:tc>
        <w:tc>
          <w:tcPr>
            <w:tcW w:type="dxa" w:w="5040"/>
            <w:vAlign w:val="center"/>
          </w:tcPr>
          <w:p>
            <w:r>
              <w:t>R$ 28.000</w:t>
            </w:r>
          </w:p>
        </w:tc>
      </w:tr>
      <w:tr>
        <w:tc>
          <w:tcPr>
            <w:tcW w:type="dxa" w:w="5040"/>
            <w:vAlign w:val="center"/>
          </w:tcPr>
          <w:p>
            <w:r>
              <w:t>Custo econômico total</w:t>
            </w:r>
          </w:p>
        </w:tc>
        <w:tc>
          <w:tcPr>
            <w:tcW w:type="dxa" w:w="5040"/>
            <w:vAlign w:val="center"/>
          </w:tcPr>
          <w:p>
            <w:r>
              <w:t>R$ 219.651</w:t>
            </w:r>
          </w:p>
        </w:tc>
      </w:tr>
      <w:tr>
        <w:tc>
          <w:tcPr>
            <w:tcW w:type="dxa" w:w="5040"/>
            <w:vAlign w:val="center"/>
          </w:tcPr>
          <w:p>
            <w:r>
              <w:t>Desconto líquido vs mercado</w:t>
            </w:r>
          </w:p>
        </w:tc>
        <w:tc>
          <w:tcPr>
            <w:tcW w:type="dxa" w:w="5040"/>
            <w:vAlign w:val="center"/>
          </w:tcPr>
          <w:p>
            <w:r>
              <w:t>22,93%</w:t>
            </w:r>
          </w:p>
        </w:tc>
      </w:tr>
      <w:tr>
        <w:tc>
          <w:tcPr>
            <w:tcW w:type="dxa" w:w="5040"/>
            <w:vAlign w:val="center"/>
          </w:tcPr>
          <w:p>
            <w:r>
              <w:t>Margem estimada</w:t>
            </w:r>
          </w:p>
        </w:tc>
        <w:tc>
          <w:tcPr>
            <w:tcW w:type="dxa" w:w="5040"/>
            <w:vAlign w:val="center"/>
          </w:tcPr>
          <w:p>
            <w:r>
              <w:t>R$ 65.349</w:t>
            </w:r>
          </w:p>
        </w:tc>
      </w:tr>
      <w:tr>
        <w:tc>
          <w:tcPr>
            <w:tcW w:type="dxa" w:w="5040"/>
            <w:vAlign w:val="center"/>
          </w:tcPr>
          <w:p>
            <w:r>
              <w:t>Liquidez</w:t>
            </w:r>
          </w:p>
        </w:tc>
        <w:tc>
          <w:tcPr>
            <w:tcW w:type="dxa" w:w="5040"/>
            <w:vAlign w:val="center"/>
          </w:tcPr>
          <w:p>
            <w:r>
              <w:t>Alta</w:t>
            </w:r>
          </w:p>
        </w:tc>
      </w:tr>
      <w:tr>
        <w:tc>
          <w:tcPr>
            <w:tcW w:type="dxa" w:w="5040"/>
            <w:vAlign w:val="center"/>
          </w:tcPr>
          <w:p>
            <w:r>
              <w:t>Confiança valuation</w:t>
            </w:r>
          </w:p>
        </w:tc>
        <w:tc>
          <w:tcPr>
            <w:tcW w:type="dxa" w:w="5040"/>
            <w:vAlign w:val="center"/>
          </w:tcPr>
          <w:p>
            <w:r>
              <w:t>Alta</w:t>
            </w:r>
          </w:p>
        </w:tc>
      </w:tr>
      <w:tr>
        <w:tc>
          <w:tcPr>
            <w:tcW w:type="dxa" w:w="5040"/>
            <w:vAlign w:val="center"/>
          </w:tcPr>
          <w:p>
            <w:r>
              <w:t>Score hipotético</w:t>
            </w:r>
          </w:p>
        </w:tc>
        <w:tc>
          <w:tcPr>
            <w:tcW w:type="dxa" w:w="5040"/>
            <w:vAlign w:val="center"/>
          </w:tcPr>
          <w:p>
            <w:r>
              <w:t>87/100</w:t>
            </w:r>
          </w:p>
        </w:tc>
      </w:tr>
      <w:tr>
        <w:tc>
          <w:tcPr>
            <w:tcW w:type="dxa" w:w="5040"/>
            <w:vAlign w:val="center"/>
          </w:tcPr>
          <w:p>
            <w:r>
              <w:t>Classificação</w:t>
            </w:r>
          </w:p>
        </w:tc>
        <w:tc>
          <w:tcPr>
            <w:tcW w:type="dxa" w:w="5040"/>
            <w:vAlign w:val="center"/>
          </w:tcPr>
          <w:p>
            <w:r>
              <w:t>🟢 Boa oportunidade</w:t>
            </w:r>
          </w:p>
        </w:tc>
      </w:tr>
    </w:tbl>
    <w:p/>
    <w:p>
      <w:r>
        <w:t xml:space="preserve">Este exemplo é apenas ilustrativo. Os valores de mercado, custos e score reais somente devem ser calculados após </w:t>
        <w:br/>
        <w:t>a coleta e validação das evidências necessárias.</w:t>
      </w:r>
    </w:p>
    <w:p>
      <w:pPr>
        <w:pStyle w:val="Heading1"/>
      </w:pPr>
      <w:r>
        <w:t>31. Exemplo de Falsa Oportunidade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5040"/>
            <w:vAlign w:val="center"/>
          </w:tcPr>
          <w:p>
            <w:r>
              <w:t>Avaliação da fonte</w:t>
            </w:r>
          </w:p>
        </w:tc>
        <w:tc>
          <w:tcPr>
            <w:tcW w:type="dxa" w:w="5040"/>
            <w:vAlign w:val="center"/>
          </w:tcPr>
          <w:p>
            <w:r>
              <w:t>R$ 350.000</w:t>
            </w:r>
          </w:p>
        </w:tc>
      </w:tr>
      <w:tr>
        <w:tc>
          <w:tcPr>
            <w:tcW w:type="dxa" w:w="5040"/>
            <w:vAlign w:val="center"/>
          </w:tcPr>
          <w:p>
            <w:r>
              <w:t>Preço</w:t>
            </w:r>
          </w:p>
        </w:tc>
        <w:tc>
          <w:tcPr>
            <w:tcW w:type="dxa" w:w="5040"/>
            <w:vAlign w:val="center"/>
          </w:tcPr>
          <w:p>
            <w:r>
              <w:t>R$ 175.000</w:t>
            </w:r>
          </w:p>
        </w:tc>
      </w:tr>
      <w:tr>
        <w:tc>
          <w:tcPr>
            <w:tcW w:type="dxa" w:w="5040"/>
            <w:vAlign w:val="center"/>
          </w:tcPr>
          <w:p>
            <w:r>
              <w:t>Desconto divulgado</w:t>
            </w:r>
          </w:p>
        </w:tc>
        <w:tc>
          <w:tcPr>
            <w:tcW w:type="dxa" w:w="5040"/>
            <w:vAlign w:val="center"/>
          </w:tcPr>
          <w:p>
            <w:r>
              <w:t>50%</w:t>
            </w:r>
          </w:p>
        </w:tc>
      </w:tr>
      <w:tr>
        <w:tc>
          <w:tcPr>
            <w:tcW w:type="dxa" w:w="5040"/>
            <w:vAlign w:val="center"/>
          </w:tcPr>
          <w:p>
            <w:r>
              <w:t>Mercado real estimado</w:t>
            </w:r>
          </w:p>
        </w:tc>
        <w:tc>
          <w:tcPr>
            <w:tcW w:type="dxa" w:w="5040"/>
            <w:vAlign w:val="center"/>
          </w:tcPr>
          <w:p>
            <w:r>
              <w:t>R$ 205.000</w:t>
            </w:r>
          </w:p>
        </w:tc>
      </w:tr>
      <w:tr>
        <w:tc>
          <w:tcPr>
            <w:tcW w:type="dxa" w:w="5040"/>
            <w:vAlign w:val="center"/>
          </w:tcPr>
          <w:p>
            <w:r>
              <w:t>Custos adicionais</w:t>
            </w:r>
          </w:p>
        </w:tc>
        <w:tc>
          <w:tcPr>
            <w:tcW w:type="dxa" w:w="5040"/>
            <w:vAlign w:val="center"/>
          </w:tcPr>
          <w:p>
            <w:r>
              <w:t>R$ 25.000</w:t>
            </w:r>
          </w:p>
        </w:tc>
      </w:tr>
      <w:tr>
        <w:tc>
          <w:tcPr>
            <w:tcW w:type="dxa" w:w="5040"/>
            <w:vAlign w:val="center"/>
          </w:tcPr>
          <w:p>
            <w:r>
              <w:t>Custo total</w:t>
            </w:r>
          </w:p>
        </w:tc>
        <w:tc>
          <w:tcPr>
            <w:tcW w:type="dxa" w:w="5040"/>
            <w:vAlign w:val="center"/>
          </w:tcPr>
          <w:p>
            <w:r>
              <w:t>R$ 200.000</w:t>
            </w:r>
          </w:p>
        </w:tc>
      </w:tr>
      <w:tr>
        <w:tc>
          <w:tcPr>
            <w:tcW w:type="dxa" w:w="5040"/>
            <w:vAlign w:val="center"/>
          </w:tcPr>
          <w:p>
            <w:r>
              <w:t>Margem</w:t>
            </w:r>
          </w:p>
        </w:tc>
        <w:tc>
          <w:tcPr>
            <w:tcW w:type="dxa" w:w="5040"/>
            <w:vAlign w:val="center"/>
          </w:tcPr>
          <w:p>
            <w:r>
              <w:t>R$ 5.000</w:t>
            </w:r>
          </w:p>
        </w:tc>
      </w:tr>
      <w:tr>
        <w:tc>
          <w:tcPr>
            <w:tcW w:type="dxa" w:w="5040"/>
            <w:vAlign w:val="center"/>
          </w:tcPr>
          <w:p>
            <w:r>
              <w:t>Liquidez</w:t>
            </w:r>
          </w:p>
        </w:tc>
        <w:tc>
          <w:tcPr>
            <w:tcW w:type="dxa" w:w="5040"/>
            <w:vAlign w:val="center"/>
          </w:tcPr>
          <w:p>
            <w:r>
              <w:t>Baixa</w:t>
            </w:r>
          </w:p>
        </w:tc>
      </w:tr>
      <w:tr>
        <w:tc>
          <w:tcPr>
            <w:tcW w:type="dxa" w:w="5040"/>
            <w:vAlign w:val="center"/>
          </w:tcPr>
          <w:p>
            <w:r>
              <w:t>Conclusão</w:t>
            </w:r>
          </w:p>
        </w:tc>
        <w:tc>
          <w:tcPr>
            <w:tcW w:type="dxa" w:w="5040"/>
            <w:vAlign w:val="center"/>
          </w:tcPr>
          <w:p>
            <w:r>
              <w:t>🔴 Não é oportunidade apesar do desconto de 50%</w:t>
            </w:r>
          </w:p>
        </w:tc>
      </w:tr>
    </w:tbl>
    <w:p/>
    <w:p>
      <w:r>
        <w:t>Este é exatamente o tipo de falso positivo que o Radar deve eliminar.</w:t>
      </w:r>
    </w:p>
    <w:p>
      <w:pPr>
        <w:pStyle w:val="Heading1"/>
      </w:pPr>
      <w:r>
        <w:t>32. Indicadores de Sucesso do Negócio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KPI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O que mede</w:t>
            </w:r>
          </w:p>
        </w:tc>
      </w:tr>
      <w:tr>
        <w:tc>
          <w:tcPr>
            <w:tcW w:type="dxa" w:w="5040"/>
            <w:vAlign w:val="center"/>
          </w:tcPr>
          <w:p>
            <w:r>
              <w:t>Oportunidades relevantes/mês</w:t>
            </w:r>
          </w:p>
        </w:tc>
        <w:tc>
          <w:tcPr>
            <w:tcW w:type="dxa" w:w="5040"/>
            <w:vAlign w:val="center"/>
          </w:tcPr>
          <w:p>
            <w:r>
              <w:t>Capacidade de descoberta.</w:t>
            </w:r>
          </w:p>
        </w:tc>
      </w:tr>
      <w:tr>
        <w:tc>
          <w:tcPr>
            <w:tcW w:type="dxa" w:w="5040"/>
            <w:vAlign w:val="center"/>
          </w:tcPr>
          <w:p>
            <w:r>
              <w:t>Taxa de falso positivo</w:t>
            </w:r>
          </w:p>
        </w:tc>
        <w:tc>
          <w:tcPr>
            <w:tcW w:type="dxa" w:w="5040"/>
            <w:vAlign w:val="center"/>
          </w:tcPr>
          <w:p>
            <w:r>
              <w:t>Qualidade do Radar.</w:t>
            </w:r>
          </w:p>
        </w:tc>
      </w:tr>
      <w:tr>
        <w:tc>
          <w:tcPr>
            <w:tcW w:type="dxa" w:w="5040"/>
            <w:vAlign w:val="center"/>
          </w:tcPr>
          <w:p>
            <w:r>
              <w:t>Taxa de oportunidades analisadas</w:t>
            </w:r>
          </w:p>
        </w:tc>
        <w:tc>
          <w:tcPr>
            <w:tcW w:type="dxa" w:w="5040"/>
            <w:vAlign w:val="center"/>
          </w:tcPr>
          <w:p>
            <w:r>
              <w:t>Qualidade da priorização.</w:t>
            </w:r>
          </w:p>
        </w:tc>
      </w:tr>
      <w:tr>
        <w:tc>
          <w:tcPr>
            <w:tcW w:type="dxa" w:w="5040"/>
            <w:vAlign w:val="center"/>
          </w:tcPr>
          <w:p>
            <w:r>
              <w:t>Margem média das oportunidades</w:t>
            </w:r>
          </w:p>
        </w:tc>
        <w:tc>
          <w:tcPr>
            <w:tcW w:type="dxa" w:w="5040"/>
            <w:vAlign w:val="center"/>
          </w:tcPr>
          <w:p>
            <w:r>
              <w:t>Qualidade econômica.</w:t>
            </w:r>
          </w:p>
        </w:tc>
      </w:tr>
      <w:tr>
        <w:tc>
          <w:tcPr>
            <w:tcW w:type="dxa" w:w="5040"/>
            <w:vAlign w:val="center"/>
          </w:tcPr>
          <w:p>
            <w:r>
              <w:t>Desconto real médio</w:t>
            </w:r>
          </w:p>
        </w:tc>
        <w:tc>
          <w:tcPr>
            <w:tcW w:type="dxa" w:w="5040"/>
            <w:vAlign w:val="center"/>
          </w:tcPr>
          <w:p>
            <w:r>
              <w:t>Atratividade.</w:t>
            </w:r>
          </w:p>
        </w:tc>
      </w:tr>
      <w:tr>
        <w:tc>
          <w:tcPr>
            <w:tcW w:type="dxa" w:w="5040"/>
            <w:vAlign w:val="center"/>
          </w:tcPr>
          <w:p>
            <w:r>
              <w:t>Tempo entre captura e alerta</w:t>
            </w:r>
          </w:p>
        </w:tc>
        <w:tc>
          <w:tcPr>
            <w:tcW w:type="dxa" w:w="5040"/>
            <w:vAlign w:val="center"/>
          </w:tcPr>
          <w:p>
            <w:r>
              <w:t>Velocidade do Radar.</w:t>
            </w:r>
          </w:p>
        </w:tc>
      </w:tr>
      <w:tr>
        <w:tc>
          <w:tcPr>
            <w:tcW w:type="dxa" w:w="5040"/>
            <w:vAlign w:val="center"/>
          </w:tcPr>
          <w:p>
            <w:r>
              <w:t>% de oportunidades com alta confiança</w:t>
            </w:r>
          </w:p>
        </w:tc>
        <w:tc>
          <w:tcPr>
            <w:tcW w:type="dxa" w:w="5040"/>
            <w:vAlign w:val="center"/>
          </w:tcPr>
          <w:p>
            <w:r>
              <w:t>Qualidade dos dados.</w:t>
            </w:r>
          </w:p>
        </w:tc>
      </w:tr>
      <w:tr>
        <w:tc>
          <w:tcPr>
            <w:tcW w:type="dxa" w:w="5040"/>
            <w:vAlign w:val="center"/>
          </w:tcPr>
          <w:p>
            <w:r>
              <w:t>Oportunidades que chegaram à aquisição</w:t>
            </w:r>
          </w:p>
        </w:tc>
        <w:tc>
          <w:tcPr>
            <w:tcW w:type="dxa" w:w="5040"/>
            <w:vAlign w:val="center"/>
          </w:tcPr>
          <w:p>
            <w:r>
              <w:t>Conversão de descoberta em resultado.</w:t>
            </w:r>
          </w:p>
        </w:tc>
      </w:tr>
      <w:tr>
        <w:tc>
          <w:tcPr>
            <w:tcW w:type="dxa" w:w="5040"/>
            <w:vAlign w:val="center"/>
          </w:tcPr>
          <w:p>
            <w:r>
              <w:t>Resultado realizado</w:t>
            </w:r>
          </w:p>
        </w:tc>
        <w:tc>
          <w:tcPr>
            <w:tcW w:type="dxa" w:w="5040"/>
            <w:vAlign w:val="center"/>
          </w:tcPr>
          <w:p>
            <w:r>
              <w:t>Validação final do negócio.</w:t>
            </w:r>
          </w:p>
        </w:tc>
      </w:tr>
    </w:tbl>
    <w:p/>
    <w:p>
      <w:pPr>
        <w:pStyle w:val="Heading1"/>
      </w:pPr>
      <w:r>
        <w:t>33. Evolução para Outros Bancos</w:t>
      </w:r>
    </w:p>
    <w:p>
      <w:r>
        <w:t xml:space="preserve">Quando novas instituições forem incorporadas, o processo de negócio não deve ser duplicado. A instituição passa a </w:t>
        <w:br/>
        <w:t>ser apenas uma origem adicional de imóveis.</w:t>
      </w:r>
    </w:p>
    <w:p>
      <w:r>
        <w:t>Exemplo conceitual: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Origem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Mesmo processo</w:t>
            </w:r>
          </w:p>
        </w:tc>
      </w:tr>
      <w:tr>
        <w:tc>
          <w:tcPr>
            <w:tcW w:type="dxa" w:w="5040"/>
            <w:vAlign w:val="center"/>
          </w:tcPr>
          <w:p>
            <w:r>
              <w:t>Caixa</w:t>
            </w:r>
          </w:p>
        </w:tc>
        <w:tc>
          <w:tcPr>
            <w:tcW w:type="dxa" w:w="5040"/>
            <w:vAlign w:val="center"/>
          </w:tcPr>
          <w:p>
            <w:r>
              <w:t>Captura → avaliação → regras → score → alerta</w:t>
            </w:r>
          </w:p>
        </w:tc>
      </w:tr>
      <w:tr>
        <w:tc>
          <w:tcPr>
            <w:tcW w:type="dxa" w:w="5040"/>
            <w:vAlign w:val="center"/>
          </w:tcPr>
          <w:p>
            <w:r>
              <w:t>Banco B</w:t>
            </w:r>
          </w:p>
        </w:tc>
        <w:tc>
          <w:tcPr>
            <w:tcW w:type="dxa" w:w="5040"/>
            <w:vAlign w:val="center"/>
          </w:tcPr>
          <w:p>
            <w:r>
              <w:t>Captura → avaliação → regras → score → alerta</w:t>
            </w:r>
          </w:p>
        </w:tc>
      </w:tr>
      <w:tr>
        <w:tc>
          <w:tcPr>
            <w:tcW w:type="dxa" w:w="5040"/>
            <w:vAlign w:val="center"/>
          </w:tcPr>
          <w:p>
            <w:r>
              <w:t>Banco C</w:t>
            </w:r>
          </w:p>
        </w:tc>
        <w:tc>
          <w:tcPr>
            <w:tcW w:type="dxa" w:w="5040"/>
            <w:vAlign w:val="center"/>
          </w:tcPr>
          <w:p>
            <w:r>
              <w:t>Captura → avaliação → regras → score → alerta</w:t>
            </w:r>
          </w:p>
        </w:tc>
      </w:tr>
      <w:tr>
        <w:tc>
          <w:tcPr>
            <w:tcW w:type="dxa" w:w="5040"/>
            <w:vAlign w:val="center"/>
          </w:tcPr>
          <w:p>
            <w:r>
              <w:t>Leiloeiro</w:t>
            </w:r>
          </w:p>
        </w:tc>
        <w:tc>
          <w:tcPr>
            <w:tcW w:type="dxa" w:w="5040"/>
            <w:vAlign w:val="center"/>
          </w:tcPr>
          <w:p>
            <w:r>
              <w:t>Captura → avaliação → regras → score → alerta</w:t>
            </w:r>
          </w:p>
        </w:tc>
      </w:tr>
    </w:tbl>
    <w:p/>
    <w:p>
      <w:r>
        <w:t>A vantagem competitiva permanece no Radar, não na fonte.</w:t>
      </w:r>
    </w:p>
    <w:p>
      <w:pPr>
        <w:pStyle w:val="Heading1"/>
      </w:pPr>
      <w:r>
        <w:t>34. Roadmap de Negócio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Fase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Entrega de negócio</w:t>
            </w:r>
          </w:p>
        </w:tc>
      </w:tr>
      <w:tr>
        <w:tc>
          <w:tcPr>
            <w:tcW w:type="dxa" w:w="5040"/>
            <w:vAlign w:val="center"/>
          </w:tcPr>
          <w:p>
            <w:r>
              <w:t>Fase 0</w:t>
            </w:r>
          </w:p>
        </w:tc>
        <w:tc>
          <w:tcPr>
            <w:tcW w:type="dxa" w:w="5040"/>
            <w:vAlign w:val="center"/>
          </w:tcPr>
          <w:p>
            <w:r>
              <w:t>Definição das regras e estratégias.</w:t>
            </w:r>
          </w:p>
        </w:tc>
      </w:tr>
      <w:tr>
        <w:tc>
          <w:tcPr>
            <w:tcW w:type="dxa" w:w="5040"/>
            <w:vAlign w:val="center"/>
          </w:tcPr>
          <w:p>
            <w:r>
              <w:t>Fase 1</w:t>
            </w:r>
          </w:p>
        </w:tc>
        <w:tc>
          <w:tcPr>
            <w:tcW w:type="dxa" w:w="5040"/>
            <w:vAlign w:val="center"/>
          </w:tcPr>
          <w:p>
            <w:r>
              <w:t>Radar Caixa com classificação básica.</w:t>
            </w:r>
          </w:p>
        </w:tc>
      </w:tr>
      <w:tr>
        <w:tc>
          <w:tcPr>
            <w:tcW w:type="dxa" w:w="5040"/>
            <w:vAlign w:val="center"/>
          </w:tcPr>
          <w:p>
            <w:r>
              <w:t>Fase 2</w:t>
            </w:r>
          </w:p>
        </w:tc>
        <w:tc>
          <w:tcPr>
            <w:tcW w:type="dxa" w:w="5040"/>
            <w:vAlign w:val="center"/>
          </w:tcPr>
          <w:p>
            <w:r>
              <w:t>Valor de mercado e comparáveis.</w:t>
            </w:r>
          </w:p>
        </w:tc>
      </w:tr>
      <w:tr>
        <w:tc>
          <w:tcPr>
            <w:tcW w:type="dxa" w:w="5040"/>
            <w:vAlign w:val="center"/>
          </w:tcPr>
          <w:p>
            <w:r>
              <w:t>Fase 3</w:t>
            </w:r>
          </w:p>
        </w:tc>
        <w:tc>
          <w:tcPr>
            <w:tcW w:type="dxa" w:w="5040"/>
            <w:vAlign w:val="center"/>
          </w:tcPr>
          <w:p>
            <w:r>
              <w:t>Custos, liquidez, risco e score.</w:t>
            </w:r>
          </w:p>
        </w:tc>
      </w:tr>
      <w:tr>
        <w:tc>
          <w:tcPr>
            <w:tcW w:type="dxa" w:w="5040"/>
            <w:vAlign w:val="center"/>
          </w:tcPr>
          <w:p>
            <w:r>
              <w:t>Fase 4</w:t>
            </w:r>
          </w:p>
        </w:tc>
        <w:tc>
          <w:tcPr>
            <w:tcW w:type="dxa" w:w="5040"/>
            <w:vAlign w:val="center"/>
          </w:tcPr>
          <w:p>
            <w:r>
              <w:t>Monitoramento e alertas.</w:t>
            </w:r>
          </w:p>
        </w:tc>
      </w:tr>
      <w:tr>
        <w:tc>
          <w:tcPr>
            <w:tcW w:type="dxa" w:w="5040"/>
            <w:vAlign w:val="center"/>
          </w:tcPr>
          <w:p>
            <w:r>
              <w:t>Fase 5</w:t>
            </w:r>
          </w:p>
        </w:tc>
        <w:tc>
          <w:tcPr>
            <w:tcW w:type="dxa" w:w="5040"/>
            <w:vAlign w:val="center"/>
          </w:tcPr>
          <w:p>
            <w:r>
              <w:t>Análise aprofundada / due diligence.</w:t>
            </w:r>
          </w:p>
        </w:tc>
      </w:tr>
      <w:tr>
        <w:tc>
          <w:tcPr>
            <w:tcW w:type="dxa" w:w="5040"/>
            <w:vAlign w:val="center"/>
          </w:tcPr>
          <w:p>
            <w:r>
              <w:t>Fase 6</w:t>
            </w:r>
          </w:p>
        </w:tc>
        <w:tc>
          <w:tcPr>
            <w:tcW w:type="dxa" w:w="5040"/>
            <w:vAlign w:val="center"/>
          </w:tcPr>
          <w:p>
            <w:r>
              <w:t>Novos bancos.</w:t>
            </w:r>
          </w:p>
        </w:tc>
      </w:tr>
      <w:tr>
        <w:tc>
          <w:tcPr>
            <w:tcW w:type="dxa" w:w="5040"/>
            <w:vAlign w:val="center"/>
          </w:tcPr>
          <w:p>
            <w:r>
              <w:t>Fase 7</w:t>
            </w:r>
          </w:p>
        </w:tc>
        <w:tc>
          <w:tcPr>
            <w:tcW w:type="dxa" w:w="5040"/>
            <w:vAlign w:val="center"/>
          </w:tcPr>
          <w:p>
            <w:r>
              <w:t>Mercado aberto.</w:t>
            </w:r>
          </w:p>
        </w:tc>
      </w:tr>
      <w:tr>
        <w:tc>
          <w:tcPr>
            <w:tcW w:type="dxa" w:w="5040"/>
            <w:vAlign w:val="center"/>
          </w:tcPr>
          <w:p>
            <w:r>
              <w:t>Fase 8</w:t>
            </w:r>
          </w:p>
        </w:tc>
        <w:tc>
          <w:tcPr>
            <w:tcW w:type="dxa" w:w="5040"/>
            <w:vAlign w:val="center"/>
          </w:tcPr>
          <w:p>
            <w:r>
              <w:t>IA para valuation, liquidez e descoberta de anomalias.</w:t>
            </w:r>
          </w:p>
        </w:tc>
      </w:tr>
    </w:tbl>
    <w:p/>
    <w:p>
      <w:pPr>
        <w:pStyle w:val="Heading1"/>
      </w:pPr>
      <w:r>
        <w:t>35. Decisões de Negócio Ainda Pendentes</w:t>
      </w:r>
    </w:p>
    <w:p>
      <w:pPr>
        <w:pStyle w:val="ListBullet"/>
      </w:pPr>
      <w:r>
        <w:t>Definir quais cidades serão prioritárias no primeiro piloto.</w:t>
      </w:r>
    </w:p>
    <w:p>
      <w:pPr>
        <w:pStyle w:val="ListBullet"/>
      </w:pPr>
      <w:r>
        <w:t>Definir os perfis de investimento que serão habilitados no MVP.</w:t>
      </w:r>
    </w:p>
    <w:p>
      <w:pPr>
        <w:pStyle w:val="ListBullet"/>
      </w:pPr>
      <w:r>
        <w:t>Definir os limites iniciais de risco por estratégia.</w:t>
      </w:r>
    </w:p>
    <w:p>
      <w:pPr>
        <w:pStyle w:val="ListBullet"/>
      </w:pPr>
      <w:r>
        <w:t>Definir a metodologia de classificação de liquidez.</w:t>
      </w:r>
    </w:p>
    <w:p>
      <w:pPr>
        <w:pStyle w:val="ListBullet"/>
      </w:pPr>
      <w:r>
        <w:t>Definir a metodologia de valuation e seus níveis de confiança.</w:t>
      </w:r>
    </w:p>
    <w:p>
      <w:pPr>
        <w:pStyle w:val="ListBullet"/>
      </w:pPr>
      <w:r>
        <w:t>Definir quais custos entram obrigatoriamente no custo econômico.</w:t>
      </w:r>
    </w:p>
    <w:p>
      <w:pPr>
        <w:pStyle w:val="ListBullet"/>
      </w:pPr>
      <w:r>
        <w:t>Definir os limites mínimos de desconto/margem.</w:t>
      </w:r>
    </w:p>
    <w:p>
      <w:pPr>
        <w:pStyle w:val="ListBullet"/>
      </w:pPr>
      <w:r>
        <w:t>Definir política para dados insuficientes.</w:t>
      </w:r>
    </w:p>
    <w:p>
      <w:pPr>
        <w:pStyle w:val="ListBullet"/>
      </w:pPr>
      <w:r>
        <w:t>Definir quais regiões serão bloqueadas, condicionais ou prioritárias.</w:t>
      </w:r>
    </w:p>
    <w:p>
      <w:pPr>
        <w:pStyle w:val="ListBullet"/>
      </w:pPr>
      <w:r>
        <w:t>Definir quais eventos geram alerta.</w:t>
      </w:r>
    </w:p>
    <w:p>
      <w:pPr>
        <w:pStyle w:val="ListBullet"/>
      </w:pPr>
      <w:r>
        <w:t>Definir o conjunto mínimo de dados para uma oportunidade ser recomendada.</w:t>
      </w:r>
    </w:p>
    <w:p>
      <w:pPr>
        <w:pStyle w:val="Heading1"/>
      </w:pPr>
      <w:r>
        <w:t>36. Documento 1 — Próxima Especificação</w:t>
      </w:r>
    </w:p>
    <w:p>
      <w:r>
        <w:t xml:space="preserve">O próximo documento deverá transformar esta visão em um verdadeiro Manual de Regras do Radar. Ele deverá detalhar </w:t>
        <w:br/>
        <w:t>as fórmulas, faixas, pesos, precedências, exemplos e cenários de cada decisão.</w:t>
      </w:r>
    </w:p>
    <w:p>
      <w:pPr>
        <w:pStyle w:val="ListNumber"/>
      </w:pPr>
      <w:r>
        <w:t>Modelo matemático de valor de mercado.</w:t>
      </w:r>
    </w:p>
    <w:p>
      <w:pPr>
        <w:pStyle w:val="ListNumber"/>
      </w:pPr>
      <w:r>
        <w:t>Seleção e peso de comparáveis.</w:t>
      </w:r>
    </w:p>
    <w:p>
      <w:pPr>
        <w:pStyle w:val="ListNumber"/>
      </w:pPr>
      <w:r>
        <w:t>Cálculo de desconto real.</w:t>
      </w:r>
    </w:p>
    <w:p>
      <w:pPr>
        <w:pStyle w:val="ListNumber"/>
      </w:pPr>
      <w:r>
        <w:t>Cálculo de custo econômico.</w:t>
      </w:r>
    </w:p>
    <w:p>
      <w:pPr>
        <w:pStyle w:val="ListNumber"/>
      </w:pPr>
      <w:r>
        <w:t>Cálculo de margem de segurança.</w:t>
      </w:r>
    </w:p>
    <w:p>
      <w:pPr>
        <w:pStyle w:val="ListNumber"/>
      </w:pPr>
      <w:r>
        <w:t>Cálculo de yield.</w:t>
      </w:r>
    </w:p>
    <w:p>
      <w:pPr>
        <w:pStyle w:val="ListNumber"/>
      </w:pPr>
      <w:r>
        <w:t>Modelo de liquidez.</w:t>
      </w:r>
    </w:p>
    <w:p>
      <w:pPr>
        <w:pStyle w:val="ListNumber"/>
      </w:pPr>
      <w:r>
        <w:t>Modelo de risco.</w:t>
      </w:r>
    </w:p>
    <w:p>
      <w:pPr>
        <w:pStyle w:val="ListNumber"/>
      </w:pPr>
      <w:r>
        <w:t>Modelo de confiança.</w:t>
      </w:r>
    </w:p>
    <w:p>
      <w:pPr>
        <w:pStyle w:val="ListNumber"/>
      </w:pPr>
      <w:r>
        <w:t>Score por estratégia.</w:t>
      </w:r>
    </w:p>
    <w:p>
      <w:pPr>
        <w:pStyle w:val="ListNumber"/>
      </w:pPr>
      <w:r>
        <w:t>Hard rules.</w:t>
      </w:r>
    </w:p>
    <w:p>
      <w:pPr>
        <w:pStyle w:val="ListNumber"/>
      </w:pPr>
      <w:r>
        <w:t>Soft rules.</w:t>
      </w:r>
    </w:p>
    <w:p>
      <w:pPr>
        <w:pStyle w:val="ListNumber"/>
      </w:pPr>
      <w:r>
        <w:t>Regras de localização.</w:t>
      </w:r>
    </w:p>
    <w:p>
      <w:pPr>
        <w:pStyle w:val="ListNumber"/>
      </w:pPr>
      <w:r>
        <w:t>Regras MCMV/baixa renda.</w:t>
      </w:r>
    </w:p>
    <w:p>
      <w:pPr>
        <w:pStyle w:val="ListNumber"/>
      </w:pPr>
      <w:r>
        <w:t>Regras para terrenos.</w:t>
      </w:r>
    </w:p>
    <w:p>
      <w:pPr>
        <w:pStyle w:val="ListNumber"/>
      </w:pPr>
      <w:r>
        <w:t>Regras para apartamentos de 1, 2, 3+ quartos.</w:t>
      </w:r>
    </w:p>
    <w:p>
      <w:pPr>
        <w:pStyle w:val="ListNumber"/>
      </w:pPr>
      <w:r>
        <w:t>Regras para casas e sobrados.</w:t>
      </w:r>
    </w:p>
    <w:p>
      <w:pPr>
        <w:pStyle w:val="ListNumber"/>
      </w:pPr>
      <w:r>
        <w:t>Regras de monitoramento.</w:t>
      </w:r>
    </w:p>
    <w:p>
      <w:pPr>
        <w:pStyle w:val="ListNumber"/>
      </w:pPr>
      <w:r>
        <w:t>Regras de alertas.</w:t>
      </w:r>
    </w:p>
    <w:p>
      <w:pPr>
        <w:pStyle w:val="ListNumber"/>
      </w:pPr>
      <w:r>
        <w:t>Exemplos completos de decisão.</w:t>
      </w:r>
    </w:p>
    <w:p>
      <w:pPr>
        <w:pStyle w:val="Heading1"/>
      </w:pPr>
      <w:r>
        <w:t>37. Conclusão</w:t>
      </w:r>
    </w:p>
    <w:p>
      <w:r>
        <w:t xml:space="preserve">O Radar deve ser concebido como o núcleo do negócio imobiliário: uma máquina de descoberta e priorização de </w:t>
        <w:br/>
        <w:t>oportunidades. A Caixa é apenas o ponto de partida.</w:t>
        <w:br/>
        <w:br/>
        <w:t xml:space="preserve">O diferencial não será possuir uma lista maior de imóveis, mas possuir um processo melhor para responder, de forma </w:t>
        <w:br/>
        <w:t>consistente e explicável:</w:t>
        <w:br/>
        <w:br/>
        <w:t>1. O imóvel está barato em relação ao mercado?</w:t>
        <w:br/>
        <w:t>2. Depois dos custos, ainda existe margem?</w:t>
        <w:br/>
        <w:t>3. Existe liquidez suficiente?</w:t>
        <w:br/>
        <w:t>4. A localização é compatível com a estratégia?</w:t>
        <w:br/>
        <w:t>5. O risco é aceitável?</w:t>
        <w:br/>
        <w:t>6. Os dados possuem confiança suficiente?</w:t>
        <w:br/>
        <w:t>7. A oportunidade é melhor que as alternativas disponíveis?</w:t>
        <w:br/>
        <w:t>8. Vale a pena gastar tempo com uma análise profunda?</w:t>
        <w:br/>
        <w:br/>
        <w:t>Se o Radar responder essas perguntas bem, o produto terá valor independentemente da fonte dos imóveis.</w:t>
        <w:br/>
        <w:br/>
        <w:t>O objetivo final é sair de “procurar imóveis” para “receber as melhores oportunidades já filtradas e justificadas”.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Radar Imobiliário — Documento de Negócio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