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🏠 RADAR IMOBILIÁRIO</w:t>
      </w:r>
    </w:p>
    <w:p>
      <w:pPr>
        <w:jc w:val="center"/>
      </w:pPr>
      <w:r>
        <w:rPr>
          <w:b/>
          <w:sz w:val="36"/>
        </w:rPr>
        <w:t>Documento 15</w:t>
      </w:r>
    </w:p>
    <w:p>
      <w:pPr>
        <w:jc w:val="center"/>
      </w:pPr>
      <w:r>
        <w:rPr>
          <w:b/>
          <w:sz w:val="44"/>
        </w:rPr>
        <w:t>Matriz Mestra de Regras de Decisão e Cenários de Negócio</w:t>
      </w:r>
    </w:p>
    <w:p>
      <w:pPr>
        <w:jc w:val="center"/>
      </w:pPr>
      <w:r>
        <w:rPr>
          <w:i/>
        </w:rPr>
        <w:t>Especificação de Negócio | Versão 1.0</w:t>
      </w:r>
    </w:p>
    <w:p/>
    <w:p>
      <w:pPr>
        <w:jc w:val="center"/>
      </w:pPr>
      <w:r>
        <w:t>DADOS → REGRAS → SCORE → CONFIANÇA → ESTRATÉGIA → ALERTA → DECISÃO</w:t>
      </w:r>
    </w:p>
    <w:p>
      <w:r>
        <w:br w:type="page"/>
      </w:r>
    </w:p>
    <w:p>
      <w:pPr>
        <w:pStyle w:val="Heading1"/>
      </w:pPr>
      <w:r>
        <w:t>1. Objetivo</w:t>
      </w:r>
    </w:p>
    <w:p>
      <w:r>
        <w:t>Consolidar a lógica de decisão do Radar Imobiliário em uma matriz única, capaz de transformar dados enriquecidos em classificação, prioridade, alertas e decisão de investimento. O documento conecta os princípios dos Documentos 1 a 14 e cria uma referência operacional para os cenários de negócio.</w:t>
      </w:r>
    </w:p>
    <w:p>
      <w:pPr>
        <w:pStyle w:val="ListBullet"/>
      </w:pPr>
      <w:r>
        <w:t>Define como regras eliminatórias, regras condicionais, score e confiança convivem.</w:t>
      </w:r>
    </w:p>
    <w:p>
      <w:pPr>
        <w:pStyle w:val="ListBullet"/>
      </w:pPr>
      <w:r>
        <w:t>Define as saídas BUY, BUY IF, MONITOR, DO NOT BUY e BLOCK.</w:t>
      </w:r>
    </w:p>
    <w:p>
      <w:pPr>
        <w:pStyle w:val="ListBullet"/>
      </w:pPr>
      <w:r>
        <w:t>Permite avaliar o mesmo imóvel por diferentes estratégias.</w:t>
      </w:r>
    </w:p>
    <w:p>
      <w:pPr>
        <w:pStyle w:val="ListBullet"/>
      </w:pPr>
      <w:r>
        <w:t>Não define tecnologia ou arquitetura.</w:t>
      </w:r>
    </w:p>
    <w:p>
      <w:pPr>
        <w:pStyle w:val="Heading1"/>
      </w:pPr>
      <w:r>
        <w:t>2. Princípio Central da Decisão</w:t>
      </w:r>
    </w:p>
    <w:p>
      <w:r>
        <w:t>O Radar não pergunta apenas 'quanto está barato?'. Ele pergunta: 'quanto vale, quanto custa adquirir e transformar, quais riscos existem, quão líquida é a saída e quão bem esta oportunidade atende à estratégia?'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Conceito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</w:t>
            </w:r>
          </w:p>
        </w:tc>
        <w:tc>
          <w:tcPr>
            <w:tcW w:type="dxa" w:w="5112"/>
            <w:vAlign w:val="center"/>
          </w:tcPr>
          <w:p>
            <w:r>
              <w:t>O que está sendo pedido/lance.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</w:t>
            </w:r>
          </w:p>
        </w:tc>
        <w:tc>
          <w:tcPr>
            <w:tcW w:type="dxa" w:w="5112"/>
            <w:vAlign w:val="center"/>
          </w:tcPr>
          <w:p>
            <w:r>
              <w:t>Estimativa de mercado em determinado cenário.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econômico</w:t>
            </w:r>
          </w:p>
        </w:tc>
        <w:tc>
          <w:tcPr>
            <w:tcW w:type="dxa" w:w="5112"/>
            <w:vAlign w:val="center"/>
          </w:tcPr>
          <w:p>
            <w:r>
              <w:t>Preço + custos conhecidos/estimados + contingências relevantes.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Diferença entre custo econômico e valor de mercado.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de segurança</w:t>
            </w:r>
          </w:p>
        </w:tc>
        <w:tc>
          <w:tcPr>
            <w:tcW w:type="dxa" w:w="5112"/>
            <w:vAlign w:val="center"/>
          </w:tcPr>
          <w:p>
            <w:r>
              <w:t>Proteção econômica contra erros e imprevistos.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Atratividade relativa.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Qualidade da evidência que sustenta a análise.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Fatores que podem destruir ou reduzir a tese.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Objetivo do investidor.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Ação recomendada após todas as dimensões.</w:t>
            </w:r>
          </w:p>
        </w:tc>
      </w:tr>
    </w:tbl>
    <w:p>
      <w:pPr>
        <w:pStyle w:val="Heading1"/>
      </w:pPr>
      <w:r>
        <w:t>3. Ordem de Precedência</w:t>
      </w:r>
    </w:p>
    <w:p>
      <w:r>
        <w:t>A ordem evita que um score alto esconda um problema grave.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Camada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Função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Bloqueios críticos</w:t>
            </w:r>
          </w:p>
        </w:tc>
        <w:tc>
          <w:tcPr>
            <w:tcW w:type="dxa" w:w="3408"/>
            <w:vAlign w:val="center"/>
          </w:tcPr>
          <w:p>
            <w:r>
              <w:t>Elimina a oportunidade.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Elegibilidade</w:t>
            </w:r>
          </w:p>
        </w:tc>
        <w:tc>
          <w:tcPr>
            <w:tcW w:type="dxa" w:w="3408"/>
            <w:vAlign w:val="center"/>
          </w:tcPr>
          <w:p>
            <w:r>
              <w:t>Verifica se o imóvel atende aos critérios mínimos.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Dados/Confiança</w:t>
            </w:r>
          </w:p>
        </w:tc>
        <w:tc>
          <w:tcPr>
            <w:tcW w:type="dxa" w:w="3408"/>
            <w:vAlign w:val="center"/>
          </w:tcPr>
          <w:p>
            <w:r>
              <w:t>Determina se há evidência suficiente.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Economia</w:t>
            </w:r>
          </w:p>
        </w:tc>
        <w:tc>
          <w:tcPr>
            <w:tcW w:type="dxa" w:w="3408"/>
            <w:vAlign w:val="center"/>
          </w:tcPr>
          <w:p>
            <w:r>
              <w:t>Testa custo, desconto e margem.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Verifica aderência ao objetivo.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Score</w:t>
            </w:r>
          </w:p>
        </w:tc>
        <w:tc>
          <w:tcPr>
            <w:tcW w:type="dxa" w:w="3408"/>
            <w:vAlign w:val="center"/>
          </w:tcPr>
          <w:p>
            <w:r>
              <w:t>Prioriza oportunidades elegíveis.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Cenário</w:t>
            </w:r>
          </w:p>
        </w:tc>
        <w:tc>
          <w:tcPr>
            <w:tcW w:type="dxa" w:w="3408"/>
            <w:vAlign w:val="center"/>
          </w:tcPr>
          <w:p>
            <w:r>
              <w:t>Testa robustez da tese.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Ação</w:t>
            </w:r>
          </w:p>
        </w:tc>
        <w:tc>
          <w:tcPr>
            <w:tcW w:type="dxa" w:w="3408"/>
            <w:vAlign w:val="center"/>
          </w:tcPr>
          <w:p>
            <w:r>
              <w:t>Define BUY, BUY IF, MONITOR, DO NOT BUY ou BLOCK.</w:t>
            </w:r>
          </w:p>
        </w:tc>
      </w:tr>
    </w:tbl>
    <w:p>
      <w:pPr>
        <w:pStyle w:val="Heading1"/>
      </w:pPr>
      <w:r>
        <w:t>4. Tipos de Regra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3408"/>
            <w:vAlign w:val="center"/>
          </w:tcPr>
          <w:p>
            <w:r>
              <w:t>Hard Rule</w:t>
            </w:r>
          </w:p>
        </w:tc>
        <w:tc>
          <w:tcPr>
            <w:tcW w:type="dxa" w:w="3408"/>
            <w:vAlign w:val="center"/>
          </w:tcPr>
          <w:p>
            <w:r>
              <w:t>Eliminatória; não é compensada pelo score.</w:t>
            </w:r>
          </w:p>
        </w:tc>
        <w:tc>
          <w:tcPr>
            <w:tcW w:type="dxa" w:w="3408"/>
            <w:vAlign w:val="center"/>
          </w:tcPr>
          <w:p>
            <w:r>
              <w:t>Risco jurídico crítico confirmado.</w:t>
            </w:r>
          </w:p>
        </w:tc>
      </w:tr>
      <w:tr>
        <w:tc>
          <w:tcPr>
            <w:tcW w:type="dxa" w:w="3408"/>
            <w:vAlign w:val="center"/>
          </w:tcPr>
          <w:p>
            <w:r>
              <w:t>Soft Rule</w:t>
            </w:r>
          </w:p>
        </w:tc>
        <w:tc>
          <w:tcPr>
            <w:tcW w:type="dxa" w:w="3408"/>
            <w:vAlign w:val="center"/>
          </w:tcPr>
          <w:p>
            <w:r>
              <w:t>Afeta score/prioridade.</w:t>
            </w:r>
          </w:p>
        </w:tc>
        <w:tc>
          <w:tcPr>
            <w:tcW w:type="dxa" w:w="3408"/>
            <w:vAlign w:val="center"/>
          </w:tcPr>
          <w:p>
            <w:r>
              <w:t>Liquidez abaixo do ideal.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Conditional Rule</w:t>
            </w:r>
          </w:p>
        </w:tc>
        <w:tc>
          <w:tcPr>
            <w:tcW w:type="dxa" w:w="3408"/>
            <w:vAlign w:val="center"/>
          </w:tcPr>
          <w:p>
            <w:r>
              <w:t>Permite avançar somente sob condição.</w:t>
            </w:r>
          </w:p>
        </w:tc>
        <w:tc>
          <w:tcPr>
            <w:tcW w:type="dxa" w:w="3408"/>
            <w:vAlign w:val="center"/>
          </w:tcPr>
          <w:p>
            <w:r>
              <w:t>Comprar se dívida for quitada.</w:t>
            </w:r>
          </w:p>
        </w:tc>
      </w:tr>
      <w:tr>
        <w:tc>
          <w:tcPr>
            <w:tcW w:type="dxa" w:w="3408"/>
            <w:vAlign w:val="center"/>
          </w:tcPr>
          <w:p>
            <w:r>
              <w:t>Informational Rule</w:t>
            </w:r>
          </w:p>
        </w:tc>
        <w:tc>
          <w:tcPr>
            <w:tcW w:type="dxa" w:w="3408"/>
            <w:vAlign w:val="center"/>
          </w:tcPr>
          <w:p>
            <w:r>
              <w:t>Gera informação/alerta, sem eliminar.</w:t>
            </w:r>
          </w:p>
        </w:tc>
        <w:tc>
          <w:tcPr>
            <w:tcW w:type="dxa" w:w="3408"/>
            <w:vAlign w:val="center"/>
          </w:tcPr>
          <w:p>
            <w:r>
              <w:t>Preço caiu 8%.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Strategy Rule</w:t>
            </w:r>
          </w:p>
        </w:tc>
        <w:tc>
          <w:tcPr>
            <w:tcW w:type="dxa" w:w="3408"/>
            <w:vAlign w:val="center"/>
          </w:tcPr>
          <w:p>
            <w:r>
              <w:t>Válida para determinada estratégia.</w:t>
            </w:r>
          </w:p>
        </w:tc>
        <w:tc>
          <w:tcPr>
            <w:tcW w:type="dxa" w:w="3408"/>
            <w:vAlign w:val="center"/>
          </w:tcPr>
          <w:p>
            <w:r>
              <w:t>Yield mínimo para renda.</w:t>
            </w:r>
          </w:p>
        </w:tc>
      </w:tr>
      <w:tr>
        <w:tc>
          <w:tcPr>
            <w:tcW w:type="dxa" w:w="3408"/>
            <w:vAlign w:val="center"/>
          </w:tcPr>
          <w:p>
            <w:r>
              <w:t>Exception Rule</w:t>
            </w:r>
          </w:p>
        </w:tc>
        <w:tc>
          <w:tcPr>
            <w:tcW w:type="dxa" w:w="3408"/>
            <w:vAlign w:val="center"/>
          </w:tcPr>
          <w:p>
            <w:r>
              <w:t>Exceção explicitamente autorizada.</w:t>
            </w:r>
          </w:p>
        </w:tc>
        <w:tc>
          <w:tcPr>
            <w:tcW w:type="dxa" w:w="3408"/>
            <w:vAlign w:val="center"/>
          </w:tcPr>
          <w:p>
            <w:r>
              <w:t>Investidor aceita liquidez menor por desconto excepcional.</w:t>
            </w:r>
          </w:p>
        </w:tc>
      </w:tr>
    </w:tbl>
    <w:p>
      <w:pPr>
        <w:pStyle w:val="Heading1"/>
      </w:pPr>
      <w:r>
        <w:t>5. Matriz Mestra de Decisão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Saída</w:t>
            </w:r>
          </w:p>
        </w:tc>
      </w:tr>
      <w:tr>
        <w:tc>
          <w:tcPr>
            <w:tcW w:type="dxa" w:w="3408"/>
            <w:vAlign w:val="center"/>
          </w:tcPr>
          <w:p>
            <w:r>
              <w:t>Elegibilidade</w:t>
            </w:r>
          </w:p>
        </w:tc>
        <w:tc>
          <w:tcPr>
            <w:tcW w:type="dxa" w:w="3408"/>
            <w:vAlign w:val="center"/>
          </w:tcPr>
          <w:p>
            <w:r>
              <w:t>Pode ser analisado?</w:t>
            </w:r>
          </w:p>
        </w:tc>
        <w:tc>
          <w:tcPr>
            <w:tcW w:type="dxa" w:w="3408"/>
            <w:vAlign w:val="center"/>
          </w:tcPr>
          <w:p>
            <w:r>
              <w:t>SIM / NÃO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Dados</w:t>
            </w:r>
          </w:p>
        </w:tc>
        <w:tc>
          <w:tcPr>
            <w:tcW w:type="dxa" w:w="3408"/>
            <w:vAlign w:val="center"/>
          </w:tcPr>
          <w:p>
            <w:r>
              <w:t>Há informação suficiente?</w:t>
            </w:r>
          </w:p>
        </w:tc>
        <w:tc>
          <w:tcPr>
            <w:tcW w:type="dxa" w:w="3408"/>
            <w:vAlign w:val="center"/>
          </w:tcPr>
          <w:p>
            <w:r>
              <w:t>CONFIRMADO / 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Mercado</w:t>
            </w:r>
          </w:p>
        </w:tc>
        <w:tc>
          <w:tcPr>
            <w:tcW w:type="dxa" w:w="3408"/>
            <w:vAlign w:val="center"/>
          </w:tcPr>
          <w:p>
            <w:r>
              <w:t>Qual é o valor provável?</w:t>
            </w:r>
          </w:p>
        </w:tc>
        <w:tc>
          <w:tcPr>
            <w:tcW w:type="dxa" w:w="3408"/>
            <w:vAlign w:val="center"/>
          </w:tcPr>
          <w:p>
            <w:r>
              <w:t>Faixa + confiança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Economia</w:t>
            </w:r>
          </w:p>
        </w:tc>
        <w:tc>
          <w:tcPr>
            <w:tcW w:type="dxa" w:w="3408"/>
            <w:vAlign w:val="center"/>
          </w:tcPr>
          <w:p>
            <w:r>
              <w:t>Há margem após custos?</w:t>
            </w:r>
          </w:p>
        </w:tc>
        <w:tc>
          <w:tcPr>
            <w:tcW w:type="dxa" w:w="3408"/>
            <w:vAlign w:val="center"/>
          </w:tcPr>
          <w:p>
            <w:r>
              <w:t>POSITIVA / NEGATIVA</w:t>
            </w:r>
          </w:p>
        </w:tc>
      </w:tr>
      <w:tr>
        <w:tc>
          <w:tcPr>
            <w:tcW w:type="dxa" w:w="3408"/>
            <w:vAlign w:val="center"/>
          </w:tcPr>
          <w:p>
            <w:r>
              <w:t>Risco</w:t>
            </w:r>
          </w:p>
        </w:tc>
        <w:tc>
          <w:tcPr>
            <w:tcW w:type="dxa" w:w="3408"/>
            <w:vAlign w:val="center"/>
          </w:tcPr>
          <w:p>
            <w:r>
              <w:t>Existe bloqueio?</w:t>
            </w:r>
          </w:p>
        </w:tc>
        <w:tc>
          <w:tcPr>
            <w:tcW w:type="dxa" w:w="3408"/>
            <w:vAlign w:val="center"/>
          </w:tcPr>
          <w:p>
            <w:r>
              <w:t>OK / 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Estratégia</w:t>
            </w:r>
          </w:p>
        </w:tc>
        <w:tc>
          <w:tcPr>
            <w:tcW w:type="dxa" w:w="3408"/>
            <w:vAlign w:val="center"/>
          </w:tcPr>
          <w:p>
            <w:r>
              <w:t>Atende ao objetivo?</w:t>
            </w:r>
          </w:p>
        </w:tc>
        <w:tc>
          <w:tcPr>
            <w:tcW w:type="dxa" w:w="3408"/>
            <w:vAlign w:val="center"/>
          </w:tcPr>
          <w:p>
            <w:r>
              <w:t>ADERENTE / NÃO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Score</w:t>
            </w:r>
          </w:p>
        </w:tc>
        <w:tc>
          <w:tcPr>
            <w:tcW w:type="dxa" w:w="3408"/>
            <w:vAlign w:val="center"/>
          </w:tcPr>
          <w:p>
            <w:r>
              <w:t>Quão atrativa é?</w:t>
            </w:r>
          </w:p>
        </w:tc>
        <w:tc>
          <w:tcPr>
            <w:tcW w:type="dxa" w:w="3408"/>
            <w:vAlign w:val="center"/>
          </w:tcPr>
          <w:p>
            <w:r>
              <w:t>0–100</w:t>
            </w:r>
          </w:p>
        </w:tc>
      </w:tr>
      <w:tr>
        <w:tc>
          <w:tcPr>
            <w:tcW w:type="dxa" w:w="3408"/>
            <w:vAlign w:val="center"/>
          </w:tcPr>
          <w:p>
            <w:r>
              <w:t>Robustez</w:t>
            </w:r>
          </w:p>
        </w:tc>
        <w:tc>
          <w:tcPr>
            <w:tcW w:type="dxa" w:w="3408"/>
            <w:vAlign w:val="center"/>
          </w:tcPr>
          <w:p>
            <w:r>
              <w:t>Funciona em cenário conservador?</w:t>
            </w:r>
          </w:p>
        </w:tc>
        <w:tc>
          <w:tcPr>
            <w:tcW w:type="dxa" w:w="3408"/>
            <w:vAlign w:val="center"/>
          </w:tcPr>
          <w:p>
            <w:r>
              <w:t>SIM / NÃO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Decisão</w:t>
            </w:r>
          </w:p>
        </w:tc>
        <w:tc>
          <w:tcPr>
            <w:tcW w:type="dxa" w:w="3408"/>
            <w:vAlign w:val="center"/>
          </w:tcPr>
          <w:p>
            <w:r>
              <w:t>Qual ação tomar?</w:t>
            </w:r>
          </w:p>
        </w:tc>
        <w:tc>
          <w:tcPr>
            <w:tcW w:type="dxa" w:w="3408"/>
            <w:vAlign w:val="center"/>
          </w:tcPr>
          <w:p>
            <w:r>
              <w:t>BUY / BUY IF / MONITOR / DO NOT BUY / BLOCK</w:t>
            </w:r>
          </w:p>
        </w:tc>
      </w:tr>
    </w:tbl>
    <w:p>
      <w:pPr>
        <w:pStyle w:val="Heading1"/>
      </w:pPr>
      <w:r>
        <w:t>6. Regras de Elegibilidade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DEC-001</w:t>
            </w:r>
          </w:p>
        </w:tc>
        <w:tc>
          <w:tcPr>
            <w:tcW w:type="dxa" w:w="2556"/>
            <w:vAlign w:val="center"/>
          </w:tcPr>
          <w:p>
            <w:r>
              <w:t>Localização proibida conforme configuração</w:t>
            </w:r>
          </w:p>
        </w:tc>
        <w:tc>
          <w:tcPr>
            <w:tcW w:type="dxa" w:w="2556"/>
            <w:vAlign w:val="center"/>
          </w:tcPr>
          <w:p>
            <w:r>
              <w:t>Hard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DEC-002</w:t>
            </w:r>
          </w:p>
        </w:tc>
        <w:tc>
          <w:tcPr>
            <w:tcW w:type="dxa" w:w="2556"/>
            <w:vAlign w:val="center"/>
          </w:tcPr>
          <w:p>
            <w:r>
              <w:t>Tipo de imóvel proibido pela estratégia</w:t>
            </w:r>
          </w:p>
        </w:tc>
        <w:tc>
          <w:tcPr>
            <w:tcW w:type="dxa" w:w="2556"/>
            <w:vAlign w:val="center"/>
          </w:tcPr>
          <w:p>
            <w:r>
              <w:t>Hard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DEC-003</w:t>
            </w:r>
          </w:p>
        </w:tc>
        <w:tc>
          <w:tcPr>
            <w:tcW w:type="dxa" w:w="2556"/>
            <w:vAlign w:val="center"/>
          </w:tcPr>
          <w:p>
            <w:r>
              <w:t>Preço acima do limite configurado</w:t>
            </w:r>
          </w:p>
        </w:tc>
        <w:tc>
          <w:tcPr>
            <w:tcW w:type="dxa" w:w="2556"/>
            <w:vAlign w:val="center"/>
          </w:tcPr>
          <w:p>
            <w:r>
              <w:t>Hard/Strategy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DEC-004</w:t>
            </w:r>
          </w:p>
        </w:tc>
        <w:tc>
          <w:tcPr>
            <w:tcW w:type="dxa" w:w="2556"/>
            <w:vAlign w:val="center"/>
          </w:tcPr>
          <w:p>
            <w:r>
              <w:t>Imóvel sem identificação mínima</w:t>
            </w:r>
          </w:p>
        </w:tc>
        <w:tc>
          <w:tcPr>
            <w:tcW w:type="dxa" w:w="2556"/>
            <w:vAlign w:val="center"/>
          </w:tcPr>
          <w:p>
            <w:r>
              <w:t>Hard</w:t>
            </w:r>
          </w:p>
        </w:tc>
        <w:tc>
          <w:tcPr>
            <w:tcW w:type="dxa" w:w="2556"/>
            <w:vAlign w:val="center"/>
          </w:tcPr>
          <w:p>
            <w:r>
              <w:t>PENDENTE/BLOCK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DEC-005</w:t>
            </w:r>
          </w:p>
        </w:tc>
        <w:tc>
          <w:tcPr>
            <w:tcW w:type="dxa" w:w="2556"/>
            <w:vAlign w:val="center"/>
          </w:tcPr>
          <w:p>
            <w:r>
              <w:t>Fonte/condição da oferta não confiável</w:t>
            </w:r>
          </w:p>
        </w:tc>
        <w:tc>
          <w:tcPr>
            <w:tcW w:type="dxa" w:w="2556"/>
            <w:vAlign w:val="center"/>
          </w:tcPr>
          <w:p>
            <w:r>
              <w:t>Conditional</w:t>
            </w:r>
          </w:p>
        </w:tc>
        <w:tc>
          <w:tcPr>
            <w:tcW w:type="dxa" w:w="2556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DEC-006</w:t>
            </w:r>
          </w:p>
        </w:tc>
        <w:tc>
          <w:tcPr>
            <w:tcW w:type="dxa" w:w="2556"/>
            <w:vAlign w:val="center"/>
          </w:tcPr>
          <w:p>
            <w:r>
              <w:t>Dados críticos ausentes</w:t>
            </w:r>
          </w:p>
        </w:tc>
        <w:tc>
          <w:tcPr>
            <w:tcW w:type="dxa" w:w="2556"/>
            <w:vAlign w:val="center"/>
          </w:tcPr>
          <w:p>
            <w:r>
              <w:t>Conditional</w:t>
            </w:r>
          </w:p>
        </w:tc>
        <w:tc>
          <w:tcPr>
            <w:tcW w:type="dxa" w:w="2556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DEC-007</w:t>
            </w:r>
          </w:p>
        </w:tc>
        <w:tc>
          <w:tcPr>
            <w:tcW w:type="dxa" w:w="2556"/>
            <w:vAlign w:val="center"/>
          </w:tcPr>
          <w:p>
            <w:r>
              <w:t>Imóvel atende ao perfil configurado</w:t>
            </w:r>
          </w:p>
        </w:tc>
        <w:tc>
          <w:tcPr>
            <w:tcW w:type="dxa" w:w="2556"/>
            <w:vAlign w:val="center"/>
          </w:tcPr>
          <w:p>
            <w:r>
              <w:t>Soft</w:t>
            </w:r>
          </w:p>
        </w:tc>
        <w:tc>
          <w:tcPr>
            <w:tcW w:type="dxa" w:w="2556"/>
            <w:vAlign w:val="center"/>
          </w:tcPr>
          <w:p>
            <w:r>
              <w:t>Prossegue</w:t>
            </w:r>
          </w:p>
        </w:tc>
      </w:tr>
      <w:tr>
        <w:tc>
          <w:tcPr>
            <w:tcW w:type="dxa" w:w="2556"/>
            <w:vAlign w:val="center"/>
          </w:tcPr>
          <w:p>
            <w:r>
              <w:t>DEC-008</w:t>
            </w:r>
          </w:p>
        </w:tc>
        <w:tc>
          <w:tcPr>
            <w:tcW w:type="dxa" w:w="2556"/>
            <w:vAlign w:val="center"/>
          </w:tcPr>
          <w:p>
            <w:r>
              <w:t>Imóvel atende a múltiplas estratégias</w:t>
            </w:r>
          </w:p>
        </w:tc>
        <w:tc>
          <w:tcPr>
            <w:tcW w:type="dxa" w:w="2556"/>
            <w:vAlign w:val="center"/>
          </w:tcPr>
          <w:p>
            <w:r>
              <w:t>Informational</w:t>
            </w:r>
          </w:p>
        </w:tc>
        <w:tc>
          <w:tcPr>
            <w:tcW w:type="dxa" w:w="2556"/>
            <w:vAlign w:val="center"/>
          </w:tcPr>
          <w:p>
            <w:r>
              <w:t>Priorizar análise</w:t>
            </w:r>
          </w:p>
        </w:tc>
      </w:tr>
    </w:tbl>
    <w:p>
      <w:pPr>
        <w:pStyle w:val="Heading1"/>
      </w:pPr>
      <w:r>
        <w:t>7. Regras Econômicas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ID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Regra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Exemplo de tratamento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ECO-001</w:t>
            </w:r>
          </w:p>
        </w:tc>
        <w:tc>
          <w:tcPr>
            <w:tcW w:type="dxa" w:w="3408"/>
            <w:vAlign w:val="center"/>
          </w:tcPr>
          <w:p>
            <w:r>
              <w:t>Calcular custo econômico total</w:t>
            </w:r>
          </w:p>
        </w:tc>
        <w:tc>
          <w:tcPr>
            <w:tcW w:type="dxa" w:w="3408"/>
            <w:vAlign w:val="center"/>
          </w:tcPr>
          <w:p>
            <w:r>
              <w:t>Preço + comissão + tributos + reforma + demais custos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ECO-002</w:t>
            </w:r>
          </w:p>
        </w:tc>
        <w:tc>
          <w:tcPr>
            <w:tcW w:type="dxa" w:w="3408"/>
            <w:vAlign w:val="center"/>
          </w:tcPr>
          <w:p>
            <w:r>
              <w:t>Calcular desconto líquido</w:t>
            </w:r>
          </w:p>
        </w:tc>
        <w:tc>
          <w:tcPr>
            <w:tcW w:type="dxa" w:w="3408"/>
            <w:vAlign w:val="center"/>
          </w:tcPr>
          <w:p>
            <w:r>
              <w:t>1 − custo econômico / valor de mercado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ECO-003</w:t>
            </w:r>
          </w:p>
        </w:tc>
        <w:tc>
          <w:tcPr>
            <w:tcW w:type="dxa" w:w="3408"/>
            <w:vAlign w:val="center"/>
          </w:tcPr>
          <w:p>
            <w:r>
              <w:t>Calcular margem</w:t>
            </w:r>
          </w:p>
        </w:tc>
        <w:tc>
          <w:tcPr>
            <w:tcW w:type="dxa" w:w="3408"/>
            <w:vAlign w:val="center"/>
          </w:tcPr>
          <w:p>
            <w:r>
              <w:t>valor de mercado − custo econômico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ECO-004</w:t>
            </w:r>
          </w:p>
        </w:tc>
        <w:tc>
          <w:tcPr>
            <w:tcW w:type="dxa" w:w="3408"/>
            <w:vAlign w:val="center"/>
          </w:tcPr>
          <w:p>
            <w:r>
              <w:t>Exigir margem mínima</w:t>
            </w:r>
          </w:p>
        </w:tc>
        <w:tc>
          <w:tcPr>
            <w:tcW w:type="dxa" w:w="3408"/>
            <w:vAlign w:val="center"/>
          </w:tcPr>
          <w:p>
            <w:r>
              <w:t>Abaixo do parâmetro → reduzir score ou eliminar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ECO-005</w:t>
            </w:r>
          </w:p>
        </w:tc>
        <w:tc>
          <w:tcPr>
            <w:tcW w:type="dxa" w:w="3408"/>
            <w:vAlign w:val="center"/>
          </w:tcPr>
          <w:p>
            <w:r>
              <w:t>Custo desconhecido relevante</w:t>
            </w:r>
          </w:p>
        </w:tc>
        <w:tc>
          <w:tcPr>
            <w:tcW w:type="dxa" w:w="3408"/>
            <w:vAlign w:val="center"/>
          </w:tcPr>
          <w:p>
            <w:r>
              <w:t>Criar contingência ou impedir decisão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ECO-006</w:t>
            </w:r>
          </w:p>
        </w:tc>
        <w:tc>
          <w:tcPr>
            <w:tcW w:type="dxa" w:w="3408"/>
            <w:vAlign w:val="center"/>
          </w:tcPr>
          <w:p>
            <w:r>
              <w:t>Testar cenário conservador</w:t>
            </w:r>
          </w:p>
        </w:tc>
        <w:tc>
          <w:tcPr>
            <w:tcW w:type="dxa" w:w="3408"/>
            <w:vAlign w:val="center"/>
          </w:tcPr>
          <w:p>
            <w:r>
              <w:t>Se margem desaparecer → BUY não permitido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ECO-007</w:t>
            </w:r>
          </w:p>
        </w:tc>
        <w:tc>
          <w:tcPr>
            <w:tcW w:type="dxa" w:w="3408"/>
            <w:vAlign w:val="center"/>
          </w:tcPr>
          <w:p>
            <w:r>
              <w:t>Reforma relevante</w:t>
            </w:r>
          </w:p>
        </w:tc>
        <w:tc>
          <w:tcPr>
            <w:tcW w:type="dxa" w:w="3408"/>
            <w:vAlign w:val="center"/>
          </w:tcPr>
          <w:p>
            <w:r>
              <w:t>Incorporar cenário e prazo</w:t>
            </w:r>
          </w:p>
        </w:tc>
      </w:tr>
      <w:tr>
        <w:tc>
          <w:tcPr>
            <w:tcW w:type="dxa" w:w="3408"/>
            <w:vAlign w:val="center"/>
          </w:tcPr>
          <w:p>
            <w:r>
              <w:t>ECO-008</w:t>
            </w:r>
          </w:p>
        </w:tc>
        <w:tc>
          <w:tcPr>
            <w:tcW w:type="dxa" w:w="3408"/>
            <w:vAlign w:val="center"/>
          </w:tcPr>
          <w:p>
            <w:r>
              <w:t>Financiamento</w:t>
            </w:r>
          </w:p>
        </w:tc>
        <w:tc>
          <w:tcPr>
            <w:tcW w:type="dxa" w:w="3408"/>
            <w:vAlign w:val="center"/>
          </w:tcPr>
          <w:p>
            <w:r>
              <w:t>Incorporar custo financeiro quando aplicável</w:t>
            </w:r>
          </w:p>
        </w:tc>
      </w:tr>
    </w:tbl>
    <w:p>
      <w:pPr>
        <w:pStyle w:val="Heading1"/>
      </w:pPr>
      <w:r>
        <w:t>8. Regras de 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Muitos comparáveis de boa qualidade</w:t>
            </w:r>
          </w:p>
        </w:tc>
        <w:tc>
          <w:tcPr>
            <w:tcW w:type="dxa" w:w="5112"/>
            <w:vAlign w:val="center"/>
          </w:tcPr>
          <w:p>
            <w:r>
              <w:t>Maior confiança.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Poucos comparáveis</w:t>
            </w:r>
          </w:p>
        </w:tc>
        <w:tc>
          <w:tcPr>
            <w:tcW w:type="dxa" w:w="5112"/>
            <w:vAlign w:val="center"/>
          </w:tcPr>
          <w:p>
            <w:r>
              <w:t>Faixa mais ampla e confiança menor.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Comparáveis de segmentos diferentes</w:t>
            </w:r>
          </w:p>
        </w:tc>
        <w:tc>
          <w:tcPr>
            <w:tcW w:type="dxa" w:w="5112"/>
            <w:vAlign w:val="center"/>
          </w:tcPr>
          <w:p>
            <w:r>
              <w:t>Não misturar sem ajustes.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Apenas preço anunciado</w:t>
            </w:r>
          </w:p>
        </w:tc>
        <w:tc>
          <w:tcPr>
            <w:tcW w:type="dxa" w:w="5112"/>
            <w:vAlign w:val="center"/>
          </w:tcPr>
          <w:p>
            <w:r>
              <w:t>Usar como evidência, não como preço realizado.</w:t>
            </w:r>
          </w:p>
        </w:tc>
      </w:tr>
      <w:tr>
        <w:tc>
          <w:tcPr>
            <w:tcW w:type="dxa" w:w="5112"/>
            <w:vAlign w:val="center"/>
          </w:tcPr>
          <w:p>
            <w:r>
              <w:t>Avaliação oficial superior ao mercado</w:t>
            </w:r>
          </w:p>
        </w:tc>
        <w:tc>
          <w:tcPr>
            <w:tcW w:type="dxa" w:w="5112"/>
            <w:vAlign w:val="center"/>
          </w:tcPr>
          <w:p>
            <w:r>
              <w:t>Investigar antes de assumir desconto.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único</w:t>
            </w:r>
          </w:p>
        </w:tc>
        <w:tc>
          <w:tcPr>
            <w:tcW w:type="dxa" w:w="5112"/>
            <w:vAlign w:val="center"/>
          </w:tcPr>
          <w:p>
            <w:r>
              <w:t>Usar múltiplas evidências e cenário conservador.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Conflito material entre fontes</w:t>
            </w:r>
          </w:p>
        </w:tc>
        <w:tc>
          <w:tcPr>
            <w:tcW w:type="dxa" w:w="5112"/>
            <w:vAlign w:val="center"/>
          </w:tcPr>
          <w:p>
            <w:r>
              <w:t>Pendente + redução de confiança.</w:t>
            </w:r>
          </w:p>
        </w:tc>
      </w:tr>
    </w:tbl>
    <w:p>
      <w:pPr>
        <w:pStyle w:val="Heading1"/>
      </w:pPr>
      <w:r>
        <w:t>9. Regras de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Confiança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Interpretação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Efeito</w:t>
            </w:r>
          </w:p>
        </w:tc>
      </w:tr>
      <w:tr>
        <w:tc>
          <w:tcPr>
            <w:tcW w:type="dxa" w:w="3408"/>
            <w:vAlign w:val="center"/>
          </w:tcPr>
          <w:p>
            <w:r>
              <w:t>Muito alta</w:t>
            </w:r>
          </w:p>
        </w:tc>
        <w:tc>
          <w:tcPr>
            <w:tcW w:type="dxa" w:w="3408"/>
            <w:vAlign w:val="center"/>
          </w:tcPr>
          <w:p>
            <w:r>
              <w:t>Evidência robusta e atual</w:t>
            </w:r>
          </w:p>
        </w:tc>
        <w:tc>
          <w:tcPr>
            <w:tcW w:type="dxa" w:w="3408"/>
            <w:vAlign w:val="center"/>
          </w:tcPr>
          <w:p>
            <w:r>
              <w:t>Recomendação normal</w:t>
            </w:r>
          </w:p>
        </w:tc>
      </w:tr>
      <w:tr>
        <w:tc>
          <w:tcPr>
            <w:tcW w:type="dxa" w:w="3408"/>
            <w:vAlign w:val="center"/>
          </w:tcPr>
          <w:p>
            <w:r>
              <w:t>Alta</w:t>
            </w:r>
          </w:p>
        </w:tc>
        <w:tc>
          <w:tcPr>
            <w:tcW w:type="dxa" w:w="3408"/>
            <w:vAlign w:val="center"/>
          </w:tcPr>
          <w:p>
            <w:r>
              <w:t>Boa evidência</w:t>
            </w:r>
          </w:p>
        </w:tc>
        <w:tc>
          <w:tcPr>
            <w:tcW w:type="dxa" w:w="3408"/>
            <w:vAlign w:val="center"/>
          </w:tcPr>
          <w:p>
            <w:r>
              <w:t>Pequena cautela</w:t>
            </w:r>
          </w:p>
        </w:tc>
      </w:tr>
      <w:tr>
        <w:tc>
          <w:tcPr>
            <w:tcW w:type="dxa" w:w="3408"/>
            <w:vAlign w:val="center"/>
          </w:tcPr>
          <w:p>
            <w:r>
              <w:t>Média</w:t>
            </w:r>
          </w:p>
        </w:tc>
        <w:tc>
          <w:tcPr>
            <w:tcW w:type="dxa" w:w="3408"/>
            <w:vAlign w:val="center"/>
          </w:tcPr>
          <w:p>
            <w:r>
              <w:t>Evidência razoável</w:t>
            </w:r>
          </w:p>
        </w:tc>
        <w:tc>
          <w:tcPr>
            <w:tcW w:type="dxa" w:w="3408"/>
            <w:vAlign w:val="center"/>
          </w:tcPr>
          <w:p>
            <w:r>
              <w:t>Score/recomendação com ressalva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Baixa</w:t>
            </w:r>
          </w:p>
        </w:tc>
        <w:tc>
          <w:tcPr>
            <w:tcW w:type="dxa" w:w="3408"/>
            <w:vAlign w:val="center"/>
          </w:tcPr>
          <w:p>
            <w:r>
              <w:t>Muitas estimativas ou lacunas</w:t>
            </w:r>
          </w:p>
        </w:tc>
        <w:tc>
          <w:tcPr>
            <w:tcW w:type="dxa" w:w="3408"/>
            <w:vAlign w:val="center"/>
          </w:tcPr>
          <w:p>
            <w:r>
              <w:t>Priorizar investigação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Muito baixa</w:t>
            </w:r>
          </w:p>
        </w:tc>
        <w:tc>
          <w:tcPr>
            <w:tcW w:type="dxa" w:w="3408"/>
            <w:vAlign w:val="center"/>
          </w:tcPr>
          <w:p>
            <w:r>
              <w:t>Tese pouco sustentada</w:t>
            </w:r>
          </w:p>
        </w:tc>
        <w:tc>
          <w:tcPr>
            <w:tcW w:type="dxa" w:w="3408"/>
            <w:vAlign w:val="center"/>
          </w:tcPr>
          <w:p>
            <w:r>
              <w:t>Não recomendar compra</w:t>
            </w:r>
          </w:p>
        </w:tc>
      </w:tr>
      <w:tr>
        <w:tc>
          <w:tcPr>
            <w:tcW w:type="dxa" w:w="3408"/>
            <w:vAlign w:val="center"/>
          </w:tcPr>
          <w:p>
            <w:r>
              <w:t>Inconclusiva</w:t>
            </w:r>
          </w:p>
        </w:tc>
        <w:tc>
          <w:tcPr>
            <w:tcW w:type="dxa" w:w="3408"/>
            <w:vAlign w:val="center"/>
          </w:tcPr>
          <w:p>
            <w:r>
              <w:t>Dado crítico ausente/conflitante</w:t>
            </w:r>
          </w:p>
        </w:tc>
        <w:tc>
          <w:tcPr>
            <w:tcW w:type="dxa" w:w="3408"/>
            <w:vAlign w:val="center"/>
          </w:tcPr>
          <w:p>
            <w:r>
              <w:t>Pendente ou BLOCK</w:t>
            </w:r>
          </w:p>
        </w:tc>
      </w:tr>
    </w:tbl>
    <w:p>
      <w:r>
        <w:t>A confiança não substitui uma regra eliminatória. Um risco crítico continua sendo bloqueador mesmo com dados altamente confiáveis.</w:t>
      </w:r>
    </w:p>
    <w:p>
      <w:pPr>
        <w:pStyle w:val="Heading1"/>
      </w:pPr>
      <w:r>
        <w:t>10. Score — Estrutura Mestra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Peso ilustrativo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25%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de segurança</w:t>
            </w:r>
          </w:p>
        </w:tc>
        <w:tc>
          <w:tcPr>
            <w:tcW w:type="dxa" w:w="5112"/>
            <w:vAlign w:val="center"/>
          </w:tcPr>
          <w:p>
            <w:r>
              <w:t>20%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15%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10%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>
              <w:t>Qualidade da oportunidade</w:t>
            </w:r>
          </w:p>
        </w:tc>
        <w:tc>
          <w:tcPr>
            <w:tcW w:type="dxa" w:w="5112"/>
            <w:vAlign w:val="center"/>
          </w:tcPr>
          <w:p>
            <w:r>
              <w:t>5%</w:t>
            </w:r>
          </w:p>
        </w:tc>
      </w:tr>
      <w:tr>
        <w:tc>
          <w:tcPr>
            <w:tcW w:type="dxa" w:w="5112"/>
            <w:vAlign w:val="center"/>
          </w:tcPr>
          <w:p>
            <w:r>
              <w:t>Total</w:t>
            </w:r>
          </w:p>
        </w:tc>
        <w:tc>
          <w:tcPr>
            <w:tcW w:type="dxa" w:w="5112"/>
            <w:vAlign w:val="center"/>
          </w:tcPr>
          <w:p>
            <w:r>
              <w:t>100%</w:t>
            </w:r>
          </w:p>
        </w:tc>
      </w:tr>
    </w:tbl>
    <w:p>
      <w:r>
        <w:t>Os pesos são parametrizáveis. A matriz não estabelece pesos universais; eles devem ser calibrados por estratégia e histórico.</w:t>
      </w:r>
    </w:p>
    <w:p>
      <w:pPr>
        <w:pStyle w:val="Heading1"/>
      </w:pPr>
      <w:r>
        <w:t>11. Faixas de Classificação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Ação típica</w:t>
            </w:r>
          </w:p>
        </w:tc>
      </w:tr>
      <w:tr>
        <w:tc>
          <w:tcPr>
            <w:tcW w:type="dxa" w:w="3408"/>
            <w:vAlign w:val="center"/>
          </w:tcPr>
          <w:p>
            <w:r>
              <w:t>90–100</w:t>
            </w:r>
          </w:p>
        </w:tc>
        <w:tc>
          <w:tcPr>
            <w:tcW w:type="dxa" w:w="3408"/>
            <w:vAlign w:val="center"/>
          </w:tcPr>
          <w:p>
            <w:r>
              <w:t>Excepcional</w:t>
            </w:r>
          </w:p>
        </w:tc>
        <w:tc>
          <w:tcPr>
            <w:tcW w:type="dxa" w:w="3408"/>
            <w:vAlign w:val="center"/>
          </w:tcPr>
          <w:p>
            <w:r>
              <w:t>Prioridade máxima</w:t>
            </w:r>
          </w:p>
        </w:tc>
      </w:tr>
      <w:tr>
        <w:tc>
          <w:tcPr>
            <w:tcW w:type="dxa" w:w="3408"/>
            <w:vAlign w:val="center"/>
          </w:tcPr>
          <w:p>
            <w:r>
              <w:t>80–89</w:t>
            </w:r>
          </w:p>
        </w:tc>
        <w:tc>
          <w:tcPr>
            <w:tcW w:type="dxa" w:w="3408"/>
            <w:vAlign w:val="center"/>
          </w:tcPr>
          <w:p>
            <w:r>
              <w:t>Excelente</w:t>
            </w:r>
          </w:p>
        </w:tc>
        <w:tc>
          <w:tcPr>
            <w:tcW w:type="dxa" w:w="3408"/>
            <w:vAlign w:val="center"/>
          </w:tcPr>
          <w:p>
            <w:r>
              <w:t>Análise rápida</w:t>
            </w:r>
          </w:p>
        </w:tc>
      </w:tr>
      <w:tr>
        <w:tc>
          <w:tcPr>
            <w:tcW w:type="dxa" w:w="3408"/>
            <w:vAlign w:val="center"/>
          </w:tcPr>
          <w:p>
            <w:r>
              <w:t>70–79</w:t>
            </w:r>
          </w:p>
        </w:tc>
        <w:tc>
          <w:tcPr>
            <w:tcW w:type="dxa" w:w="3408"/>
            <w:vAlign w:val="center"/>
          </w:tcPr>
          <w:p>
            <w:r>
              <w:t>Muito boa</w:t>
            </w:r>
          </w:p>
        </w:tc>
        <w:tc>
          <w:tcPr>
            <w:tcW w:type="dxa" w:w="3408"/>
            <w:vAlign w:val="center"/>
          </w:tcPr>
          <w:p>
            <w:r>
              <w:t>Priorizar</w:t>
            </w:r>
          </w:p>
        </w:tc>
      </w:tr>
      <w:tr>
        <w:tc>
          <w:tcPr>
            <w:tcW w:type="dxa" w:w="3408"/>
            <w:vAlign w:val="center"/>
          </w:tcPr>
          <w:p>
            <w:r>
              <w:t>60–69</w:t>
            </w:r>
          </w:p>
        </w:tc>
        <w:tc>
          <w:tcPr>
            <w:tcW w:type="dxa" w:w="3408"/>
            <w:vAlign w:val="center"/>
          </w:tcPr>
          <w:p>
            <w:r>
              <w:t>Interessante</w:t>
            </w:r>
          </w:p>
        </w:tc>
        <w:tc>
          <w:tcPr>
            <w:tcW w:type="dxa" w:w="3408"/>
            <w:vAlign w:val="center"/>
          </w:tcPr>
          <w:p>
            <w:r>
              <w:t>Monitorar/analisar</w:t>
            </w:r>
          </w:p>
        </w:tc>
      </w:tr>
      <w:tr>
        <w:tc>
          <w:tcPr>
            <w:tcW w:type="dxa" w:w="3408"/>
            <w:vAlign w:val="center"/>
          </w:tcPr>
          <w:p>
            <w:r>
              <w:t>50–59</w:t>
            </w:r>
          </w:p>
        </w:tc>
        <w:tc>
          <w:tcPr>
            <w:tcW w:type="dxa" w:w="3408"/>
            <w:vAlign w:val="center"/>
          </w:tcPr>
          <w:p>
            <w:r>
              <w:t>Especulativa</w:t>
            </w:r>
          </w:p>
        </w:tc>
        <w:tc>
          <w:tcPr>
            <w:tcW w:type="dxa" w:w="3408"/>
            <w:vAlign w:val="center"/>
          </w:tcPr>
          <w:p>
            <w:r>
              <w:t>Somente se estratégia aceitar</w:t>
            </w:r>
          </w:p>
        </w:tc>
      </w:tr>
      <w:tr>
        <w:tc>
          <w:tcPr>
            <w:tcW w:type="dxa" w:w="3408"/>
            <w:vAlign w:val="center"/>
          </w:tcPr>
          <w:p>
            <w:r>
              <w:t>&lt;50</w:t>
            </w:r>
          </w:p>
        </w:tc>
        <w:tc>
          <w:tcPr>
            <w:tcW w:type="dxa" w:w="3408"/>
            <w:vAlign w:val="center"/>
          </w:tcPr>
          <w:p>
            <w:r>
              <w:t>Fraca</w:t>
            </w:r>
          </w:p>
        </w:tc>
        <w:tc>
          <w:tcPr>
            <w:tcW w:type="dxa" w:w="3408"/>
            <w:vAlign w:val="center"/>
          </w:tcPr>
          <w:p>
            <w:r>
              <w:t>Baixa prioridade</w:t>
            </w:r>
          </w:p>
        </w:tc>
      </w:tr>
      <w:tr>
        <w:tc>
          <w:tcPr>
            <w:tcW w:type="dxa" w:w="3408"/>
            <w:vAlign w:val="center"/>
          </w:tcPr>
          <w:p>
            <w:r>
              <w:t>Bloqueado</w:t>
            </w:r>
          </w:p>
        </w:tc>
        <w:tc>
          <w:tcPr>
            <w:tcW w:type="dxa" w:w="3408"/>
            <w:vAlign w:val="center"/>
          </w:tcPr>
          <w:p>
            <w:r>
              <w:t>Eliminada</w:t>
            </w:r>
          </w:p>
        </w:tc>
        <w:tc>
          <w:tcPr>
            <w:tcW w:type="dxa" w:w="3408"/>
            <w:vAlign w:val="center"/>
          </w:tcPr>
          <w:p>
            <w:r>
              <w:t>Não recomendar</w:t>
            </w:r>
          </w:p>
        </w:tc>
      </w:tr>
    </w:tbl>
    <w:p>
      <w:pPr>
        <w:pStyle w:val="Heading1"/>
      </w:pPr>
      <w:r>
        <w:t>12. Estratégia: Renda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Regra ilustrativa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Decisão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Yield</w:t>
            </w:r>
          </w:p>
        </w:tc>
        <w:tc>
          <w:tcPr>
            <w:tcW w:type="dxa" w:w="3408"/>
            <w:vAlign w:val="center"/>
          </w:tcPr>
          <w:p>
            <w:r>
              <w:t>≥ alvo</w:t>
            </w:r>
          </w:p>
        </w:tc>
        <w:tc>
          <w:tcPr>
            <w:tcW w:type="dxa" w:w="3408"/>
            <w:vAlign w:val="center"/>
          </w:tcPr>
          <w:p>
            <w:r>
              <w:t>Favorece</w:t>
            </w:r>
          </w:p>
        </w:tc>
      </w:tr>
      <w:tr>
        <w:tc>
          <w:tcPr>
            <w:tcW w:type="dxa" w:w="3408"/>
            <w:vAlign w:val="center"/>
          </w:tcPr>
          <w:p>
            <w:r>
              <w:t>Yield mínimo</w:t>
            </w:r>
          </w:p>
        </w:tc>
        <w:tc>
          <w:tcPr>
            <w:tcW w:type="dxa" w:w="3408"/>
            <w:vAlign w:val="center"/>
          </w:tcPr>
          <w:p>
            <w:r>
              <w:t>≥ piso configurado</w:t>
            </w:r>
          </w:p>
        </w:tc>
        <w:tc>
          <w:tcPr>
            <w:tcW w:type="dxa" w:w="3408"/>
            <w:vAlign w:val="center"/>
          </w:tcPr>
          <w:p>
            <w:r>
              <w:t>Abaixo → não aderente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Vacância</w:t>
            </w:r>
          </w:p>
        </w:tc>
        <w:tc>
          <w:tcPr>
            <w:tcW w:type="dxa" w:w="3408"/>
            <w:vAlign w:val="center"/>
          </w:tcPr>
          <w:p>
            <w:r>
              <w:t>Baixa/média</w:t>
            </w:r>
          </w:p>
        </w:tc>
        <w:tc>
          <w:tcPr>
            <w:tcW w:type="dxa" w:w="3408"/>
            <w:vAlign w:val="center"/>
          </w:tcPr>
          <w:p>
            <w:r>
              <w:t>Score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Condomínio</w:t>
            </w:r>
          </w:p>
        </w:tc>
        <w:tc>
          <w:tcPr>
            <w:tcW w:type="dxa" w:w="3408"/>
            <w:vAlign w:val="center"/>
          </w:tcPr>
          <w:p>
            <w:r>
              <w:t>Compatível com aluguel</w:t>
            </w:r>
          </w:p>
        </w:tc>
        <w:tc>
          <w:tcPr>
            <w:tcW w:type="dxa" w:w="3408"/>
            <w:vAlign w:val="center"/>
          </w:tcPr>
          <w:p>
            <w:r>
              <w:t>Score</w:t>
            </w:r>
          </w:p>
        </w:tc>
      </w:tr>
      <w:tr>
        <w:tc>
          <w:tcPr>
            <w:tcW w:type="dxa" w:w="3408"/>
            <w:vAlign w:val="center"/>
          </w:tcPr>
          <w:p>
            <w:r>
              <w:t>Liquidez locatícia</w:t>
            </w:r>
          </w:p>
        </w:tc>
        <w:tc>
          <w:tcPr>
            <w:tcW w:type="dxa" w:w="3408"/>
            <w:vAlign w:val="center"/>
          </w:tcPr>
          <w:p>
            <w:r>
              <w:t>≥ mínimo</w:t>
            </w:r>
          </w:p>
        </w:tc>
        <w:tc>
          <w:tcPr>
            <w:tcW w:type="dxa" w:w="3408"/>
            <w:vAlign w:val="center"/>
          </w:tcPr>
          <w:p>
            <w:r>
              <w:t>Score/Hard conforme configuração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Reforma</w:t>
            </w:r>
          </w:p>
        </w:tc>
        <w:tc>
          <w:tcPr>
            <w:tcW w:type="dxa" w:w="3408"/>
            <w:vAlign w:val="center"/>
          </w:tcPr>
          <w:p>
            <w:r>
              <w:t>≤ limite</w:t>
            </w:r>
          </w:p>
        </w:tc>
        <w:tc>
          <w:tcPr>
            <w:tcW w:type="dxa" w:w="3408"/>
            <w:vAlign w:val="center"/>
          </w:tcPr>
          <w:p>
            <w:r>
              <w:t>Score/Conditional</w:t>
            </w:r>
          </w:p>
        </w:tc>
      </w:tr>
      <w:tr>
        <w:tc>
          <w:tcPr>
            <w:tcW w:type="dxa" w:w="3408"/>
            <w:vAlign w:val="center"/>
          </w:tcPr>
          <w:p>
            <w:r>
              <w:t>Saída</w:t>
            </w:r>
          </w:p>
        </w:tc>
        <w:tc>
          <w:tcPr>
            <w:tcW w:type="dxa" w:w="3408"/>
            <w:vAlign w:val="center"/>
          </w:tcPr>
          <w:p>
            <w:r>
              <w:t>Viável</w:t>
            </w:r>
          </w:p>
        </w:tc>
        <w:tc>
          <w:tcPr>
            <w:tcW w:type="dxa" w:w="3408"/>
            <w:vAlign w:val="center"/>
          </w:tcPr>
          <w:p>
            <w:r>
              <w:t>Obrigatório para robustez</w:t>
            </w:r>
          </w:p>
        </w:tc>
      </w:tr>
    </w:tbl>
    <w:p>
      <w:r>
        <w:t>Exemplo: um apartamento barato com yield alto, mas baixa liquidez de locação, pode ser apenas MONITOR e não BUY.</w:t>
      </w:r>
    </w:p>
    <w:p>
      <w:pPr>
        <w:pStyle w:val="Heading1"/>
      </w:pPr>
      <w:r>
        <w:t>13. Estratégia: Revenda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Regra ilustrativa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≥ mínimo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 após reforma</w:t>
            </w:r>
          </w:p>
        </w:tc>
        <w:tc>
          <w:tcPr>
            <w:tcW w:type="dxa" w:w="5112"/>
            <w:vAlign w:val="center"/>
          </w:tcPr>
          <w:p>
            <w:r>
              <w:t>≥ mínimo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≥ mínimo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Prazo de saída</w:t>
            </w:r>
          </w:p>
        </w:tc>
        <w:tc>
          <w:tcPr>
            <w:tcW w:type="dxa" w:w="5112"/>
            <w:vAlign w:val="center"/>
          </w:tcPr>
          <w:p>
            <w:r>
              <w:t>≤ limite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de carregamento</w:t>
            </w:r>
          </w:p>
        </w:tc>
        <w:tc>
          <w:tcPr>
            <w:tcW w:type="dxa" w:w="5112"/>
            <w:vAlign w:val="center"/>
          </w:tcPr>
          <w:p>
            <w:r>
              <w:t>Incluído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de saída</w:t>
            </w:r>
          </w:p>
        </w:tc>
        <w:tc>
          <w:tcPr>
            <w:tcW w:type="dxa" w:w="5112"/>
            <w:vAlign w:val="center"/>
          </w:tcPr>
          <w:p>
            <w:r>
              <w:t>Conservador/base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documental</w:t>
            </w:r>
          </w:p>
        </w:tc>
        <w:tc>
          <w:tcPr>
            <w:tcW w:type="dxa" w:w="5112"/>
            <w:vAlign w:val="center"/>
          </w:tcPr>
          <w:p>
            <w:r>
              <w:t>Sem bloqueio crítico</w:t>
            </w:r>
          </w:p>
        </w:tc>
      </w:tr>
    </w:tbl>
    <w:p>
      <w:pPr>
        <w:pStyle w:val="Heading1"/>
      </w:pPr>
      <w:r>
        <w:t>14. Estratégia: Valorização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Critério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Peso esperado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Localização</w:t>
            </w:r>
          </w:p>
        </w:tc>
        <w:tc>
          <w:tcPr>
            <w:tcW w:type="dxa" w:w="5112"/>
            <w:vAlign w:val="center"/>
          </w:tcPr>
          <w:p>
            <w:r>
              <w:t>Muito 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Infraestrutura futura</w:t>
            </w:r>
          </w:p>
        </w:tc>
        <w:tc>
          <w:tcPr>
            <w:tcW w:type="dxa" w:w="5112"/>
            <w:vAlign w:val="center"/>
          </w:tcPr>
          <w:p>
            <w:r>
              <w:t>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Tendência de mercado</w:t>
            </w:r>
          </w:p>
        </w:tc>
        <w:tc>
          <w:tcPr>
            <w:tcW w:type="dxa" w:w="5112"/>
            <w:vAlign w:val="center"/>
          </w:tcPr>
          <w:p>
            <w:r>
              <w:t>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relativo</w:t>
            </w:r>
          </w:p>
        </w:tc>
        <w:tc>
          <w:tcPr>
            <w:tcW w:type="dxa" w:w="5112"/>
            <w:vAlign w:val="center"/>
          </w:tcPr>
          <w:p>
            <w:r>
              <w:t>Alto</w:t>
            </w:r>
          </w:p>
        </w:tc>
      </w:tr>
      <w:tr>
        <w:tc>
          <w:tcPr>
            <w:tcW w:type="dxa" w:w="5112"/>
            <w:vAlign w:val="center"/>
          </w:tcPr>
          <w:p>
            <w:r>
              <w:t>Horizonte</w:t>
            </w:r>
          </w:p>
        </w:tc>
        <w:tc>
          <w:tcPr>
            <w:tcW w:type="dxa" w:w="5112"/>
            <w:vAlign w:val="center"/>
          </w:tcPr>
          <w:p>
            <w:r>
              <w:t>Parametrizável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 durante espera</w:t>
            </w:r>
          </w:p>
        </w:tc>
        <w:tc>
          <w:tcPr>
            <w:tcW w:type="dxa" w:w="5112"/>
            <w:vAlign w:val="center"/>
          </w:tcPr>
          <w:p>
            <w:r>
              <w:t>Desejável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Importante</w:t>
            </w:r>
          </w:p>
        </w:tc>
      </w:tr>
    </w:tbl>
    <w:p>
      <w:pPr>
        <w:pStyle w:val="Heading1"/>
      </w:pPr>
      <w:r>
        <w:t>15. Estratégia: MCMV / Baixa Renda</w:t>
      </w:r>
    </w:p>
    <w:p>
      <w:r>
        <w:t>A estratégia deve ser tratada como segmento de demanda, não como sinônimo de baixa qualidade.</w:t>
      </w:r>
    </w:p>
    <w:p>
      <w:pPr>
        <w:pStyle w:val="ListBullet"/>
      </w:pPr>
      <w:r>
        <w:t>Avaliar demanda efetiva.</w:t>
      </w:r>
    </w:p>
    <w:p>
      <w:pPr>
        <w:pStyle w:val="ListBullet"/>
      </w:pPr>
      <w:r>
        <w:t>Avaliar financiamento e ticket.</w:t>
      </w:r>
    </w:p>
    <w:p>
      <w:pPr>
        <w:pStyle w:val="ListBullet"/>
      </w:pPr>
      <w:r>
        <w:t>Avaliar aluguel e liquidez.</w:t>
      </w:r>
    </w:p>
    <w:p>
      <w:pPr>
        <w:pStyle w:val="ListBullet"/>
      </w:pPr>
      <w:r>
        <w:t>Avaliar padrão e localização dentro do segmento.</w:t>
      </w:r>
    </w:p>
    <w:p>
      <w:pPr>
        <w:pStyle w:val="ListBullet"/>
      </w:pPr>
      <w:r>
        <w:t>Não excluir automaticamente pelo perfil econômico.</w:t>
      </w:r>
    </w:p>
    <w:p>
      <w:pPr>
        <w:pStyle w:val="ListBullet"/>
      </w:pPr>
      <w:r>
        <w:t>Aplicar as mesmas exigências de evidência, risco e economia.</w:t>
      </w:r>
    </w:p>
    <w:p>
      <w:pPr>
        <w:pStyle w:val="Heading1"/>
      </w:pPr>
      <w:r>
        <w:t>16. Estratégias: Terreno, Casa, Sobrado e 1 Dormitório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Tipo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Critérios adicionais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zoneamento, uso, infraestrutura, potencial,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Casa/sobrado</w:t>
            </w:r>
          </w:p>
        </w:tc>
        <w:tc>
          <w:tcPr>
            <w:tcW w:type="dxa" w:w="5112"/>
            <w:vAlign w:val="center"/>
          </w:tcPr>
          <w:p>
            <w:r>
              <w:t>terreno, conservação, reforma, manutenção, demanda</w:t>
            </w:r>
          </w:p>
        </w:tc>
      </w:tr>
      <w:tr>
        <w:tc>
          <w:tcPr>
            <w:tcW w:type="dxa" w:w="5112"/>
            <w:vAlign w:val="center"/>
          </w:tcPr>
          <w:p>
            <w:r>
              <w:t>1 dormitório</w:t>
            </w:r>
          </w:p>
        </w:tc>
        <w:tc>
          <w:tcPr>
            <w:tcW w:type="dxa" w:w="5112"/>
            <w:vAlign w:val="center"/>
          </w:tcPr>
          <w:p>
            <w:r>
              <w:t>demanda locatícia, ticket, aluguel,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Apartamento</w:t>
            </w:r>
          </w:p>
        </w:tc>
        <w:tc>
          <w:tcPr>
            <w:tcW w:type="dxa" w:w="5112"/>
            <w:vAlign w:val="center"/>
          </w:tcPr>
          <w:p>
            <w:r>
              <w:t>condomínio, padrão, vagas, comparáveis do empreendimento</w:t>
            </w:r>
          </w:p>
        </w:tc>
      </w:tr>
    </w:tbl>
    <w:p>
      <w:pPr>
        <w:pStyle w:val="Heading1"/>
      </w:pPr>
      <w:r>
        <w:t>17. Regras de Risco e Bloqueio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3408"/>
            <w:vAlign w:val="center"/>
          </w:tcPr>
          <w:p>
            <w:r>
              <w:t>Impedimento jurídico crítico confirmado</w:t>
            </w:r>
          </w:p>
        </w:tc>
        <w:tc>
          <w:tcPr>
            <w:tcW w:type="dxa" w:w="3408"/>
            <w:vAlign w:val="center"/>
          </w:tcPr>
          <w:p>
            <w:r>
              <w:t>Crítico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Titularidade incompatível</w:t>
            </w:r>
          </w:p>
        </w:tc>
        <w:tc>
          <w:tcPr>
            <w:tcW w:type="dxa" w:w="3408"/>
            <w:vAlign w:val="center"/>
          </w:tcPr>
          <w:p>
            <w:r>
              <w:t>Crítico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Condição de venda inviabilizadora</w:t>
            </w:r>
          </w:p>
        </w:tc>
        <w:tc>
          <w:tcPr>
            <w:tcW w:type="dxa" w:w="3408"/>
            <w:vAlign w:val="center"/>
          </w:tcPr>
          <w:p>
            <w:r>
              <w:t>Crítico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Ocupação com impacto relevante e sem estratégia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BUY IF/MONITOR/BLOCK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Dívida material desconhecida</w:t>
            </w:r>
          </w:p>
        </w:tc>
        <w:tc>
          <w:tcPr>
            <w:tcW w:type="dxa" w:w="3408"/>
            <w:vAlign w:val="center"/>
          </w:tcPr>
          <w:p>
            <w:r>
              <w:t>Alto</w:t>
            </w:r>
          </w:p>
        </w:tc>
        <w:tc>
          <w:tcPr>
            <w:tcW w:type="dxa" w:w="3408"/>
            <w:vAlign w:val="center"/>
          </w:tcPr>
          <w:p>
            <w:r>
              <w:t>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Reforma muito incerta</w:t>
            </w:r>
          </w:p>
        </w:tc>
        <w:tc>
          <w:tcPr>
            <w:tcW w:type="dxa" w:w="3408"/>
            <w:vAlign w:val="center"/>
          </w:tcPr>
          <w:p>
            <w:r>
              <w:t>Médio/Alto</w:t>
            </w:r>
          </w:p>
        </w:tc>
        <w:tc>
          <w:tcPr>
            <w:tcW w:type="dxa" w:w="3408"/>
            <w:vAlign w:val="center"/>
          </w:tcPr>
          <w:p>
            <w:r>
              <w:t>Cenário + contingência</w:t>
            </w:r>
          </w:p>
        </w:tc>
      </w:tr>
      <w:tr>
        <w:tc>
          <w:tcPr>
            <w:tcW w:type="dxa" w:w="3408"/>
            <w:vAlign w:val="center"/>
          </w:tcPr>
          <w:p>
            <w:r>
              <w:t>Baixa liquidez</w:t>
            </w:r>
          </w:p>
        </w:tc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Reduz score</w:t>
            </w:r>
          </w:p>
        </w:tc>
      </w:tr>
      <w:tr>
        <w:tc>
          <w:tcPr>
            <w:tcW w:type="dxa" w:w="3408"/>
            <w:vAlign w:val="center"/>
          </w:tcPr>
          <w:p>
            <w:r>
              <w:t>Poucos comparáveis</w:t>
            </w:r>
          </w:p>
        </w:tc>
        <w:tc>
          <w:tcPr>
            <w:tcW w:type="dxa" w:w="3408"/>
            <w:vAlign w:val="center"/>
          </w:tcPr>
          <w:p>
            <w:r>
              <w:t>Médio</w:t>
            </w:r>
          </w:p>
        </w:tc>
        <w:tc>
          <w:tcPr>
            <w:tcW w:type="dxa" w:w="3408"/>
            <w:vAlign w:val="center"/>
          </w:tcPr>
          <w:p>
            <w:r>
              <w:t>Reduz confiança</w:t>
            </w:r>
          </w:p>
        </w:tc>
      </w:tr>
      <w:tr>
        <w:tc>
          <w:tcPr>
            <w:tcW w:type="dxa" w:w="3408"/>
            <w:vAlign w:val="center"/>
          </w:tcPr>
          <w:p>
            <w:r>
              <w:t>Dado antigo</w:t>
            </w:r>
          </w:p>
        </w:tc>
        <w:tc>
          <w:tcPr>
            <w:tcW w:type="dxa" w:w="3408"/>
            <w:vAlign w:val="center"/>
          </w:tcPr>
          <w:p>
            <w:r>
              <w:t>Baixo/Médio</w:t>
            </w:r>
          </w:p>
        </w:tc>
        <w:tc>
          <w:tcPr>
            <w:tcW w:type="dxa" w:w="3408"/>
            <w:vAlign w:val="center"/>
          </w:tcPr>
          <w:p>
            <w:r>
              <w:t>Reenriquecer</w:t>
            </w:r>
          </w:p>
        </w:tc>
      </w:tr>
    </w:tbl>
    <w:p>
      <w:pPr>
        <w:pStyle w:val="Heading1"/>
      </w:pPr>
      <w:r>
        <w:t>18. Cenários de Negócio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C-01</w:t>
            </w:r>
          </w:p>
        </w:tc>
        <w:tc>
          <w:tcPr>
            <w:tcW w:type="dxa" w:w="3408"/>
            <w:vAlign w:val="center"/>
          </w:tcPr>
          <w:p>
            <w:r>
              <w:t>Grande desconto + boa liquidez + baixo risco</w:t>
            </w:r>
          </w:p>
        </w:tc>
        <w:tc>
          <w:tcPr>
            <w:tcW w:type="dxa" w:w="3408"/>
            <w:vAlign w:val="center"/>
          </w:tcPr>
          <w:p>
            <w:r>
              <w:t>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C-02</w:t>
            </w:r>
          </w:p>
        </w:tc>
        <w:tc>
          <w:tcPr>
            <w:tcW w:type="dxa" w:w="3408"/>
            <w:vAlign w:val="center"/>
          </w:tcPr>
          <w:p>
            <w:r>
              <w:t>Grande desconto + risco documental pendente</w:t>
            </w:r>
          </w:p>
        </w:tc>
        <w:tc>
          <w:tcPr>
            <w:tcW w:type="dxa" w:w="3408"/>
            <w:vAlign w:val="center"/>
          </w:tcPr>
          <w:p>
            <w:r>
              <w:t>BUY IF / PENDENTE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C-03</w:t>
            </w:r>
          </w:p>
        </w:tc>
        <w:tc>
          <w:tcPr>
            <w:tcW w:type="dxa" w:w="3408"/>
            <w:vAlign w:val="center"/>
          </w:tcPr>
          <w:p>
            <w:r>
              <w:t>Preço baixo + valuation incerto</w:t>
            </w:r>
          </w:p>
        </w:tc>
        <w:tc>
          <w:tcPr>
            <w:tcW w:type="dxa" w:w="3408"/>
            <w:vAlign w:val="center"/>
          </w:tcPr>
          <w:p>
            <w:r>
              <w:t>MONITOR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C-04</w:t>
            </w:r>
          </w:p>
        </w:tc>
        <w:tc>
          <w:tcPr>
            <w:tcW w:type="dxa" w:w="3408"/>
            <w:vAlign w:val="center"/>
          </w:tcPr>
          <w:p>
            <w:r>
              <w:t>Yield excelente + baixa liquidez</w:t>
            </w:r>
          </w:p>
        </w:tc>
        <w:tc>
          <w:tcPr>
            <w:tcW w:type="dxa" w:w="3408"/>
            <w:vAlign w:val="center"/>
          </w:tcPr>
          <w:p>
            <w:r>
              <w:t>MONITOR/BUY IF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C-05</w:t>
            </w:r>
          </w:p>
        </w:tc>
        <w:tc>
          <w:tcPr>
            <w:tcW w:type="dxa" w:w="3408"/>
            <w:vAlign w:val="center"/>
          </w:tcPr>
          <w:p>
            <w:r>
              <w:t>Desconto moderado + excelente localização</w:t>
            </w:r>
          </w:p>
        </w:tc>
        <w:tc>
          <w:tcPr>
            <w:tcW w:type="dxa" w:w="3408"/>
            <w:vAlign w:val="center"/>
          </w:tcPr>
          <w:p>
            <w:r>
              <w:t>Pode ser BUY por valorização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C-06</w:t>
            </w:r>
          </w:p>
        </w:tc>
        <w:tc>
          <w:tcPr>
            <w:tcW w:type="dxa" w:w="3408"/>
            <w:vAlign w:val="center"/>
          </w:tcPr>
          <w:p>
            <w:r>
              <w:t>Desconto alto + reforma elevada</w:t>
            </w:r>
          </w:p>
        </w:tc>
        <w:tc>
          <w:tcPr>
            <w:tcW w:type="dxa" w:w="3408"/>
            <w:vAlign w:val="center"/>
          </w:tcPr>
          <w:p>
            <w:r>
              <w:t>Recalcular economia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C-07</w:t>
            </w:r>
          </w:p>
        </w:tc>
        <w:tc>
          <w:tcPr>
            <w:tcW w:type="dxa" w:w="3408"/>
            <w:vAlign w:val="center"/>
          </w:tcPr>
          <w:p>
            <w:r>
              <w:t>Ótimo score + risco crítico</w:t>
            </w:r>
          </w:p>
        </w:tc>
        <w:tc>
          <w:tcPr>
            <w:tcW w:type="dxa" w:w="3408"/>
            <w:vAlign w:val="center"/>
          </w:tcPr>
          <w:p>
            <w:r>
              <w:t>BLOCK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C-08</w:t>
            </w:r>
          </w:p>
        </w:tc>
        <w:tc>
          <w:tcPr>
            <w:tcW w:type="dxa" w:w="3408"/>
            <w:vAlign w:val="center"/>
          </w:tcPr>
          <w:p>
            <w:r>
              <w:t>Dados insuficientes + preço excepcional</w:t>
            </w:r>
          </w:p>
        </w:tc>
        <w:tc>
          <w:tcPr>
            <w:tcW w:type="dxa" w:w="3408"/>
            <w:vAlign w:val="center"/>
          </w:tcPr>
          <w:p>
            <w:r>
              <w:t>Investigar, não comprar automaticamente</w:t>
            </w:r>
          </w:p>
        </w:tc>
      </w:tr>
      <w:tr>
        <w:tc>
          <w:tcPr>
            <w:tcW w:type="dxa" w:w="3408"/>
            <w:vAlign w:val="center"/>
          </w:tcPr>
          <w:p>
            <w:r>
              <w:t>C-09</w:t>
            </w:r>
          </w:p>
        </w:tc>
        <w:tc>
          <w:tcPr>
            <w:tcW w:type="dxa" w:w="3408"/>
            <w:vAlign w:val="center"/>
          </w:tcPr>
          <w:p>
            <w:r>
              <w:t>Imóvel fora da estratégia atual</w:t>
            </w:r>
          </w:p>
        </w:tc>
        <w:tc>
          <w:tcPr>
            <w:tcW w:type="dxa" w:w="3408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3408"/>
            <w:vAlign w:val="center"/>
          </w:tcPr>
          <w:p>
            <w:r>
              <w:t>C-10</w:t>
            </w:r>
          </w:p>
        </w:tc>
        <w:tc>
          <w:tcPr>
            <w:tcW w:type="dxa" w:w="3408"/>
            <w:vAlign w:val="center"/>
          </w:tcPr>
          <w:p>
            <w:r>
              <w:t>Oportunidade melhora após queda de preço</w:t>
            </w:r>
          </w:p>
        </w:tc>
        <w:tc>
          <w:tcPr>
            <w:tcW w:type="dxa" w:w="3408"/>
            <w:vAlign w:val="center"/>
          </w:tcPr>
          <w:p>
            <w:r>
              <w:t>Reavaliar e alertar</w:t>
            </w:r>
          </w:p>
        </w:tc>
      </w:tr>
    </w:tbl>
    <w:p>
      <w:pPr>
        <w:pStyle w:val="Heading1"/>
      </w:pPr>
      <w:r>
        <w:t>19. Cenários Negativos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 de mercado revisado para baixo</w:t>
            </w:r>
          </w:p>
        </w:tc>
        <w:tc>
          <w:tcPr>
            <w:tcW w:type="dxa" w:w="5112"/>
            <w:vAlign w:val="center"/>
          </w:tcPr>
          <w:p>
            <w:r>
              <w:t>Recalcular desconto/margem/score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de reforma aumenta</w:t>
            </w:r>
          </w:p>
        </w:tc>
        <w:tc>
          <w:tcPr>
            <w:tcW w:type="dxa" w:w="5112"/>
            <w:vAlign w:val="center"/>
          </w:tcPr>
          <w:p>
            <w:r>
              <w:t>Recalcular custo econômico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processo relevante</w:t>
            </w:r>
          </w:p>
        </w:tc>
        <w:tc>
          <w:tcPr>
            <w:tcW w:type="dxa" w:w="5112"/>
            <w:vAlign w:val="center"/>
          </w:tcPr>
          <w:p>
            <w:r>
              <w:t>Reavaliar risco</w:t>
            </w:r>
          </w:p>
        </w:tc>
      </w:tr>
      <w:tr>
        <w:tc>
          <w:tcPr>
            <w:tcW w:type="dxa" w:w="5112"/>
            <w:vAlign w:val="center"/>
          </w:tcPr>
          <w:p>
            <w:r>
              <w:t>Imóvel fica ocupado</w:t>
            </w:r>
          </w:p>
        </w:tc>
        <w:tc>
          <w:tcPr>
            <w:tcW w:type="dxa" w:w="5112"/>
            <w:vAlign w:val="center"/>
          </w:tcPr>
          <w:p>
            <w:r>
              <w:t>Reavaliar prazo/custo</w:t>
            </w:r>
          </w:p>
        </w:tc>
      </w:tr>
      <w:tr>
        <w:tc>
          <w:tcPr>
            <w:tcW w:type="dxa" w:w="5112"/>
            <w:vAlign w:val="center"/>
          </w:tcPr>
          <w:p>
            <w:r>
              <w:t>Aluguel esperado cai</w:t>
            </w:r>
          </w:p>
        </w:tc>
        <w:tc>
          <w:tcPr>
            <w:tcW w:type="dxa" w:w="5112"/>
            <w:vAlign w:val="center"/>
          </w:tcPr>
          <w:p>
            <w:r>
              <w:t>Recalcular yield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piora</w:t>
            </w:r>
          </w:p>
        </w:tc>
        <w:tc>
          <w:tcPr>
            <w:tcW w:type="dxa" w:w="5112"/>
            <w:vAlign w:val="center"/>
          </w:tcPr>
          <w:p>
            <w:r>
              <w:t>Reduzir score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sobe</w:t>
            </w:r>
          </w:p>
        </w:tc>
        <w:tc>
          <w:tcPr>
            <w:tcW w:type="dxa" w:w="5112"/>
            <w:vAlign w:val="center"/>
          </w:tcPr>
          <w:p>
            <w:r>
              <w:t>Recalcular oportunidade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Fonte remove anúncio</w:t>
            </w:r>
          </w:p>
        </w:tc>
        <w:tc>
          <w:tcPr>
            <w:tcW w:type="dxa" w:w="5112"/>
            <w:vAlign w:val="center"/>
          </w:tcPr>
          <w:p>
            <w:r>
              <w:t>Registrar mudança; verificar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Comparáveis desaparecem</w:t>
            </w:r>
          </w:p>
        </w:tc>
        <w:tc>
          <w:tcPr>
            <w:tcW w:type="dxa" w:w="5112"/>
            <w:vAlign w:val="center"/>
          </w:tcPr>
          <w:p>
            <w:r>
              <w:t>Reduzir confiança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 do investidor muda</w:t>
            </w:r>
          </w:p>
        </w:tc>
        <w:tc>
          <w:tcPr>
            <w:tcW w:type="dxa" w:w="5112"/>
            <w:vAlign w:val="center"/>
          </w:tcPr>
          <w:p>
            <w:r>
              <w:t>Reprocessar aderência</w:t>
            </w:r>
          </w:p>
        </w:tc>
      </w:tr>
    </w:tbl>
    <w:p>
      <w:pPr>
        <w:pStyle w:val="Heading1"/>
      </w:pPr>
      <w:r>
        <w:t>20. Decisão BUY</w:t>
      </w:r>
    </w:p>
    <w:p>
      <w:r>
        <w:t>BUY representa uma recomendação positiva após as condições mínimas serem atendidas.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Condição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Necessário</w:t>
            </w:r>
          </w:p>
        </w:tc>
      </w:tr>
      <w:tr>
        <w:tc>
          <w:tcPr>
            <w:tcW w:type="dxa" w:w="5112"/>
            <w:vAlign w:val="center"/>
          </w:tcPr>
          <w:p>
            <w:r>
              <w:t>Sem bloqueio crítico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 críticos</w:t>
            </w:r>
          </w:p>
        </w:tc>
        <w:tc>
          <w:tcPr>
            <w:tcW w:type="dxa" w:w="5112"/>
            <w:vAlign w:val="center"/>
          </w:tcPr>
          <w:p>
            <w:r>
              <w:t>Confirmados ou suficientemente sustentados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Economia</w:t>
            </w:r>
          </w:p>
        </w:tc>
        <w:tc>
          <w:tcPr>
            <w:tcW w:type="dxa" w:w="5112"/>
            <w:vAlign w:val="center"/>
          </w:tcPr>
          <w:p>
            <w:r>
              <w:t>Margem positiva e adequada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</w:t>
            </w:r>
          </w:p>
        </w:tc>
        <w:tc>
          <w:tcPr>
            <w:tcW w:type="dxa" w:w="5112"/>
            <w:vAlign w:val="center"/>
          </w:tcPr>
          <w:p>
            <w:r>
              <w:t>Aderente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Acima do mínimo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Confiança</w:t>
            </w:r>
          </w:p>
        </w:tc>
        <w:tc>
          <w:tcPr>
            <w:tcW w:type="dxa" w:w="5112"/>
            <w:vAlign w:val="center"/>
          </w:tcPr>
          <w:p>
            <w:r>
              <w:t>Acima do mínimo</w:t>
            </w:r>
          </w:p>
        </w:tc>
      </w:tr>
      <w:tr>
        <w:tc>
          <w:tcPr>
            <w:tcW w:type="dxa" w:w="5112"/>
            <w:vAlign w:val="center"/>
          </w:tcPr>
          <w:p>
            <w:r>
              <w:t>Cenário conservador</w:t>
            </w:r>
          </w:p>
        </w:tc>
        <w:tc>
          <w:tcPr>
            <w:tcW w:type="dxa" w:w="5112"/>
            <w:vAlign w:val="center"/>
          </w:tcPr>
          <w:p>
            <w:r>
              <w:t>Tese ainda aceitável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Pendências críticas</w:t>
            </w:r>
          </w:p>
        </w:tc>
        <w:tc>
          <w:tcPr>
            <w:tcW w:type="dxa" w:w="5112"/>
            <w:vAlign w:val="center"/>
          </w:tcPr>
          <w:p>
            <w:r>
              <w:t>Nenhuma</w:t>
            </w:r>
          </w:p>
        </w:tc>
      </w:tr>
    </w:tbl>
    <w:p>
      <w:pPr>
        <w:pStyle w:val="Heading1"/>
      </w:pPr>
      <w:r>
        <w:t>21. Decisão BUY IF</w:t>
      </w:r>
    </w:p>
    <w:p>
      <w:r>
        <w:t>BUY IF é uma recomendação condicional. A oportunidade é boa, mas existe uma condição objetiva que precisa ser resolvida.</w:t>
      </w:r>
    </w:p>
    <w:p>
      <w:pPr>
        <w:pStyle w:val="ListBullet"/>
      </w:pPr>
      <w:r>
        <w:t>Comprar se determinada dívida estiver dentro do limite.</w:t>
      </w:r>
    </w:p>
    <w:p>
      <w:pPr>
        <w:pStyle w:val="ListBullet"/>
      </w:pPr>
      <w:r>
        <w:t>Comprar se a ocupação for resolvida em determinada condição.</w:t>
      </w:r>
    </w:p>
    <w:p>
      <w:pPr>
        <w:pStyle w:val="ListBullet"/>
      </w:pPr>
      <w:r>
        <w:t>Comprar se a reforma ficar dentro do orçamento.</w:t>
      </w:r>
    </w:p>
    <w:p>
      <w:pPr>
        <w:pStyle w:val="ListBullet"/>
      </w:pPr>
      <w:r>
        <w:t>Comprar se o preço/lance atingir determinado teto.</w:t>
      </w:r>
    </w:p>
    <w:p>
      <w:pPr>
        <w:pStyle w:val="ListBullet"/>
      </w:pPr>
      <w:r>
        <w:t>Comprar após confirmação documental específica.</w:t>
      </w:r>
    </w:p>
    <w:p>
      <w:r>
        <w:t>Toda condição deve ser objetiva, verificável e ter impacto conhecido na tese.</w:t>
      </w:r>
    </w:p>
    <w:p>
      <w:pPr>
        <w:pStyle w:val="Heading1"/>
      </w:pPr>
      <w:r>
        <w:t>22. Decisão MONITOR</w:t>
      </w:r>
    </w:p>
    <w:p>
      <w:pPr>
        <w:pStyle w:val="ListBullet"/>
      </w:pPr>
      <w:r>
        <w:t>Tese potencialmente interessante, mas ainda não madura.</w:t>
      </w:r>
    </w:p>
    <w:p>
      <w:pPr>
        <w:pStyle w:val="ListBullet"/>
      </w:pPr>
      <w:r>
        <w:t>Preço ainda não atingiu o gatilho.</w:t>
      </w:r>
    </w:p>
    <w:p>
      <w:pPr>
        <w:pStyle w:val="ListBullet"/>
      </w:pPr>
      <w:r>
        <w:t>Dados insuficientes, mas sem sinal de bloqueio.</w:t>
      </w:r>
    </w:p>
    <w:p>
      <w:pPr>
        <w:pStyle w:val="ListBullet"/>
      </w:pPr>
      <w:r>
        <w:t>Mercado ou liquidez precisam ser acompanhados.</w:t>
      </w:r>
    </w:p>
    <w:p>
      <w:pPr>
        <w:pStyle w:val="ListBullet"/>
      </w:pPr>
      <w:r>
        <w:t>A oportunidade pode melhorar com mudança de preço/status.</w:t>
      </w:r>
    </w:p>
    <w:p>
      <w:r>
        <w:t>MONITOR não significa rejeição. Significa manter a tese viva e definir o evento que pode fazê-la avançar.</w:t>
      </w:r>
    </w:p>
    <w:p>
      <w:pPr>
        <w:pStyle w:val="Heading1"/>
      </w:pPr>
      <w:r>
        <w:t>23. Decisão DO NOT BUY</w:t>
      </w:r>
    </w:p>
    <w:p>
      <w:pPr>
        <w:pStyle w:val="ListBullet"/>
      </w:pPr>
      <w:r>
        <w:t>Não há aderência a nenhuma estratégia ativa.</w:t>
      </w:r>
    </w:p>
    <w:p>
      <w:pPr>
        <w:pStyle w:val="ListBullet"/>
      </w:pPr>
      <w:r>
        <w:t>Economia insuficiente.</w:t>
      </w:r>
    </w:p>
    <w:p>
      <w:pPr>
        <w:pStyle w:val="ListBullet"/>
      </w:pPr>
      <w:r>
        <w:t>Liquidez incompatível.</w:t>
      </w:r>
    </w:p>
    <w:p>
      <w:pPr>
        <w:pStyle w:val="ListBullet"/>
      </w:pPr>
      <w:r>
        <w:t>Margem abaixo do mínimo sem compensação.</w:t>
      </w:r>
    </w:p>
    <w:p>
      <w:pPr>
        <w:pStyle w:val="ListBullet"/>
      </w:pPr>
      <w:r>
        <w:t>Tese depende de premissas improváveis.</w:t>
      </w:r>
    </w:p>
    <w:p>
      <w:pPr>
        <w:pStyle w:val="ListBullet"/>
      </w:pPr>
      <w:r>
        <w:t>Há alternativa claramente superior.</w:t>
      </w:r>
    </w:p>
    <w:p>
      <w:r>
        <w:t>DO NOT BUY é diferente de BLOCK: a primeira é uma decisão econômica/estratégica; a segunda é uma impossibilidade ou risco impeditivo.</w:t>
      </w:r>
    </w:p>
    <w:p>
      <w:pPr>
        <w:pStyle w:val="Heading1"/>
      </w:pPr>
      <w:r>
        <w:t>24. Decisão BLOCK</w:t>
      </w:r>
    </w:p>
    <w:p>
      <w:r>
        <w:t>BLOCK encerra a possibilidade de recomendação enquanto o bloqueio existir.</w:t>
      </w:r>
    </w:p>
    <w:p>
      <w:pPr>
        <w:pStyle w:val="ListBullet"/>
      </w:pPr>
      <w:r>
        <w:t>Risco jurídico crítico.</w:t>
      </w:r>
    </w:p>
    <w:p>
      <w:pPr>
        <w:pStyle w:val="ListBullet"/>
      </w:pPr>
      <w:r>
        <w:t>Impedimento documental crítico.</w:t>
      </w:r>
    </w:p>
    <w:p>
      <w:pPr>
        <w:pStyle w:val="ListBullet"/>
      </w:pPr>
      <w:r>
        <w:t>Condição de venda incompatível.</w:t>
      </w:r>
    </w:p>
    <w:p>
      <w:pPr>
        <w:pStyle w:val="ListBullet"/>
      </w:pPr>
      <w:r>
        <w:t>Regra eliminatória expressa do investidor.</w:t>
      </w:r>
    </w:p>
    <w:p>
      <w:pPr>
        <w:pStyle w:val="ListBullet"/>
      </w:pPr>
      <w:r>
        <w:t>Inconsistência crítica que inviabiliza análise.</w:t>
      </w:r>
    </w:p>
    <w:p>
      <w:r>
        <w:t>Um score elevado nunca supera um BLOCK.</w:t>
      </w:r>
    </w:p>
    <w:p>
      <w:pPr>
        <w:pStyle w:val="Heading1"/>
      </w:pPr>
      <w:r>
        <w:t>25. Exceções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Exceção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Investidor aceita ticket maior</w:t>
            </w:r>
          </w:p>
        </w:tc>
        <w:tc>
          <w:tcPr>
            <w:tcW w:type="dxa" w:w="5112"/>
            <w:vAlign w:val="center"/>
          </w:tcPr>
          <w:p>
            <w:r>
              <w:t>Registrar autorização e estratégia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 abaixo do mínimo</w:t>
            </w:r>
          </w:p>
        </w:tc>
        <w:tc>
          <w:tcPr>
            <w:tcW w:type="dxa" w:w="5112"/>
            <w:vAlign w:val="center"/>
          </w:tcPr>
          <w:p>
            <w:r>
              <w:t>Só permitir se regra de exceção estiver 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 abaixo do alvo</w:t>
            </w:r>
          </w:p>
        </w:tc>
        <w:tc>
          <w:tcPr>
            <w:tcW w:type="dxa" w:w="5112"/>
            <w:vAlign w:val="center"/>
          </w:tcPr>
          <w:p>
            <w:r>
              <w:t>Pode ser compensado por valorização, se configurado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conhecido aceito</w:t>
            </w:r>
          </w:p>
        </w:tc>
        <w:tc>
          <w:tcPr>
            <w:tcW w:type="dxa" w:w="5112"/>
            <w:vAlign w:val="center"/>
          </w:tcPr>
          <w:p>
            <w:r>
              <w:t>Registrar justificativa e limite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Comparáveis insuficientes</w:t>
            </w:r>
          </w:p>
        </w:tc>
        <w:tc>
          <w:tcPr>
            <w:tcW w:type="dxa" w:w="5112"/>
            <w:vAlign w:val="center"/>
          </w:tcPr>
          <w:p>
            <w:r>
              <w:t>Aceitar somente com confiança mínima e cenário conservador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Reforma elevada</w:t>
            </w:r>
          </w:p>
        </w:tc>
        <w:tc>
          <w:tcPr>
            <w:tcW w:type="dxa" w:w="5112"/>
            <w:vAlign w:val="center"/>
          </w:tcPr>
          <w:p>
            <w:r>
              <w:t>Permitir se margem compensar e orçamento for validável</w:t>
            </w:r>
          </w:p>
        </w:tc>
      </w:tr>
    </w:tbl>
    <w:p>
      <w:pPr>
        <w:pStyle w:val="Heading1"/>
      </w:pPr>
      <w:r>
        <w:t>26. Conflitos entre Regras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Conflito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Precedência</w:t>
            </w:r>
          </w:p>
        </w:tc>
      </w:tr>
      <w:tr>
        <w:tc>
          <w:tcPr>
            <w:tcW w:type="dxa" w:w="5112"/>
            <w:vAlign w:val="center"/>
          </w:tcPr>
          <w:p>
            <w:r>
              <w:t>BLOCK x Score alto</w:t>
            </w:r>
          </w:p>
        </w:tc>
        <w:tc>
          <w:tcPr>
            <w:tcW w:type="dxa" w:w="5112"/>
            <w:vAlign w:val="center"/>
          </w:tcPr>
          <w:p>
            <w:r>
              <w:t>BLOCK vence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Hard x Soft</w:t>
            </w:r>
          </w:p>
        </w:tc>
        <w:tc>
          <w:tcPr>
            <w:tcW w:type="dxa" w:w="5112"/>
            <w:vAlign w:val="center"/>
          </w:tcPr>
          <w:p>
            <w:r>
              <w:t>Hard vence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 x regra global</w:t>
            </w:r>
          </w:p>
        </w:tc>
        <w:tc>
          <w:tcPr>
            <w:tcW w:type="dxa" w:w="5112"/>
            <w:vAlign w:val="center"/>
          </w:tcPr>
          <w:p>
            <w:r>
              <w:t>Regra global vence, salvo exceção autorizada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 confirmado x estimado</w:t>
            </w:r>
          </w:p>
        </w:tc>
        <w:tc>
          <w:tcPr>
            <w:tcW w:type="dxa" w:w="5112"/>
            <w:vAlign w:val="center"/>
          </w:tcPr>
          <w:p>
            <w:r>
              <w:t>Confirmado tem prioridade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 nova x regra antiga</w:t>
            </w:r>
          </w:p>
        </w:tc>
        <w:tc>
          <w:tcPr>
            <w:tcW w:type="dxa" w:w="5112"/>
            <w:vAlign w:val="center"/>
          </w:tcPr>
          <w:p>
            <w:r>
              <w:t>Versão vigente vence; histórico preservado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atual x preço antigo</w:t>
            </w:r>
          </w:p>
        </w:tc>
        <w:tc>
          <w:tcPr>
            <w:tcW w:type="dxa" w:w="5112"/>
            <w:vAlign w:val="center"/>
          </w:tcPr>
          <w:p>
            <w:r>
              <w:t>Atual para decisão; antigo para histórico</w:t>
            </w:r>
          </w:p>
        </w:tc>
      </w:tr>
    </w:tbl>
    <w:p>
      <w:pPr>
        <w:pStyle w:val="Heading1"/>
      </w:pPr>
      <w:r>
        <w:t>27. Alertas Derivados da Matriz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Evento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Alerta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 cruza 70</w:t>
            </w:r>
          </w:p>
        </w:tc>
        <w:tc>
          <w:tcPr>
            <w:tcW w:type="dxa" w:w="5112"/>
            <w:vAlign w:val="center"/>
          </w:tcPr>
          <w:p>
            <w:r>
              <w:t>Nova oportunidade relevante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 cruza 80</w:t>
            </w:r>
          </w:p>
        </w:tc>
        <w:tc>
          <w:tcPr>
            <w:tcW w:type="dxa" w:w="5112"/>
            <w:vAlign w:val="center"/>
          </w:tcPr>
          <w:p>
            <w:r>
              <w:t>Oportunidade excelente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Preço cai além do gatilho</w:t>
            </w:r>
          </w:p>
        </w:tc>
        <w:tc>
          <w:tcPr>
            <w:tcW w:type="dxa" w:w="5112"/>
            <w:vAlign w:val="center"/>
          </w:tcPr>
          <w:p>
            <w:r>
              <w:t>Reavaliar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 sobe</w:t>
            </w:r>
          </w:p>
        </w:tc>
        <w:tc>
          <w:tcPr>
            <w:tcW w:type="dxa" w:w="5112"/>
            <w:vAlign w:val="center"/>
          </w:tcPr>
          <w:p>
            <w:r>
              <w:t>Reavaliar 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Novo risco</w:t>
            </w:r>
          </w:p>
        </w:tc>
        <w:tc>
          <w:tcPr>
            <w:tcW w:type="dxa" w:w="5112"/>
            <w:vAlign w:val="center"/>
          </w:tcPr>
          <w:p>
            <w:r>
              <w:t>Alerta de risco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 resolvido</w:t>
            </w:r>
          </w:p>
        </w:tc>
        <w:tc>
          <w:tcPr>
            <w:tcW w:type="dxa" w:w="5112"/>
            <w:vAlign w:val="center"/>
          </w:tcPr>
          <w:p>
            <w:r>
              <w:t>Oportunidade liberada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Pendência crítica resolvida</w:t>
            </w:r>
          </w:p>
        </w:tc>
        <w:tc>
          <w:tcPr>
            <w:tcW w:type="dxa" w:w="5112"/>
            <w:vAlign w:val="center"/>
          </w:tcPr>
          <w:p>
            <w:r>
              <w:t>Pode avançar</w:t>
            </w:r>
          </w:p>
        </w:tc>
      </w:tr>
      <w:tr>
        <w:tc>
          <w:tcPr>
            <w:tcW w:type="dxa" w:w="5112"/>
            <w:vAlign w:val="center"/>
          </w:tcPr>
          <w:p>
            <w:r>
              <w:t>Condição BUY IF atendida</w:t>
            </w:r>
          </w:p>
        </w:tc>
        <w:tc>
          <w:tcPr>
            <w:tcW w:type="dxa" w:w="5112"/>
            <w:vAlign w:val="center"/>
          </w:tcPr>
          <w:p>
            <w:r>
              <w:t>Ação necessária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de estratégia</w:t>
            </w:r>
          </w:p>
        </w:tc>
        <w:tc>
          <w:tcPr>
            <w:tcW w:type="dxa" w:w="5112"/>
            <w:vAlign w:val="center"/>
          </w:tcPr>
          <w:p>
            <w:r>
              <w:t>Reprocessar universo</w:t>
            </w:r>
          </w:p>
        </w:tc>
      </w:tr>
      <w:tr>
        <w:tc>
          <w:tcPr>
            <w:tcW w:type="dxa" w:w="5112"/>
            <w:vAlign w:val="center"/>
          </w:tcPr>
          <w:p>
            <w:r>
              <w:t>Mudança material de regra</w:t>
            </w:r>
          </w:p>
        </w:tc>
        <w:tc>
          <w:tcPr>
            <w:tcW w:type="dxa" w:w="5112"/>
            <w:vAlign w:val="center"/>
          </w:tcPr>
          <w:p>
            <w:r>
              <w:t>Recalcular oportunidades afetadas</w:t>
            </w:r>
          </w:p>
        </w:tc>
      </w:tr>
    </w:tbl>
    <w:p>
      <w:pPr>
        <w:pStyle w:val="Heading1"/>
      </w:pPr>
      <w:r>
        <w:t>28. Matriz de Ação por Score × Confiança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Score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Confiança alta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Confiança média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Confiança baixa</w:t>
            </w:r>
          </w:p>
        </w:tc>
      </w:tr>
      <w:tr>
        <w:tc>
          <w:tcPr>
            <w:tcW w:type="dxa" w:w="2556"/>
            <w:vAlign w:val="center"/>
          </w:tcPr>
          <w:p>
            <w:r>
              <w:t>90–100</w:t>
            </w:r>
          </w:p>
        </w:tc>
        <w:tc>
          <w:tcPr>
            <w:tcW w:type="dxa" w:w="2556"/>
            <w:vAlign w:val="center"/>
          </w:tcPr>
          <w:p>
            <w:r>
              <w:t>BUY se sem bloqueio</w:t>
            </w:r>
          </w:p>
        </w:tc>
        <w:tc>
          <w:tcPr>
            <w:tcW w:type="dxa" w:w="2556"/>
            <w:vAlign w:val="center"/>
          </w:tcPr>
          <w:p>
            <w:r>
              <w:t>BUY IF / investigar</w:t>
            </w:r>
          </w:p>
        </w:tc>
        <w:tc>
          <w:tcPr>
            <w:tcW w:type="dxa" w:w="2556"/>
            <w:vAlign w:val="center"/>
          </w:tcPr>
          <w:p>
            <w:r>
              <w:t>MONITOR</w:t>
            </w:r>
          </w:p>
        </w:tc>
      </w:tr>
      <w:tr>
        <w:tc>
          <w:tcPr>
            <w:tcW w:type="dxa" w:w="2556"/>
            <w:vAlign w:val="center"/>
          </w:tcPr>
          <w:p>
            <w:r>
              <w:t>80–89</w:t>
            </w:r>
          </w:p>
        </w:tc>
        <w:tc>
          <w:tcPr>
            <w:tcW w:type="dxa" w:w="2556"/>
            <w:vAlign w:val="center"/>
          </w:tcPr>
          <w:p>
            <w:r>
              <w:t>BUY / BUY IF</w:t>
            </w:r>
          </w:p>
        </w:tc>
        <w:tc>
          <w:tcPr>
            <w:tcW w:type="dxa" w:w="2556"/>
            <w:vAlign w:val="center"/>
          </w:tcPr>
          <w:p>
            <w:r>
              <w:t>BUY IF</w:t>
            </w:r>
          </w:p>
        </w:tc>
        <w:tc>
          <w:tcPr>
            <w:tcW w:type="dxa" w:w="2556"/>
            <w:vAlign w:val="center"/>
          </w:tcPr>
          <w:p>
            <w:r>
              <w:t>MONITOR</w:t>
            </w:r>
          </w:p>
        </w:tc>
      </w:tr>
      <w:tr>
        <w:tc>
          <w:tcPr>
            <w:tcW w:type="dxa" w:w="2556"/>
            <w:vAlign w:val="center"/>
          </w:tcPr>
          <w:p>
            <w:r>
              <w:t>70–79</w:t>
            </w:r>
          </w:p>
        </w:tc>
        <w:tc>
          <w:tcPr>
            <w:tcW w:type="dxa" w:w="2556"/>
            <w:vAlign w:val="center"/>
          </w:tcPr>
          <w:p>
            <w:r>
              <w:t>BUY IF / BUY</w:t>
            </w:r>
          </w:p>
        </w:tc>
        <w:tc>
          <w:tcPr>
            <w:tcW w:type="dxa" w:w="2556"/>
            <w:vAlign w:val="center"/>
          </w:tcPr>
          <w:p>
            <w:r>
              <w:t>MONITOR/BUY IF</w:t>
            </w:r>
          </w:p>
        </w:tc>
        <w:tc>
          <w:tcPr>
            <w:tcW w:type="dxa" w:w="2556"/>
            <w:vAlign w:val="center"/>
          </w:tcPr>
          <w:p>
            <w:r>
              <w:t>MONITOR</w:t>
            </w:r>
          </w:p>
        </w:tc>
      </w:tr>
      <w:tr>
        <w:tc>
          <w:tcPr>
            <w:tcW w:type="dxa" w:w="2556"/>
            <w:vAlign w:val="center"/>
          </w:tcPr>
          <w:p>
            <w:r>
              <w:t>60–69</w:t>
            </w:r>
          </w:p>
        </w:tc>
        <w:tc>
          <w:tcPr>
            <w:tcW w:type="dxa" w:w="2556"/>
            <w:vAlign w:val="center"/>
          </w:tcPr>
          <w:p>
            <w:r>
              <w:t>MONITOR/BUY IF</w:t>
            </w:r>
          </w:p>
        </w:tc>
        <w:tc>
          <w:tcPr>
            <w:tcW w:type="dxa" w:w="2556"/>
            <w:vAlign w:val="center"/>
          </w:tcPr>
          <w:p>
            <w:r>
              <w:t>MONITOR</w:t>
            </w:r>
          </w:p>
        </w:tc>
        <w:tc>
          <w:tcPr>
            <w:tcW w:type="dxa" w:w="2556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2556"/>
            <w:vAlign w:val="center"/>
          </w:tcPr>
          <w:p>
            <w:r>
              <w:t>&lt;60</w:t>
            </w:r>
          </w:p>
        </w:tc>
        <w:tc>
          <w:tcPr>
            <w:tcW w:type="dxa" w:w="2556"/>
            <w:vAlign w:val="center"/>
          </w:tcPr>
          <w:p>
            <w:r>
              <w:t>DO NOT BUY</w:t>
            </w:r>
          </w:p>
        </w:tc>
        <w:tc>
          <w:tcPr>
            <w:tcW w:type="dxa" w:w="2556"/>
            <w:vAlign w:val="center"/>
          </w:tcPr>
          <w:p>
            <w:r>
              <w:t>DO NOT BUY</w:t>
            </w:r>
          </w:p>
        </w:tc>
        <w:tc>
          <w:tcPr>
            <w:tcW w:type="dxa" w:w="2556"/>
            <w:vAlign w:val="center"/>
          </w:tcPr>
          <w:p>
            <w:r>
              <w:t>DO NOT BUY</w:t>
            </w:r>
          </w:p>
        </w:tc>
      </w:tr>
      <w:tr>
        <w:tc>
          <w:tcPr>
            <w:tcW w:type="dxa" w:w="2556"/>
            <w:vAlign w:val="center"/>
          </w:tcPr>
          <w:p>
            <w:r>
              <w:t>Qualquer score + BLOCK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  <w:tc>
          <w:tcPr>
            <w:tcW w:type="dxa" w:w="2556"/>
            <w:vAlign w:val="center"/>
          </w:tcPr>
          <w:p>
            <w:r>
              <w:t>BLOCK</w:t>
            </w:r>
          </w:p>
        </w:tc>
      </w:tr>
    </w:tbl>
    <w:p>
      <w:pPr>
        <w:pStyle w:val="Heading1"/>
      </w:pPr>
      <w:r>
        <w:t>29. Matriz de Robustez por Cenário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Interpretação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Tese funciona no conservador</w:t>
            </w:r>
          </w:p>
        </w:tc>
        <w:tc>
          <w:tcPr>
            <w:tcW w:type="dxa" w:w="5112"/>
            <w:vAlign w:val="center"/>
          </w:tcPr>
          <w:p>
            <w:r>
              <w:t>Robusta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Tese funciona no base, mas não no conservador</w:t>
            </w:r>
          </w:p>
        </w:tc>
        <w:tc>
          <w:tcPr>
            <w:tcW w:type="dxa" w:w="5112"/>
            <w:vAlign w:val="center"/>
          </w:tcPr>
          <w:p>
            <w:r>
              <w:t>Sensível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Tese só funciona no otimista</w:t>
            </w:r>
          </w:p>
        </w:tc>
        <w:tc>
          <w:tcPr>
            <w:tcW w:type="dxa" w:w="5112"/>
            <w:vAlign w:val="center"/>
          </w:tcPr>
          <w:p>
            <w:r>
              <w:t>Especulativa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Tese não funciona em nenhum cenário</w:t>
            </w:r>
          </w:p>
        </w:tc>
        <w:tc>
          <w:tcPr>
            <w:tcW w:type="dxa" w:w="5112"/>
            <w:vAlign w:val="center"/>
          </w:tcPr>
          <w:p>
            <w:r>
              <w:t>Rejeitar</w:t>
            </w:r>
          </w:p>
        </w:tc>
      </w:tr>
      <w:tr>
        <w:tc>
          <w:tcPr>
            <w:tcW w:type="dxa" w:w="5112"/>
            <w:vAlign w:val="center"/>
          </w:tcPr>
          <w:p>
            <w:r>
              <w:t>Cenário conservador depende de dado desconhecido</w:t>
            </w:r>
          </w:p>
        </w:tc>
        <w:tc>
          <w:tcPr>
            <w:tcW w:type="dxa" w:w="5112"/>
            <w:vAlign w:val="center"/>
          </w:tcPr>
          <w:p>
            <w:r>
              <w:t>Pendente</w:t>
            </w:r>
          </w:p>
        </w:tc>
      </w:tr>
    </w:tbl>
    <w:p>
      <w:pPr>
        <w:pStyle w:val="Heading1"/>
      </w:pPr>
      <w:r>
        <w:t>30. Exemplo Completo de Decisão</w:t>
      </w:r>
    </w:p>
    <w:p>
      <w:r>
        <w:t>Exemplo ilustrativo: apartamento capturado por R$ 191.651,31, valor de mercado estimado em R$ 300.000. Após comissão, documentação, reforma e contingência, custo econômico estimado em R$ 220.000. Desconto líquido aproximado de 26,7%. Yield estimado de 1,0% a.m., liquidez 78/100, risco médio e confiança alta.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Resultado</w:t>
            </w:r>
          </w:p>
        </w:tc>
      </w:tr>
      <w:tr>
        <w:tc>
          <w:tcPr>
            <w:tcW w:type="dxa" w:w="5112"/>
            <w:vAlign w:val="center"/>
          </w:tcPr>
          <w:p>
            <w:r>
              <w:t>Elegibilidade</w:t>
            </w:r>
          </w:p>
        </w:tc>
        <w:tc>
          <w:tcPr>
            <w:tcW w:type="dxa" w:w="5112"/>
            <w:vAlign w:val="center"/>
          </w:tcPr>
          <w:p>
            <w:r>
              <w:t>SIM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R$ 300 mil — confiança alta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 econômico</w:t>
            </w:r>
          </w:p>
        </w:tc>
        <w:tc>
          <w:tcPr>
            <w:tcW w:type="dxa" w:w="5112"/>
            <w:vAlign w:val="center"/>
          </w:tcPr>
          <w:p>
            <w:r>
              <w:t>R$ 220 mil</w:t>
            </w:r>
          </w:p>
        </w:tc>
      </w:tr>
      <w:tr>
        <w:tc>
          <w:tcPr>
            <w:tcW w:type="dxa" w:w="5112"/>
            <w:vAlign w:val="center"/>
          </w:tcPr>
          <w:p>
            <w:r>
              <w:t>Margem</w:t>
            </w:r>
          </w:p>
        </w:tc>
        <w:tc>
          <w:tcPr>
            <w:tcW w:type="dxa" w:w="5112"/>
            <w:vAlign w:val="center"/>
          </w:tcPr>
          <w:p>
            <w:r>
              <w:t>R$ 80 mil</w:t>
            </w:r>
          </w:p>
        </w:tc>
      </w:tr>
      <w:tr>
        <w:tc>
          <w:tcPr>
            <w:tcW w:type="dxa" w:w="5112"/>
            <w:vAlign w:val="center"/>
          </w:tcPr>
          <w:p>
            <w:r>
              <w:t>Desconto líquido</w:t>
            </w:r>
          </w:p>
        </w:tc>
        <w:tc>
          <w:tcPr>
            <w:tcW w:type="dxa" w:w="5112"/>
            <w:vAlign w:val="center"/>
          </w:tcPr>
          <w:p>
            <w:r>
              <w:t>26,7%</w:t>
            </w:r>
          </w:p>
        </w:tc>
      </w:tr>
      <w:tr>
        <w:tc>
          <w:tcPr>
            <w:tcW w:type="dxa" w:w="5112"/>
            <w:vAlign w:val="center"/>
          </w:tcPr>
          <w:p>
            <w:r>
              <w:t>Yield</w:t>
            </w:r>
          </w:p>
        </w:tc>
        <w:tc>
          <w:tcPr>
            <w:tcW w:type="dxa" w:w="5112"/>
            <w:vAlign w:val="center"/>
          </w:tcPr>
          <w:p>
            <w:r>
              <w:t>1,0% a.m.</w:t>
            </w:r>
          </w:p>
        </w:tc>
      </w:tr>
      <w:tr>
        <w:tc>
          <w:tcPr>
            <w:tcW w:type="dxa" w:w="5112"/>
            <w:vAlign w:val="center"/>
          </w:tcPr>
          <w:p>
            <w:r>
              <w:t>Liquidez</w:t>
            </w:r>
          </w:p>
        </w:tc>
        <w:tc>
          <w:tcPr>
            <w:tcW w:type="dxa" w:w="5112"/>
            <w:vAlign w:val="center"/>
          </w:tcPr>
          <w:p>
            <w:r>
              <w:t>78</w:t>
            </w:r>
          </w:p>
        </w:tc>
      </w:tr>
      <w:tr>
        <w:tc>
          <w:tcPr>
            <w:tcW w:type="dxa" w:w="5112"/>
            <w:vAlign w:val="center"/>
          </w:tcPr>
          <w:p>
            <w:r>
              <w:t>Risco</w:t>
            </w:r>
          </w:p>
        </w:tc>
        <w:tc>
          <w:tcPr>
            <w:tcW w:type="dxa" w:w="5112"/>
            <w:vAlign w:val="center"/>
          </w:tcPr>
          <w:p>
            <w:r>
              <w:t>Médio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Ex.: 84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 renda</w:t>
            </w:r>
          </w:p>
        </w:tc>
        <w:tc>
          <w:tcPr>
            <w:tcW w:type="dxa" w:w="5112"/>
            <w:vAlign w:val="center"/>
          </w:tcPr>
          <w:p>
            <w:r>
              <w:t>Aderente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 revenda</w:t>
            </w:r>
          </w:p>
        </w:tc>
        <w:tc>
          <w:tcPr>
            <w:tcW w:type="dxa" w:w="5112"/>
            <w:vAlign w:val="center"/>
          </w:tcPr>
          <w:p>
            <w:r>
              <w:t>Aderente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BUY IF se pendência crítica estiver resolvida</w:t>
            </w:r>
          </w:p>
        </w:tc>
      </w:tr>
    </w:tbl>
    <w:p>
      <w:r>
        <w:t>O exemplo não constitui recomendação de compra de imóvel específico. Serve para demonstrar a lógica da matriz.</w:t>
      </w:r>
    </w:p>
    <w:p>
      <w:pPr>
        <w:pStyle w:val="Heading1"/>
      </w:pPr>
      <w:r>
        <w:t>31. Regra de Ouro: Preço de Entrada</w:t>
      </w:r>
    </w:p>
    <w:p>
      <w:r>
        <w:t>O Radar deve calcular o preço máximo aceitável para cada estratégia, e não apenas dizer se o preço atual é barato.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Estratégia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Preço máximo deve considerar</w:t>
            </w:r>
          </w:p>
        </w:tc>
      </w:tr>
      <w:tr>
        <w:tc>
          <w:tcPr>
            <w:tcW w:type="dxa" w:w="5112"/>
            <w:vAlign w:val="center"/>
          </w:tcPr>
          <w:p>
            <w:r>
              <w:t>Renda</w:t>
            </w:r>
          </w:p>
        </w:tc>
        <w:tc>
          <w:tcPr>
            <w:tcW w:type="dxa" w:w="5112"/>
            <w:vAlign w:val="center"/>
          </w:tcPr>
          <w:p>
            <w:r>
              <w:t>yield mínimo + custos + risco +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Revenda</w:t>
            </w:r>
          </w:p>
        </w:tc>
        <w:tc>
          <w:tcPr>
            <w:tcW w:type="dxa" w:w="5112"/>
            <w:vAlign w:val="center"/>
          </w:tcPr>
          <w:p>
            <w:r>
              <w:t>valor de saída − reforma − custos − margem mínima − carregamento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Valorização</w:t>
            </w:r>
          </w:p>
        </w:tc>
        <w:tc>
          <w:tcPr>
            <w:tcW w:type="dxa" w:w="5112"/>
            <w:vAlign w:val="center"/>
          </w:tcPr>
          <w:p>
            <w:r>
              <w:t>valor relativo + horizonte + risco + margem</w:t>
            </w:r>
          </w:p>
        </w:tc>
      </w:tr>
      <w:tr>
        <w:tc>
          <w:tcPr>
            <w:tcW w:type="dxa" w:w="5112"/>
            <w:vAlign w:val="center"/>
          </w:tcPr>
          <w:p>
            <w:r>
              <w:t>MCMV</w:t>
            </w:r>
          </w:p>
        </w:tc>
        <w:tc>
          <w:tcPr>
            <w:tcW w:type="dxa" w:w="5112"/>
            <w:vAlign w:val="center"/>
          </w:tcPr>
          <w:p>
            <w:r>
              <w:t>ticket + demanda + financiamento + yield + liquidez</w:t>
            </w:r>
          </w:p>
        </w:tc>
      </w:tr>
      <w:tr>
        <w:tc>
          <w:tcPr>
            <w:tcW w:type="dxa" w:w="5112"/>
            <w:vAlign w:val="center"/>
          </w:tcPr>
          <w:p>
            <w:r>
              <w:t>Terreno</w:t>
            </w:r>
          </w:p>
        </w:tc>
        <w:tc>
          <w:tcPr>
            <w:tcW w:type="dxa" w:w="5112"/>
            <w:vAlign w:val="center"/>
          </w:tcPr>
          <w:p>
            <w:r>
              <w:t>potencial de uso + custos + prazo + liquidez</w:t>
            </w:r>
          </w:p>
        </w:tc>
      </w:tr>
    </w:tbl>
    <w:p>
      <w:r>
        <w:t>Assim, o mesmo imóvel pode ter preço máximo de compra diferente para cada estratégia.</w:t>
      </w:r>
    </w:p>
    <w:p>
      <w:pPr>
        <w:pStyle w:val="Heading1"/>
      </w:pPr>
      <w:r>
        <w:t>32. Reprocessamento</w:t>
      </w:r>
    </w:p>
    <w:p>
      <w:pPr>
        <w:pStyle w:val="ListBullet"/>
      </w:pPr>
      <w:r>
        <w:t>Alteração de preço.</w:t>
      </w:r>
    </w:p>
    <w:p>
      <w:pPr>
        <w:pStyle w:val="ListBullet"/>
      </w:pPr>
      <w:r>
        <w:t>Alteração de status.</w:t>
      </w:r>
    </w:p>
    <w:p>
      <w:pPr>
        <w:pStyle w:val="ListBullet"/>
      </w:pPr>
      <w:r>
        <w:t>Nova avaliação.</w:t>
      </w:r>
    </w:p>
    <w:p>
      <w:pPr>
        <w:pStyle w:val="ListBullet"/>
      </w:pPr>
      <w:r>
        <w:t>Novo comparável material.</w:t>
      </w:r>
    </w:p>
    <w:p>
      <w:pPr>
        <w:pStyle w:val="ListBullet"/>
      </w:pPr>
      <w:r>
        <w:t>Mudança de aluguel.</w:t>
      </w:r>
    </w:p>
    <w:p>
      <w:pPr>
        <w:pStyle w:val="ListBullet"/>
      </w:pPr>
      <w:r>
        <w:t>Novo risco/evidência.</w:t>
      </w:r>
    </w:p>
    <w:p>
      <w:pPr>
        <w:pStyle w:val="ListBullet"/>
      </w:pPr>
      <w:r>
        <w:t>Mudança de regra ou parâmetro.</w:t>
      </w:r>
    </w:p>
    <w:p>
      <w:pPr>
        <w:pStyle w:val="ListBullet"/>
      </w:pPr>
      <w:r>
        <w:t>Mudança de estratégia.</w:t>
      </w:r>
    </w:p>
    <w:p>
      <w:pPr>
        <w:pStyle w:val="ListBullet"/>
      </w:pPr>
      <w:r>
        <w:t>Mudança relevante no custo de reforma.</w:t>
      </w:r>
    </w:p>
    <w:p>
      <w:r>
        <w:t>Eventos materiais devem disparar nova avaliação econômica e, quando necessário, novo score.</w:t>
      </w:r>
    </w:p>
    <w:p>
      <w:pPr>
        <w:pStyle w:val="Heading1"/>
      </w:pPr>
      <w:r>
        <w:t>33. Governança e Versionamento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Regra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</w:t>
            </w:r>
          </w:p>
        </w:tc>
        <w:tc>
          <w:tcPr>
            <w:tcW w:type="dxa" w:w="5112"/>
            <w:vAlign w:val="center"/>
          </w:tcPr>
          <w:p>
            <w:r>
              <w:t>Possui identificador e versão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Parâmetro</w:t>
            </w:r>
          </w:p>
        </w:tc>
        <w:tc>
          <w:tcPr>
            <w:tcW w:type="dxa" w:w="5112"/>
            <w:vAlign w:val="center"/>
          </w:tcPr>
          <w:p>
            <w:r>
              <w:t>Possui valor, vigência e contexto</w:t>
            </w:r>
          </w:p>
        </w:tc>
      </w:tr>
      <w:tr>
        <w:tc>
          <w:tcPr>
            <w:tcW w:type="dxa" w:w="5112"/>
            <w:vAlign w:val="center"/>
          </w:tcPr>
          <w:p>
            <w:r>
              <w:t>Exceção</w:t>
            </w:r>
          </w:p>
        </w:tc>
        <w:tc>
          <w:tcPr>
            <w:tcW w:type="dxa" w:w="5112"/>
            <w:vAlign w:val="center"/>
          </w:tcPr>
          <w:p>
            <w:r>
              <w:t>Possui justificativa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Score</w:t>
            </w:r>
          </w:p>
        </w:tc>
        <w:tc>
          <w:tcPr>
            <w:tcW w:type="dxa" w:w="5112"/>
            <w:vAlign w:val="center"/>
          </w:tcPr>
          <w:p>
            <w:r>
              <w:t>Registra pesos utilizados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</w:t>
            </w:r>
          </w:p>
        </w:tc>
        <w:tc>
          <w:tcPr>
            <w:tcW w:type="dxa" w:w="5112"/>
            <w:vAlign w:val="center"/>
          </w:tcPr>
          <w:p>
            <w:r>
              <w:t>Registra data, versão e justificativa</w:t>
            </w:r>
          </w:p>
        </w:tc>
      </w:tr>
      <w:tr>
        <w:tc>
          <w:tcPr>
            <w:tcW w:type="dxa" w:w="5112"/>
            <w:vAlign w:val="center"/>
          </w:tcPr>
          <w:p>
            <w:r>
              <w:t>Histórico</w:t>
            </w:r>
          </w:p>
        </w:tc>
        <w:tc>
          <w:tcPr>
            <w:tcW w:type="dxa" w:w="5112"/>
            <w:vAlign w:val="center"/>
          </w:tcPr>
          <w:p>
            <w:r>
              <w:t>Nunca apagar decisão anterior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Backtest</w:t>
            </w:r>
          </w:p>
        </w:tc>
        <w:tc>
          <w:tcPr>
            <w:tcW w:type="dxa" w:w="5112"/>
            <w:vAlign w:val="center"/>
          </w:tcPr>
          <w:p>
            <w:r>
              <w:t>Avalia impacto de mudanças antes de torná-las definitivas</w:t>
            </w:r>
          </w:p>
        </w:tc>
      </w:tr>
    </w:tbl>
    <w:p>
      <w:pPr>
        <w:pStyle w:val="Heading1"/>
      </w:pPr>
      <w:r>
        <w:t>34. Critérios de Aceite</w:t>
      </w:r>
    </w:p>
    <w:p>
      <w:pPr>
        <w:pStyle w:val="ListBullet"/>
      </w:pPr>
      <w:r>
        <w:t>CA-D15 — O Radar diferencia bloqueio de baixa pontuação.</w:t>
      </w:r>
    </w:p>
    <w:p>
      <w:pPr>
        <w:pStyle w:val="ListBullet"/>
      </w:pPr>
      <w:r>
        <w:t>CA-D15 — Uma oportunidade pode ser avaliada por múltiplas estratégias.</w:t>
      </w:r>
    </w:p>
    <w:p>
      <w:pPr>
        <w:pStyle w:val="ListBullet"/>
      </w:pPr>
      <w:r>
        <w:t>CA-D15 — Score não supera regra eliminatória.</w:t>
      </w:r>
    </w:p>
    <w:p>
      <w:pPr>
        <w:pStyle w:val="ListBullet"/>
      </w:pPr>
      <w:r>
        <w:t>CA-D15 — Confiança é independente do score.</w:t>
      </w:r>
    </w:p>
    <w:p>
      <w:pPr>
        <w:pStyle w:val="ListBullet"/>
      </w:pPr>
      <w:r>
        <w:t>CA-D15 — Dados ausentes podem gerar pendência.</w:t>
      </w:r>
    </w:p>
    <w:p>
      <w:pPr>
        <w:pStyle w:val="ListBullet"/>
      </w:pPr>
      <w:r>
        <w:t>CA-D15 — BUY possui condições objetivas.</w:t>
      </w:r>
    </w:p>
    <w:p>
      <w:pPr>
        <w:pStyle w:val="ListBullet"/>
      </w:pPr>
      <w:r>
        <w:t>CA-D15 — BUY IF possui condição verificável.</w:t>
      </w:r>
    </w:p>
    <w:p>
      <w:pPr>
        <w:pStyle w:val="ListBullet"/>
      </w:pPr>
      <w:r>
        <w:t>CA-D15 — MONITOR possui gatilho de evolução.</w:t>
      </w:r>
    </w:p>
    <w:p>
      <w:pPr>
        <w:pStyle w:val="ListBullet"/>
      </w:pPr>
      <w:r>
        <w:t>CA-D15 — DO NOT BUY possui justificativa econômica/estratégica.</w:t>
      </w:r>
    </w:p>
    <w:p>
      <w:pPr>
        <w:pStyle w:val="ListBullet"/>
      </w:pPr>
      <w:r>
        <w:t>CA-D15 — BLOCK possui motivo impeditivo.</w:t>
      </w:r>
    </w:p>
    <w:p>
      <w:pPr>
        <w:pStyle w:val="ListBullet"/>
      </w:pPr>
      <w:r>
        <w:t>CA-D15 — Preço máximo pode ser calculado por estratégia.</w:t>
      </w:r>
    </w:p>
    <w:p>
      <w:pPr>
        <w:pStyle w:val="ListBullet"/>
      </w:pPr>
      <w:r>
        <w:t>CA-D15 — Alterações materiais provocam reavaliação.</w:t>
      </w:r>
    </w:p>
    <w:p>
      <w:pPr>
        <w:pStyle w:val="ListBullet"/>
      </w:pPr>
      <w:r>
        <w:t>CA-D15 — Exceções são rastreáveis.</w:t>
      </w:r>
    </w:p>
    <w:p>
      <w:pPr>
        <w:pStyle w:val="ListBullet"/>
      </w:pPr>
      <w:r>
        <w:t>CA-D15 — Decisões anteriores permanecem no histórico.</w:t>
      </w:r>
    </w:p>
    <w:p>
      <w:pPr>
        <w:pStyle w:val="ListBullet"/>
      </w:pPr>
      <w:r>
        <w:t>CA-D15 — Os pesos e limites podem ser parametrizados.</w:t>
      </w:r>
    </w:p>
    <w:p>
      <w:pPr>
        <w:pStyle w:val="ListBullet"/>
      </w:pPr>
      <w:r>
        <w:t>CA-D15 — A matriz permite backtest e calibração futura.</w:t>
      </w:r>
    </w:p>
    <w:p>
      <w:pPr>
        <w:pStyle w:val="Heading1"/>
      </w:pPr>
      <w:r>
        <w:t>35. O que este Documento Fecha</w:t>
      </w:r>
    </w:p>
    <w:p>
      <w:r>
        <w:t>Com os Documentos 1 a 15, o Radar passa a ter uma espinha dorsal completa de negócio: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Bloco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Documento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Regras</w:t>
            </w:r>
          </w:p>
        </w:tc>
        <w:tc>
          <w:tcPr>
            <w:tcW w:type="dxa" w:w="5112"/>
            <w:vAlign w:val="center"/>
          </w:tcPr>
          <w:p>
            <w:r>
              <w:t>1</w:t>
            </w:r>
          </w:p>
        </w:tc>
      </w:tr>
      <w:tr>
        <w:tc>
          <w:tcPr>
            <w:tcW w:type="dxa" w:w="5112"/>
            <w:vAlign w:val="center"/>
          </w:tcPr>
          <w:p>
            <w:r>
              <w:t>Valuation</w:t>
            </w:r>
          </w:p>
        </w:tc>
        <w:tc>
          <w:tcPr>
            <w:tcW w:type="dxa" w:w="5112"/>
            <w:vAlign w:val="center"/>
          </w:tcPr>
          <w:p>
            <w:r>
              <w:t>2</w:t>
            </w:r>
          </w:p>
        </w:tc>
      </w:tr>
      <w:tr>
        <w:tc>
          <w:tcPr>
            <w:tcW w:type="dxa" w:w="5112"/>
            <w:vAlign w:val="center"/>
          </w:tcPr>
          <w:p>
            <w:r>
              <w:t>Estratégias e score</w:t>
            </w:r>
          </w:p>
        </w:tc>
        <w:tc>
          <w:tcPr>
            <w:tcW w:type="dxa" w:w="5112"/>
            <w:vAlign w:val="center"/>
          </w:tcPr>
          <w:p>
            <w:r>
              <w:t>3</w:t>
            </w:r>
          </w:p>
        </w:tc>
      </w:tr>
      <w:tr>
        <w:tc>
          <w:tcPr>
            <w:tcW w:type="dxa" w:w="5112"/>
            <w:vAlign w:val="center"/>
          </w:tcPr>
          <w:p>
            <w:r>
              <w:t>Due Diligence</w:t>
            </w:r>
          </w:p>
        </w:tc>
        <w:tc>
          <w:tcPr>
            <w:tcW w:type="dxa" w:w="5112"/>
            <w:vAlign w:val="center"/>
          </w:tcPr>
          <w:p>
            <w:r>
              <w:t>4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Requisitos funcionais</w:t>
            </w:r>
          </w:p>
        </w:tc>
        <w:tc>
          <w:tcPr>
            <w:tcW w:type="dxa" w:w="5112"/>
            <w:vAlign w:val="center"/>
          </w:tcPr>
          <w:p>
            <w:r>
              <w:t>5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Modelo de dados de negócio</w:t>
            </w:r>
          </w:p>
        </w:tc>
        <w:tc>
          <w:tcPr>
            <w:tcW w:type="dxa" w:w="5112"/>
            <w:vAlign w:val="center"/>
          </w:tcPr>
          <w:p>
            <w:r>
              <w:t>6</w:t>
            </w:r>
          </w:p>
        </w:tc>
      </w:tr>
      <w:tr>
        <w:tc>
          <w:tcPr>
            <w:tcW w:type="dxa" w:w="5112"/>
            <w:vAlign w:val="center"/>
          </w:tcPr>
          <w:p>
            <w:r>
              <w:t>Workflow e ciclo de vida</w:t>
            </w:r>
          </w:p>
        </w:tc>
        <w:tc>
          <w:tcPr>
            <w:tcW w:type="dxa" w:w="5112"/>
            <w:vAlign w:val="center"/>
          </w:tcPr>
          <w:p>
            <w:r>
              <w:t>7</w:t>
            </w:r>
          </w:p>
        </w:tc>
      </w:tr>
      <w:tr>
        <w:tc>
          <w:tcPr>
            <w:tcW w:type="dxa" w:w="5112"/>
            <w:vAlign w:val="center"/>
          </w:tcPr>
          <w:p>
            <w:r>
              <w:t>Parâmetros</w:t>
            </w:r>
          </w:p>
        </w:tc>
        <w:tc>
          <w:tcPr>
            <w:tcW w:type="dxa" w:w="5112"/>
            <w:vAlign w:val="center"/>
          </w:tcPr>
          <w:p>
            <w:r>
              <w:t>8</w:t>
            </w:r>
          </w:p>
        </w:tc>
      </w:tr>
      <w:tr>
        <w:tc>
          <w:tcPr>
            <w:tcW w:type="dxa" w:w="5112"/>
            <w:vAlign w:val="center"/>
          </w:tcPr>
          <w:p>
            <w:r>
              <w:t>Módulos e casos de uso</w:t>
            </w:r>
          </w:p>
        </w:tc>
        <w:tc>
          <w:tcPr>
            <w:tcW w:type="dxa" w:w="5112"/>
            <w:vAlign w:val="center"/>
          </w:tcPr>
          <w:p>
            <w:r>
              <w:t>9</w:t>
            </w:r>
          </w:p>
        </w:tc>
      </w:tr>
      <w:tr>
        <w:tc>
          <w:tcPr>
            <w:tcW w:type="dxa" w:w="5112"/>
            <w:vAlign w:val="center"/>
          </w:tcPr>
          <w:p>
            <w:r>
              <w:t>Especificação detalhada</w:t>
            </w:r>
          </w:p>
        </w:tc>
        <w:tc>
          <w:tcPr>
            <w:tcW w:type="dxa" w:w="5112"/>
            <w:vAlign w:val="center"/>
          </w:tcPr>
          <w:p>
            <w:r>
              <w:t>10</w:t>
            </w:r>
          </w:p>
        </w:tc>
      </w:tr>
      <w:tr>
        <w:tc>
          <w:tcPr>
            <w:tcW w:type="dxa" w:w="5112"/>
            <w:vAlign w:val="center"/>
          </w:tcPr>
          <w:p>
            <w:r>
              <w:t>Telas e experiência</w:t>
            </w:r>
          </w:p>
        </w:tc>
        <w:tc>
          <w:tcPr>
            <w:tcW w:type="dxa" w:w="5112"/>
            <w:vAlign w:val="center"/>
          </w:tcPr>
          <w:p>
            <w:r>
              <w:t>11</w:t>
            </w:r>
          </w:p>
        </w:tc>
      </w:tr>
      <w:tr>
        <w:tc>
          <w:tcPr>
            <w:tcW w:type="dxa" w:w="5112"/>
            <w:vAlign w:val="center"/>
          </w:tcPr>
          <w:p>
            <w:r>
              <w:t>Rastreabilidade</w:t>
            </w:r>
          </w:p>
        </w:tc>
        <w:tc>
          <w:tcPr>
            <w:tcW w:type="dxa" w:w="5112"/>
            <w:vAlign w:val="center"/>
          </w:tcPr>
          <w:p>
            <w:r>
              <w:t>12</w:t>
            </w:r>
          </w:p>
        </w:tc>
      </w:tr>
      <w:tr>
        <w:tc>
          <w:tcPr>
            <w:tcW w:type="dxa" w:w="5112"/>
            <w:vAlign w:val="center"/>
          </w:tcPr>
          <w:p>
            <w:r>
              <w:t>Backlog e roadmap</w:t>
            </w:r>
          </w:p>
        </w:tc>
        <w:tc>
          <w:tcPr>
            <w:tcW w:type="dxa" w:w="5112"/>
            <w:vAlign w:val="center"/>
          </w:tcPr>
          <w:p>
            <w:r>
              <w:t>13</w:t>
            </w:r>
          </w:p>
        </w:tc>
      </w:tr>
      <w:tr>
        <w:tc>
          <w:tcPr>
            <w:tcW w:type="dxa" w:w="5112"/>
            <w:vAlign w:val="center"/>
          </w:tcPr>
          <w:p>
            <w:r>
              <w:t>Dados, fontes e enriquecimento</w:t>
            </w:r>
          </w:p>
        </w:tc>
        <w:tc>
          <w:tcPr>
            <w:tcW w:type="dxa" w:w="5112"/>
            <w:vAlign w:val="center"/>
          </w:tcPr>
          <w:p>
            <w:r>
              <w:t>14</w:t>
            </w:r>
          </w:p>
        </w:tc>
      </w:tr>
      <w:tr>
        <w:tc>
          <w:tcPr>
            <w:tcW w:type="dxa" w:w="5112"/>
            <w:vAlign w:val="center"/>
          </w:tcPr>
          <w:p>
            <w:r>
              <w:t>Decisão e cenários</w:t>
            </w:r>
          </w:p>
        </w:tc>
        <w:tc>
          <w:tcPr>
            <w:tcW w:type="dxa" w:w="5112"/>
            <w:vAlign w:val="center"/>
          </w:tcPr>
          <w:p>
            <w:r>
              <w:t>15</w:t>
            </w:r>
          </w:p>
        </w:tc>
      </w:tr>
    </w:tbl>
    <w:p>
      <w:pPr>
        <w:pStyle w:val="Heading1"/>
      </w:pPr>
      <w:r>
        <w:t>36. Próximo Documento</w:t>
      </w:r>
    </w:p>
    <w:p>
      <w:r>
        <w:t>Recomendação: Documento 16 — Especificação Funcional da Captura, Normalização, Deduplicação e Identificação de Imóveis. O objetivo será detalhar como uma oportunidade nasce no Radar, como diferentes fontes são consolidadas em um mesmo imóvel, como mudanças são identificadas e como o histórico é preservado — ainda exclusivamente sob a ótica de negócio.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Radar Imobiliário — Documento 15 | Matriz Mestra de Regras de Decisão e Cenários de Negócio |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