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📐 DOCUMENTO 1 — MANUAL DE REGRAS DO RADAR</w:t>
      </w:r>
    </w:p>
    <w:p>
      <w:pPr>
        <w:jc w:val="center"/>
      </w:pPr>
      <w:r>
        <w:rPr>
          <w:b/>
        </w:rPr>
        <w:t>Modelo de oportunidade, valuation, liquidez, risco, score e decisão</w:t>
      </w:r>
    </w:p>
    <w:p>
      <w:pPr>
        <w:jc w:val="center"/>
      </w:pPr>
      <w:r>
        <w:rPr>
          <w:i/>
        </w:rPr>
        <w:t>Foco inicial: Caixa Econômica Federal • Estratégias configuráveis • Versão 1.0</w:t>
      </w:r>
    </w:p>
    <w:p>
      <w:r>
        <w:br w:type="page"/>
      </w:r>
    </w:p>
    <w:p>
      <w:pPr>
        <w:pStyle w:val="Heading1"/>
      </w:pPr>
      <w:r>
        <w:t>1. Objetivo deste documento</w:t>
      </w:r>
    </w:p>
    <w:p>
      <w:r>
        <w:t>Transformar a visão do Radar em regras de negócio operacionais. O documento define como avaliar um imóvel, quais evidências considerar, quando rejeitar, quando monitorar e quando priorizar. Valores numéricos apresentados como exemplos são pontos de partida e devem ser calibrados por dados reais e backtest.</w:t>
      </w:r>
    </w:p>
    <w:p>
      <w:pPr>
        <w:pStyle w:val="Heading1"/>
      </w:pPr>
      <w:r>
        <w:t>2. Princípio central</w:t>
      </w:r>
    </w:p>
    <w:p>
      <w:r>
        <w:t>O Radar não procura simplesmente imóveis baratos. Procura imóveis cujo custo econômico total seja suficientemente inferior ao valor econômico provável, com liquidez, risco, confiança e aderência à estratégia compatíveis.</w:t>
      </w:r>
    </w:p>
    <w:p>
      <w:pPr>
        <w:pStyle w:val="Heading1"/>
      </w:pPr>
      <w:r>
        <w:t>3. Definição de oportunidade</w:t>
      </w:r>
    </w:p>
    <w:p>
      <w:r>
        <w:t>Oportunidade é um imóvel que satisfaz requisitos mínimos de elegibilidade e, para pelo menos uma estratégia, apresenta vantagem econômica suficiente, liquidez compatível, risco aceitável e evidência com confiança adequada.</w:t>
      </w:r>
    </w:p>
    <w:p>
      <w:pPr>
        <w:pStyle w:val="Heading1"/>
      </w:pPr>
      <w:r>
        <w:t>4. Camadas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3408"/>
            <w:vAlign w:val="center"/>
          </w:tcPr>
          <w:p>
            <w:r>
              <w:t>Elegibilidade</w:t>
            </w:r>
          </w:p>
        </w:tc>
        <w:tc>
          <w:tcPr>
            <w:tcW w:type="dxa" w:w="3408"/>
            <w:vAlign w:val="center"/>
          </w:tcPr>
          <w:p>
            <w:r>
              <w:t>Pode participar da estratégia?</w:t>
            </w:r>
          </w:p>
        </w:tc>
        <w:tc>
          <w:tcPr>
            <w:tcW w:type="dxa" w:w="3408"/>
            <w:vAlign w:val="center"/>
          </w:tcPr>
          <w:p>
            <w:r>
              <w:t>Sim/Não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Dados</w:t>
            </w:r>
          </w:p>
        </w:tc>
        <w:tc>
          <w:tcPr>
            <w:tcW w:type="dxa" w:w="3408"/>
            <w:vAlign w:val="center"/>
          </w:tcPr>
          <w:p>
            <w:r>
              <w:t>Há informação suficiente?</w:t>
            </w:r>
          </w:p>
        </w:tc>
        <w:tc>
          <w:tcPr>
            <w:tcW w:type="dxa" w:w="3408"/>
            <w:vAlign w:val="center"/>
          </w:tcPr>
          <w:p>
            <w:r>
              <w:t>Confiança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Mercado</w:t>
            </w:r>
          </w:p>
        </w:tc>
        <w:tc>
          <w:tcPr>
            <w:tcW w:type="dxa" w:w="3408"/>
            <w:vAlign w:val="center"/>
          </w:tcPr>
          <w:p>
            <w:r>
              <w:t>Quanto vale?</w:t>
            </w:r>
          </w:p>
        </w:tc>
        <w:tc>
          <w:tcPr>
            <w:tcW w:type="dxa" w:w="3408"/>
            <w:vAlign w:val="center"/>
          </w:tcPr>
          <w:p>
            <w:r>
              <w:t>Valor + faixa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Depois dos custos, sobra margem?</w:t>
            </w:r>
          </w:p>
        </w:tc>
        <w:tc>
          <w:tcPr>
            <w:tcW w:type="dxa" w:w="3408"/>
            <w:vAlign w:val="center"/>
          </w:tcPr>
          <w:p>
            <w:r>
              <w:t>Margem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Existe saída razoável?</w:t>
            </w:r>
          </w:p>
        </w:tc>
        <w:tc>
          <w:tcPr>
            <w:tcW w:type="dxa" w:w="3408"/>
            <w:vAlign w:val="center"/>
          </w:tcPr>
          <w:p>
            <w:r>
              <w:t>Classe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Risco</w:t>
            </w:r>
          </w:p>
        </w:tc>
        <w:tc>
          <w:tcPr>
            <w:tcW w:type="dxa" w:w="3408"/>
            <w:vAlign w:val="center"/>
          </w:tcPr>
          <w:p>
            <w:r>
              <w:t>O que pode destruir a tese?</w:t>
            </w:r>
          </w:p>
        </w:tc>
        <w:tc>
          <w:tcPr>
            <w:tcW w:type="dxa" w:w="3408"/>
            <w:vAlign w:val="center"/>
          </w:tcPr>
          <w:p>
            <w:r>
              <w:t>Risco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Para qual objetivo serve?</w:t>
            </w:r>
          </w:p>
        </w:tc>
        <w:tc>
          <w:tcPr>
            <w:tcW w:type="dxa" w:w="3408"/>
            <w:vAlign w:val="center"/>
          </w:tcPr>
          <w:p>
            <w:r>
              <w:t>Perfil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Score</w:t>
            </w:r>
          </w:p>
        </w:tc>
        <w:tc>
          <w:tcPr>
            <w:tcW w:type="dxa" w:w="3408"/>
            <w:vAlign w:val="center"/>
          </w:tcPr>
          <w:p>
            <w:r>
              <w:t>Quão forte é?</w:t>
            </w:r>
          </w:p>
        </w:tc>
        <w:tc>
          <w:tcPr>
            <w:tcW w:type="dxa" w:w="3408"/>
            <w:vAlign w:val="center"/>
          </w:tcPr>
          <w:p>
            <w:r>
              <w:t>0–100</w:t>
            </w:r>
          </w:p>
        </w:tc>
      </w:tr>
      <w:tr>
        <w:tc>
          <w:tcPr>
            <w:tcW w:type="dxa" w:w="3408"/>
            <w:vAlign w:val="center"/>
          </w:tcPr>
          <w:p>
            <w:r>
              <w:t>Ação</w:t>
            </w:r>
          </w:p>
        </w:tc>
        <w:tc>
          <w:tcPr>
            <w:tcW w:type="dxa" w:w="3408"/>
            <w:vAlign w:val="center"/>
          </w:tcPr>
          <w:p>
            <w:r>
              <w:t>O que fazer?</w:t>
            </w:r>
          </w:p>
        </w:tc>
        <w:tc>
          <w:tcPr>
            <w:tcW w:type="dxa" w:w="3408"/>
            <w:vAlign w:val="center"/>
          </w:tcPr>
          <w:p>
            <w:r>
              <w:t>Priorizar/monitorar/rejeitar</w:t>
            </w:r>
          </w:p>
        </w:tc>
      </w:tr>
    </w:tbl>
    <w:p/>
    <w:p>
      <w:pPr>
        <w:pStyle w:val="Heading1"/>
      </w:pPr>
      <w:r>
        <w:t>5.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Regra de negócio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de aquisição</w:t>
            </w:r>
          </w:p>
        </w:tc>
        <w:tc>
          <w:tcPr>
            <w:tcW w:type="dxa" w:w="5112"/>
            <w:vAlign w:val="center"/>
          </w:tcPr>
          <w:p>
            <w:r>
              <w:t>Valor necessário para adquirir conforme a oferta.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Avaliação da fonte</w:t>
            </w:r>
          </w:p>
        </w:tc>
        <w:tc>
          <w:tcPr>
            <w:tcW w:type="dxa" w:w="5112"/>
            <w:vAlign w:val="center"/>
          </w:tcPr>
          <w:p>
            <w:r>
              <w:t>Valor informado pela Caixa ou outra origem.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de mercado</w:t>
            </w:r>
          </w:p>
        </w:tc>
        <w:tc>
          <w:tcPr>
            <w:tcW w:type="dxa" w:w="5112"/>
            <w:vAlign w:val="center"/>
          </w:tcPr>
          <w:p>
            <w:r>
              <w:t>Estimativa prudente do valor em condições normais.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econômico total</w:t>
            </w:r>
          </w:p>
        </w:tc>
        <w:tc>
          <w:tcPr>
            <w:tcW w:type="dxa" w:w="5112"/>
            <w:vAlign w:val="center"/>
          </w:tcPr>
          <w:p>
            <w:r>
              <w:t>Preço mais custos necessários e reservas relevantes.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de mercado</w:t>
            </w:r>
          </w:p>
        </w:tc>
        <w:tc>
          <w:tcPr>
            <w:tcW w:type="dxa" w:w="5112"/>
            <w:vAlign w:val="center"/>
          </w:tcPr>
          <w:p>
            <w:r>
              <w:t>Diferença entre preço e valor de mercado.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Diferença entre custo total e valor de mercado.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de segurança</w:t>
            </w:r>
          </w:p>
        </w:tc>
        <w:tc>
          <w:tcPr>
            <w:tcW w:type="dxa" w:w="5112"/>
            <w:vAlign w:val="center"/>
          </w:tcPr>
          <w:p>
            <w:r>
              <w:t>Folga entre valor de mercado e custo total.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Facilidade e velocidade esperadas de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Qualidade das evidências usadas.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Hard rule</w:t>
            </w:r>
          </w:p>
        </w:tc>
        <w:tc>
          <w:tcPr>
            <w:tcW w:type="dxa" w:w="5112"/>
            <w:vAlign w:val="center"/>
          </w:tcPr>
          <w:p>
            <w:r>
              <w:t>Regra eliminatória.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Soft rule</w:t>
            </w:r>
          </w:p>
        </w:tc>
        <w:tc>
          <w:tcPr>
            <w:tcW w:type="dxa" w:w="5112"/>
            <w:vAlign w:val="center"/>
          </w:tcPr>
          <w:p>
            <w:r>
              <w:t>Regra que altera score.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Nota relativa à estratégia.</w:t>
            </w:r>
          </w:p>
        </w:tc>
      </w:tr>
    </w:tbl>
    <w:p/>
    <w:p>
      <w:pPr>
        <w:pStyle w:val="Heading1"/>
      </w:pPr>
      <w:r>
        <w:t>6. Hierarquia das regras</w:t>
      </w:r>
    </w:p>
    <w:p>
      <w:pPr>
        <w:pStyle w:val="ListNumber"/>
      </w:pPr>
      <w:r>
        <w:t>Hard rules são avaliadas antes do score.</w:t>
      </w:r>
    </w:p>
    <w:p>
      <w:pPr>
        <w:pStyle w:val="ListNumber"/>
      </w:pPr>
      <w:r>
        <w:t>Regras específicas da estratégia prevalecem sobre regras genéricas.</w:t>
      </w:r>
    </w:p>
    <w:p>
      <w:pPr>
        <w:pStyle w:val="ListNumber"/>
      </w:pPr>
      <w:r>
        <w:t>Dados conflitantes reduzem confiança.</w:t>
      </w:r>
    </w:p>
    <w:p>
      <w:pPr>
        <w:pStyle w:val="ListNumber"/>
      </w:pPr>
      <w:r>
        <w:t>Risco crítico não pode ser mascarado por score alto.</w:t>
      </w:r>
    </w:p>
    <w:p>
      <w:pPr>
        <w:pStyle w:val="ListNumber"/>
      </w:pPr>
      <w:r>
        <w:t>Quando não houver evidência suficiente, usar 'inconclusivo', não inventar certeza.</w:t>
      </w:r>
    </w:p>
    <w:p>
      <w:pPr>
        <w:pStyle w:val="Heading1"/>
      </w:pPr>
      <w:r>
        <w:t>7. Elegibilidade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Comportamento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 habilitada</w:t>
            </w:r>
          </w:p>
        </w:tc>
        <w:tc>
          <w:tcPr>
            <w:tcW w:type="dxa" w:w="5112"/>
            <w:vAlign w:val="center"/>
          </w:tcPr>
          <w:p>
            <w:r>
              <w:t>Aceitar.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Tipo permitido</w:t>
            </w:r>
          </w:p>
        </w:tc>
        <w:tc>
          <w:tcPr>
            <w:tcW w:type="dxa" w:w="5112"/>
            <w:vAlign w:val="center"/>
          </w:tcPr>
          <w:p>
            <w:r>
              <w:t>Verificar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Aplicar prioridade/bloqueio.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Faixa de preço</w:t>
            </w:r>
          </w:p>
        </w:tc>
        <w:tc>
          <w:tcPr>
            <w:tcW w:type="dxa" w:w="5112"/>
            <w:vAlign w:val="center"/>
          </w:tcPr>
          <w:p>
            <w:r>
              <w:t>Aplicar limite.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 mínimos</w:t>
            </w:r>
          </w:p>
        </w:tc>
        <w:tc>
          <w:tcPr>
            <w:tcW w:type="dxa" w:w="5112"/>
            <w:vAlign w:val="center"/>
          </w:tcPr>
          <w:p>
            <w:r>
              <w:t>Exigir o necessário.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crítico</w:t>
            </w:r>
          </w:p>
        </w:tc>
        <w:tc>
          <w:tcPr>
            <w:tcW w:type="dxa" w:w="5112"/>
            <w:vAlign w:val="center"/>
          </w:tcPr>
          <w:p>
            <w:r>
              <w:t>Bloquear se configurado.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Conflito de estratégia</w:t>
            </w:r>
          </w:p>
        </w:tc>
        <w:tc>
          <w:tcPr>
            <w:tcW w:type="dxa" w:w="5112"/>
            <w:vAlign w:val="center"/>
          </w:tcPr>
          <w:p>
            <w:r>
              <w:t>Rejeitar apenas naquela estratégia.</w:t>
            </w:r>
          </w:p>
        </w:tc>
      </w:tr>
    </w:tbl>
    <w:p/>
    <w:p>
      <w:pPr>
        <w:pStyle w:val="Heading1"/>
      </w:pPr>
      <w:r>
        <w:t>8. Localização</w:t>
      </w:r>
    </w:p>
    <w:p>
      <w:r>
        <w:t>Localização é um atributo parametrizável e contextual. O sistema deve permitir cidade, bairro, CEP, microregião, raio e áreas bloqueadas.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A — Prioritária</w:t>
            </w:r>
          </w:p>
        </w:tc>
        <w:tc>
          <w:tcPr>
            <w:tcW w:type="dxa" w:w="5112"/>
            <w:vAlign w:val="center"/>
          </w:tcPr>
          <w:p>
            <w:r>
              <w:t>Região desejada.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B — Boa</w:t>
            </w:r>
          </w:p>
        </w:tc>
        <w:tc>
          <w:tcPr>
            <w:tcW w:type="dxa" w:w="5112"/>
            <w:vAlign w:val="center"/>
          </w:tcPr>
          <w:p>
            <w:r>
              <w:t>Adequada.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 — Condicional</w:t>
            </w:r>
          </w:p>
        </w:tc>
        <w:tc>
          <w:tcPr>
            <w:tcW w:type="dxa" w:w="5112"/>
            <w:vAlign w:val="center"/>
          </w:tcPr>
          <w:p>
            <w:r>
              <w:t>Aceitar com compensação econômica.</w:t>
            </w:r>
          </w:p>
        </w:tc>
      </w:tr>
      <w:tr>
        <w:tc>
          <w:tcPr>
            <w:tcW w:type="dxa" w:w="5112"/>
            <w:vAlign w:val="center"/>
          </w:tcPr>
          <w:p>
            <w:r>
              <w:t>D — Indesejada</w:t>
            </w:r>
          </w:p>
        </w:tc>
        <w:tc>
          <w:tcPr>
            <w:tcW w:type="dxa" w:w="5112"/>
            <w:vAlign w:val="center"/>
          </w:tcPr>
          <w:p>
            <w:r>
              <w:t>Baixa aderência.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E — Bloqueada</w:t>
            </w:r>
          </w:p>
        </w:tc>
        <w:tc>
          <w:tcPr>
            <w:tcW w:type="dxa" w:w="5112"/>
            <w:vAlign w:val="center"/>
          </w:tcPr>
          <w:p>
            <w:r>
              <w:t>Hard rule.</w:t>
            </w:r>
          </w:p>
        </w:tc>
      </w:tr>
    </w:tbl>
    <w:p/>
    <w:p>
      <w:r>
        <w:t>Não se deve confundir baixa renda com baixa qualidade, baixa liquidez ou alto risco. A estratégia MCMV/baixa renda deve ser tratada com regras próprias.</w:t>
      </w:r>
    </w:p>
    <w:p>
      <w:pPr>
        <w:pStyle w:val="Heading1"/>
      </w:pPr>
      <w:r>
        <w:t>9. Tipos de imóvel</w:t>
      </w:r>
    </w:p>
    <w:p>
      <w:pPr>
        <w:pStyle w:val="ListBullet"/>
      </w:pPr>
      <w:r>
        <w:t>Apartamento</w:t>
      </w:r>
    </w:p>
    <w:p>
      <w:pPr>
        <w:pStyle w:val="ListBullet"/>
      </w:pPr>
      <w:r>
        <w:t>Casa</w:t>
      </w:r>
    </w:p>
    <w:p>
      <w:pPr>
        <w:pStyle w:val="ListBullet"/>
      </w:pPr>
      <w:r>
        <w:t>Sobrado</w:t>
      </w:r>
    </w:p>
    <w:p>
      <w:pPr>
        <w:pStyle w:val="ListBullet"/>
      </w:pPr>
      <w:r>
        <w:t>Terreno/lote</w:t>
      </w:r>
    </w:p>
    <w:p>
      <w:pPr>
        <w:pStyle w:val="ListBullet"/>
      </w:pPr>
      <w:r>
        <w:t>Sala/conjunto comercial</w:t>
      </w:r>
    </w:p>
    <w:p>
      <w:pPr>
        <w:pStyle w:val="ListBullet"/>
      </w:pPr>
      <w:r>
        <w:t>Loja</w:t>
      </w:r>
    </w:p>
    <w:p>
      <w:pPr>
        <w:pStyle w:val="ListBullet"/>
      </w:pPr>
      <w:r>
        <w:t>Galpão</w:t>
      </w:r>
    </w:p>
    <w:p>
      <w:pPr>
        <w:pStyle w:val="ListBullet"/>
      </w:pPr>
      <w:r>
        <w:t>Outros</w:t>
      </w:r>
    </w:p>
    <w:p>
      <w:r>
        <w:t>Nenhum tipo é universalmente ruim. Apartamento de 1 quarto, terreno ou imóvel MCMV podem ser excelentes quando o contexto econômico justificar.</w:t>
      </w:r>
    </w:p>
    <w:p>
      <w:pPr>
        <w:pStyle w:val="Heading1"/>
      </w:pPr>
      <w:r>
        <w:t>10. Valor de mercado</w:t>
      </w:r>
    </w:p>
    <w:p>
      <w:r>
        <w:t>O valuation deve estimar quanto o imóvel provavelmente valeria em condições normais, usando evidências comparáveis e ajustes. A avaliação da Caixa é referência auxiliar, não verdade absoluta.</w:t>
      </w:r>
    </w:p>
    <w:p>
      <w:pPr>
        <w:pStyle w:val="Heading2"/>
      </w:pPr>
      <w:r>
        <w:t>10.1 Hierarquia de comparáveis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Evidência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1</w:t>
            </w:r>
          </w:p>
        </w:tc>
        <w:tc>
          <w:tcPr>
            <w:tcW w:type="dxa" w:w="5112"/>
            <w:vAlign w:val="center"/>
          </w:tcPr>
          <w:p>
            <w:r>
              <w:t>Mesmo condomínio e características muito semelhantes.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2</w:t>
            </w:r>
          </w:p>
        </w:tc>
        <w:tc>
          <w:tcPr>
            <w:tcW w:type="dxa" w:w="5112"/>
            <w:vAlign w:val="center"/>
          </w:tcPr>
          <w:p>
            <w:r>
              <w:t>Mesmo condomínio com diferenças ajustáveis.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3</w:t>
            </w:r>
          </w:p>
        </w:tc>
        <w:tc>
          <w:tcPr>
            <w:tcW w:type="dxa" w:w="5112"/>
            <w:vAlign w:val="center"/>
          </w:tcPr>
          <w:p>
            <w:r>
              <w:t>Mesma microregião.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4</w:t>
            </w:r>
          </w:p>
        </w:tc>
        <w:tc>
          <w:tcPr>
            <w:tcW w:type="dxa" w:w="5112"/>
            <w:vAlign w:val="center"/>
          </w:tcPr>
          <w:p>
            <w:r>
              <w:t>Mesmo bairro.</w:t>
            </w:r>
          </w:p>
        </w:tc>
      </w:tr>
      <w:tr>
        <w:tc>
          <w:tcPr>
            <w:tcW w:type="dxa" w:w="5112"/>
            <w:vAlign w:val="center"/>
          </w:tcPr>
          <w:p>
            <w:r>
              <w:t>5</w:t>
            </w:r>
          </w:p>
        </w:tc>
        <w:tc>
          <w:tcPr>
            <w:tcW w:type="dxa" w:w="5112"/>
            <w:vAlign w:val="center"/>
          </w:tcPr>
          <w:p>
            <w:r>
              <w:t>Regiões próximas comparáveis.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6</w:t>
            </w:r>
          </w:p>
        </w:tc>
        <w:tc>
          <w:tcPr>
            <w:tcW w:type="dxa" w:w="5112"/>
            <w:vAlign w:val="center"/>
          </w:tcPr>
          <w:p>
            <w:r>
              <w:t>Modelos amplos quando faltarem dados.</w:t>
            </w:r>
          </w:p>
        </w:tc>
      </w:tr>
    </w:tbl>
    <w:p/>
    <w:p>
      <w:pPr>
        <w:pStyle w:val="Heading2"/>
      </w:pPr>
      <w:r>
        <w:t>10.2 Critérios de comparação</w:t>
      </w:r>
    </w:p>
    <w:p>
      <w:pPr>
        <w:pStyle w:val="ListBullet"/>
      </w:pPr>
      <w:r>
        <w:t>distância geográfica</w:t>
      </w:r>
    </w:p>
    <w:p>
      <w:pPr>
        <w:pStyle w:val="ListBullet"/>
      </w:pPr>
      <w:r>
        <w:t>tipo</w:t>
      </w:r>
    </w:p>
    <w:p>
      <w:pPr>
        <w:pStyle w:val="ListBullet"/>
      </w:pPr>
      <w:r>
        <w:t>área</w:t>
      </w:r>
    </w:p>
    <w:p>
      <w:pPr>
        <w:pStyle w:val="ListBullet"/>
      </w:pPr>
      <w:r>
        <w:t>quartos</w:t>
      </w:r>
    </w:p>
    <w:p>
      <w:pPr>
        <w:pStyle w:val="ListBullet"/>
      </w:pPr>
      <w:r>
        <w:t>suítes</w:t>
      </w:r>
    </w:p>
    <w:p>
      <w:pPr>
        <w:pStyle w:val="ListBullet"/>
      </w:pPr>
      <w:r>
        <w:t>banheiros</w:t>
      </w:r>
    </w:p>
    <w:p>
      <w:pPr>
        <w:pStyle w:val="ListBullet"/>
      </w:pPr>
      <w:r>
        <w:t>vagas</w:t>
      </w:r>
    </w:p>
    <w:p>
      <w:pPr>
        <w:pStyle w:val="ListBullet"/>
      </w:pPr>
      <w:r>
        <w:t>padrão</w:t>
      </w:r>
    </w:p>
    <w:p>
      <w:pPr>
        <w:pStyle w:val="ListBullet"/>
      </w:pPr>
      <w:r>
        <w:t>idade</w:t>
      </w:r>
    </w:p>
    <w:p>
      <w:pPr>
        <w:pStyle w:val="ListBullet"/>
      </w:pPr>
      <w:r>
        <w:t>estado</w:t>
      </w:r>
    </w:p>
    <w:p>
      <w:pPr>
        <w:pStyle w:val="ListBullet"/>
      </w:pPr>
      <w:r>
        <w:t>condomínio</w:t>
      </w:r>
    </w:p>
    <w:p>
      <w:pPr>
        <w:pStyle w:val="ListBullet"/>
      </w:pPr>
      <w:r>
        <w:t>características relevantes</w:t>
      </w:r>
    </w:p>
    <w:p>
      <w:r>
        <w:t>Comparáveis claramente fora do padrão devem ser excluídos ou fortemente penalizados.</w:t>
      </w:r>
    </w:p>
    <w:p>
      <w:pPr>
        <w:pStyle w:val="Heading1"/>
      </w:pPr>
      <w:r>
        <w:t>11. Faixa de valor</w:t>
      </w:r>
    </w:p>
    <w:p>
      <w:r>
        <w:t>Sempre que possível, o Radar deve produzir cenário conservador, base e otimista.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Conservador</w:t>
            </w:r>
          </w:p>
        </w:tc>
        <w:tc>
          <w:tcPr>
            <w:tcW w:type="dxa" w:w="5112"/>
            <w:vAlign w:val="center"/>
          </w:tcPr>
          <w:p>
            <w:r>
              <w:t>R$ 295.000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Base</w:t>
            </w:r>
          </w:p>
        </w:tc>
        <w:tc>
          <w:tcPr>
            <w:tcW w:type="dxa" w:w="5112"/>
            <w:vAlign w:val="center"/>
          </w:tcPr>
          <w:p>
            <w:r>
              <w:t>R$ 315.000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Otimista</w:t>
            </w:r>
          </w:p>
        </w:tc>
        <w:tc>
          <w:tcPr>
            <w:tcW w:type="dxa" w:w="5112"/>
            <w:vAlign w:val="center"/>
          </w:tcPr>
          <w:p>
            <w:r>
              <w:t>R$ 335.000</w:t>
            </w:r>
          </w:p>
        </w:tc>
      </w:tr>
    </w:tbl>
    <w:p/>
    <w:p>
      <w:r>
        <w:t>A recomendação econômica deve ser resistente ao cenário otimista; idealmente deve funcionar com premissas conservadoras.</w:t>
      </w:r>
    </w:p>
    <w:p>
      <w:pPr>
        <w:pStyle w:val="Heading1"/>
      </w:pPr>
      <w:r>
        <w:t>12. Confiança do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Confiança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Interpretação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408"/>
            <w:vAlign w:val="center"/>
          </w:tcPr>
          <w:p>
            <w:r>
              <w:t>90–100</w:t>
            </w:r>
          </w:p>
        </w:tc>
        <w:tc>
          <w:tcPr>
            <w:tcW w:type="dxa" w:w="3408"/>
            <w:vAlign w:val="center"/>
          </w:tcPr>
          <w:p>
            <w:r>
              <w:t>Evidência muito forte</w:t>
            </w:r>
          </w:p>
        </w:tc>
        <w:tc>
          <w:tcPr>
            <w:tcW w:type="dxa" w:w="3408"/>
            <w:vAlign w:val="center"/>
          </w:tcPr>
          <w:p>
            <w:r>
              <w:t>Pode sustentar prioridade.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75–89</w:t>
            </w:r>
          </w:p>
        </w:tc>
        <w:tc>
          <w:tcPr>
            <w:tcW w:type="dxa" w:w="3408"/>
            <w:vAlign w:val="center"/>
          </w:tcPr>
          <w:p>
            <w:r>
              <w:t>Boa evidência</w:t>
            </w:r>
          </w:p>
        </w:tc>
        <w:tc>
          <w:tcPr>
            <w:tcW w:type="dxa" w:w="3408"/>
            <w:vAlign w:val="center"/>
          </w:tcPr>
          <w:p>
            <w:r>
              <w:t>Recomendação forte.</w:t>
            </w:r>
          </w:p>
        </w:tc>
      </w:tr>
      <w:tr>
        <w:tc>
          <w:tcPr>
            <w:tcW w:type="dxa" w:w="3408"/>
            <w:vAlign w:val="center"/>
          </w:tcPr>
          <w:p>
            <w:r>
              <w:t>60–74</w:t>
            </w:r>
          </w:p>
        </w:tc>
        <w:tc>
          <w:tcPr>
            <w:tcW w:type="dxa" w:w="3408"/>
            <w:vAlign w:val="center"/>
          </w:tcPr>
          <w:p>
            <w:r>
              <w:t>Razoável</w:t>
            </w:r>
          </w:p>
        </w:tc>
        <w:tc>
          <w:tcPr>
            <w:tcW w:type="dxa" w:w="3408"/>
            <w:vAlign w:val="center"/>
          </w:tcPr>
          <w:p>
            <w:r>
              <w:t>Monitorar/analisar.</w:t>
            </w:r>
          </w:p>
        </w:tc>
      </w:tr>
      <w:tr>
        <w:tc>
          <w:tcPr>
            <w:tcW w:type="dxa" w:w="3408"/>
            <w:vAlign w:val="center"/>
          </w:tcPr>
          <w:p>
            <w:r>
              <w:t>40–59</w:t>
            </w:r>
          </w:p>
        </w:tc>
        <w:tc>
          <w:tcPr>
            <w:tcW w:type="dxa" w:w="3408"/>
            <w:vAlign w:val="center"/>
          </w:tcPr>
          <w:p>
            <w:r>
              <w:t>Fraca</w:t>
            </w:r>
          </w:p>
        </w:tc>
        <w:tc>
          <w:tcPr>
            <w:tcW w:type="dxa" w:w="3408"/>
            <w:vAlign w:val="center"/>
          </w:tcPr>
          <w:p>
            <w:r>
              <w:t>Evitar conclusão forte.</w:t>
            </w:r>
          </w:p>
        </w:tc>
      </w:tr>
      <w:tr>
        <w:tc>
          <w:tcPr>
            <w:tcW w:type="dxa" w:w="3408"/>
            <w:vAlign w:val="center"/>
          </w:tcPr>
          <w:p>
            <w:r>
              <w:t>0–39</w:t>
            </w:r>
          </w:p>
        </w:tc>
        <w:tc>
          <w:tcPr>
            <w:tcW w:type="dxa" w:w="3408"/>
            <w:vAlign w:val="center"/>
          </w:tcPr>
          <w:p>
            <w:r>
              <w:t>Insuficiente</w:t>
            </w:r>
          </w:p>
        </w:tc>
        <w:tc>
          <w:tcPr>
            <w:tcW w:type="dxa" w:w="3408"/>
            <w:vAlign w:val="center"/>
          </w:tcPr>
          <w:p>
            <w:r>
              <w:t>Inconclusiva.</w:t>
            </w:r>
          </w:p>
        </w:tc>
      </w:tr>
    </w:tbl>
    <w:p/>
    <w:p>
      <w:r>
        <w:t>A confiança deve considerar quantidade, qualidade, atualidade e semelhança dos comparáveis.</w:t>
      </w:r>
    </w:p>
    <w:p>
      <w:pPr>
        <w:pStyle w:val="Heading1"/>
      </w:pPr>
      <w:r>
        <w:t>13. Descontos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Fórmula conceitual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da fonte</w:t>
            </w:r>
          </w:p>
        </w:tc>
        <w:tc>
          <w:tcPr>
            <w:tcW w:type="dxa" w:w="5112"/>
            <w:vAlign w:val="center"/>
          </w:tcPr>
          <w:p>
            <w:r>
              <w:t>1 − preço ÷ avaliação da fonte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de mercado</w:t>
            </w:r>
          </w:p>
        </w:tc>
        <w:tc>
          <w:tcPr>
            <w:tcW w:type="dxa" w:w="5112"/>
            <w:vAlign w:val="center"/>
          </w:tcPr>
          <w:p>
            <w:r>
              <w:t>1 − preço ÷ valor de mercado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1 − custo total ÷ valor de mercado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%</w:t>
            </w:r>
          </w:p>
        </w:tc>
        <w:tc>
          <w:tcPr>
            <w:tcW w:type="dxa" w:w="5112"/>
            <w:vAlign w:val="center"/>
          </w:tcPr>
          <w:p>
            <w:r>
              <w:t>(valor de mercado − custo total) ÷ valor de mercado</w:t>
            </w:r>
          </w:p>
        </w:tc>
      </w:tr>
    </w:tbl>
    <w:p/>
    <w:p>
      <w:r>
        <w:t>O desconto líquido e a margem são mais importantes para a decisão econômica que o desconto promocional da fonte.</w:t>
      </w:r>
    </w:p>
    <w:p>
      <w:pPr>
        <w:pStyle w:val="Heading1"/>
      </w:pPr>
      <w:r>
        <w:t>14. Custo econômico total</w:t>
      </w:r>
    </w:p>
    <w:p>
      <w:r>
        <w:t>Deve representar o capital necessário para colocar o imóvel em condição de uso, locação ou venda, conforme a estratégia.</w:t>
      </w:r>
    </w:p>
    <w:p>
      <w:pPr>
        <w:pStyle w:val="ListBullet"/>
      </w:pPr>
      <w:r>
        <w:t>preço de aquisição</w:t>
      </w:r>
    </w:p>
    <w:p>
      <w:pPr>
        <w:pStyle w:val="ListBullet"/>
      </w:pPr>
      <w:r>
        <w:t>ITBI</w:t>
      </w:r>
    </w:p>
    <w:p>
      <w:pPr>
        <w:pStyle w:val="ListBullet"/>
      </w:pPr>
      <w:r>
        <w:t>registro/documentação</w:t>
      </w:r>
    </w:p>
    <w:p>
      <w:pPr>
        <w:pStyle w:val="ListBullet"/>
      </w:pPr>
      <w:r>
        <w:t>comissão</w:t>
      </w:r>
    </w:p>
    <w:p>
      <w:pPr>
        <w:pStyle w:val="ListBullet"/>
      </w:pPr>
      <w:r>
        <w:t>condomínio relevante</w:t>
      </w:r>
    </w:p>
    <w:p>
      <w:pPr>
        <w:pStyle w:val="ListBullet"/>
      </w:pPr>
      <w:r>
        <w:t>IPTU relevante</w:t>
      </w:r>
    </w:p>
    <w:p>
      <w:pPr>
        <w:pStyle w:val="ListBullet"/>
      </w:pPr>
      <w:r>
        <w:t>reforma</w:t>
      </w:r>
    </w:p>
    <w:p>
      <w:pPr>
        <w:pStyle w:val="ListBullet"/>
      </w:pPr>
      <w:r>
        <w:t>desocupação</w:t>
      </w:r>
    </w:p>
    <w:p>
      <w:pPr>
        <w:pStyle w:val="ListBullet"/>
      </w:pPr>
      <w:r>
        <w:t>custos jurídicos</w:t>
      </w:r>
    </w:p>
    <w:p>
      <w:pPr>
        <w:pStyle w:val="ListBullet"/>
      </w:pPr>
      <w:r>
        <w:t>custos financeiros</w:t>
      </w:r>
    </w:p>
    <w:p>
      <w:pPr>
        <w:pStyle w:val="ListBullet"/>
      </w:pPr>
      <w:r>
        <w:t>reserva para imprevistos</w:t>
      </w:r>
    </w:p>
    <w:p>
      <w:pPr>
        <w:pStyle w:val="ListBullet"/>
      </w:pPr>
      <w:r>
        <w:t>outros custos parametrizados</w:t>
      </w:r>
    </w:p>
    <w:p>
      <w:pPr>
        <w:pStyle w:val="Heading1"/>
      </w:pPr>
      <w:r>
        <w:t>15. Reforma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5112"/>
            <w:vAlign w:val="center"/>
          </w:tcPr>
          <w:p>
            <w:r>
              <w:t>Nenhuma</w:t>
            </w:r>
          </w:p>
        </w:tc>
        <w:tc>
          <w:tcPr>
            <w:tcW w:type="dxa" w:w="5112"/>
            <w:vAlign w:val="center"/>
          </w:tcPr>
          <w:p>
            <w:r>
              <w:t>Pronto ou sem necessidade identificada.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Leve</w:t>
            </w:r>
          </w:p>
        </w:tc>
        <w:tc>
          <w:tcPr>
            <w:tcW w:type="dxa" w:w="5112"/>
            <w:vAlign w:val="center"/>
          </w:tcPr>
          <w:p>
            <w:r>
              <w:t>Pintura e pequenos reparos.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Média</w:t>
            </w:r>
          </w:p>
        </w:tc>
        <w:tc>
          <w:tcPr>
            <w:tcW w:type="dxa" w:w="5112"/>
            <w:vAlign w:val="center"/>
          </w:tcPr>
          <w:p>
            <w:r>
              <w:t>Cozinha/banheiros e instalações parciais.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Pesada</w:t>
            </w:r>
          </w:p>
        </w:tc>
        <w:tc>
          <w:tcPr>
            <w:tcW w:type="dxa" w:w="5112"/>
            <w:vAlign w:val="center"/>
          </w:tcPr>
          <w:p>
            <w:r>
              <w:t>Reforma ampla/estrutural.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Incerta</w:t>
            </w:r>
          </w:p>
        </w:tc>
        <w:tc>
          <w:tcPr>
            <w:tcW w:type="dxa" w:w="5112"/>
            <w:vAlign w:val="center"/>
          </w:tcPr>
          <w:p>
            <w:r>
              <w:t>Escopo desconhecido; aplicar reserva adicional.</w:t>
            </w:r>
          </w:p>
        </w:tc>
      </w:tr>
    </w:tbl>
    <w:p/>
    <w:p>
      <w:r>
        <w:t>A reforma deve ser uma faixa de custo quando houver incerteza, e não uma falsa precisão.</w:t>
      </w:r>
    </w:p>
    <w:p>
      <w:pPr>
        <w:pStyle w:val="Heading1"/>
      </w:pPr>
      <w:r>
        <w:t>16. Margem de segurança</w:t>
      </w:r>
    </w:p>
    <w:p>
      <w:pPr>
        <w:jc w:val="center"/>
      </w:pPr>
      <w:r>
        <w:rPr>
          <w:b/>
        </w:rPr>
        <w:t>Margem = Valor de mercado − Custo econômico total</w:t>
      </w:r>
    </w:p>
    <w:p>
      <w:r>
        <w:t>Quanto menor a confiança do valuation ou maior o risco, maior deve ser a margem exigida.</w:t>
      </w:r>
    </w:p>
    <w:p>
      <w:pPr>
        <w:pStyle w:val="Heading1"/>
      </w:pPr>
      <w:r>
        <w:t>17. Liquidez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</w:t>
            </w:r>
          </w:p>
        </w:tc>
        <w:tc>
          <w:tcPr>
            <w:tcW w:type="dxa" w:w="5112"/>
            <w:vAlign w:val="center"/>
          </w:tcPr>
          <w:p>
            <w:r>
              <w:t>Mercado amplo e boa saída esperada.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Média</w:t>
            </w:r>
          </w:p>
        </w:tc>
        <w:tc>
          <w:tcPr>
            <w:tcW w:type="dxa" w:w="5112"/>
            <w:vAlign w:val="center"/>
          </w:tcPr>
          <w:p>
            <w:r>
              <w:t>Demanda existente, mas maior prazo/negociação.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</w:t>
            </w:r>
          </w:p>
        </w:tc>
        <w:tc>
          <w:tcPr>
            <w:tcW w:type="dxa" w:w="5112"/>
            <w:vAlign w:val="center"/>
          </w:tcPr>
          <w:p>
            <w:r>
              <w:t>Poucos compradores ou características pouco procuradas.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baixa</w:t>
            </w:r>
          </w:p>
        </w:tc>
        <w:tc>
          <w:tcPr>
            <w:tcW w:type="dxa" w:w="5112"/>
            <w:vAlign w:val="center"/>
          </w:tcPr>
          <w:p>
            <w:r>
              <w:t>Saída difícil ou dependente de grande desconto.</w:t>
            </w:r>
          </w:p>
        </w:tc>
      </w:tr>
    </w:tbl>
    <w:p/>
    <w:p>
      <w:pPr>
        <w:pStyle w:val="ListBullet"/>
      </w:pPr>
      <w:r>
        <w:t>localização</w:t>
      </w:r>
    </w:p>
    <w:p>
      <w:pPr>
        <w:pStyle w:val="ListBullet"/>
      </w:pPr>
      <w:r>
        <w:t>faixa de preço</w:t>
      </w:r>
    </w:p>
    <w:p>
      <w:pPr>
        <w:pStyle w:val="ListBullet"/>
      </w:pPr>
      <w:r>
        <w:t>tipo</w:t>
      </w:r>
    </w:p>
    <w:p>
      <w:pPr>
        <w:pStyle w:val="ListBullet"/>
      </w:pPr>
      <w:r>
        <w:t>área</w:t>
      </w:r>
    </w:p>
    <w:p>
      <w:pPr>
        <w:pStyle w:val="ListBullet"/>
      </w:pPr>
      <w:r>
        <w:t>quartos/vagas</w:t>
      </w:r>
    </w:p>
    <w:p>
      <w:pPr>
        <w:pStyle w:val="ListBullet"/>
      </w:pPr>
      <w:r>
        <w:t>condomínio</w:t>
      </w:r>
    </w:p>
    <w:p>
      <w:pPr>
        <w:pStyle w:val="ListBullet"/>
      </w:pPr>
      <w:r>
        <w:t>financiabilidade</w:t>
      </w:r>
    </w:p>
    <w:p>
      <w:pPr>
        <w:pStyle w:val="ListBullet"/>
      </w:pPr>
      <w:r>
        <w:t>concorrência</w:t>
      </w:r>
    </w:p>
    <w:p>
      <w:pPr>
        <w:pStyle w:val="ListBullet"/>
      </w:pPr>
      <w:r>
        <w:t>demanda de aluguel</w:t>
      </w:r>
    </w:p>
    <w:p>
      <w:pPr>
        <w:pStyle w:val="ListBullet"/>
      </w:pPr>
      <w:r>
        <w:t>histórico de exposição</w:t>
      </w:r>
    </w:p>
    <w:p>
      <w:r>
        <w:t>Liquidez é contextual à estratégia: pode ser suficiente para renda e insuficiente para flip, por exemplo.</w:t>
      </w:r>
    </w:p>
    <w:p>
      <w:pPr>
        <w:pStyle w:val="Heading1"/>
      </w:pPr>
      <w:r>
        <w:t>18.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Fatores que prejudicam demanda/saída.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Incerteza de posse/uso.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Documentação</w:t>
            </w:r>
          </w:p>
        </w:tc>
        <w:tc>
          <w:tcPr>
            <w:tcW w:type="dxa" w:w="5112"/>
            <w:vAlign w:val="center"/>
          </w:tcPr>
          <w:p>
            <w:r>
              <w:t>Pendências/restrições.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Jurídico</w:t>
            </w:r>
          </w:p>
        </w:tc>
        <w:tc>
          <w:tcPr>
            <w:tcW w:type="dxa" w:w="5112"/>
            <w:vAlign w:val="center"/>
          </w:tcPr>
          <w:p>
            <w:r>
              <w:t>Processos ou situações relevantes.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</w:t>
            </w:r>
          </w:p>
        </w:tc>
        <w:tc>
          <w:tcPr>
            <w:tcW w:type="dxa" w:w="5112"/>
            <w:vAlign w:val="center"/>
          </w:tcPr>
          <w:p>
            <w:r>
              <w:t>Débitos, obras ou custos extraordinários.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Incerteza de custo.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Poucos comparáveis/dispersão.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Mercado estreito.</w:t>
            </w:r>
          </w:p>
        </w:tc>
      </w:tr>
    </w:tbl>
    <w:p/>
    <w:p>
      <w:r>
        <w:t>Risco desconhecido não é risco baixo. Deve ser registrado como desconhecido e reduzir a confiança.</w:t>
      </w:r>
    </w:p>
    <w:p>
      <w:pPr>
        <w:pStyle w:val="Heading1"/>
      </w:pPr>
      <w:r>
        <w:t>19. Hard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 bloqueada</w:t>
            </w:r>
          </w:p>
        </w:tc>
        <w:tc>
          <w:tcPr>
            <w:tcW w:type="dxa" w:w="5112"/>
            <w:vAlign w:val="center"/>
          </w:tcPr>
          <w:p>
            <w:r>
              <w:t>Rejeitar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crítico eliminatório</w:t>
            </w:r>
          </w:p>
        </w:tc>
        <w:tc>
          <w:tcPr>
            <w:tcW w:type="dxa" w:w="5112"/>
            <w:vAlign w:val="center"/>
          </w:tcPr>
          <w:p>
            <w:r>
              <w:t>Rejeitar.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fora da faixa</w:t>
            </w:r>
          </w:p>
        </w:tc>
        <w:tc>
          <w:tcPr>
            <w:tcW w:type="dxa" w:w="5112"/>
            <w:vAlign w:val="center"/>
          </w:tcPr>
          <w:p>
            <w:r>
              <w:t>Rejeitar.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 mínimos ausentes</w:t>
            </w:r>
          </w:p>
        </w:tc>
        <w:tc>
          <w:tcPr>
            <w:tcW w:type="dxa" w:w="5112"/>
            <w:vAlign w:val="center"/>
          </w:tcPr>
          <w:p>
            <w:r>
              <w:t>Inconclusiva/rejeitar conforme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abaixo do mínimo</w:t>
            </w:r>
          </w:p>
        </w:tc>
        <w:tc>
          <w:tcPr>
            <w:tcW w:type="dxa" w:w="5112"/>
            <w:vAlign w:val="center"/>
          </w:tcPr>
          <w:p>
            <w:r>
              <w:t>Rejeitar quando requisito.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abaixo do mínimo absoluto</w:t>
            </w:r>
          </w:p>
        </w:tc>
        <w:tc>
          <w:tcPr>
            <w:tcW w:type="dxa" w:w="5112"/>
            <w:vAlign w:val="center"/>
          </w:tcPr>
          <w:p>
            <w:r>
              <w:t>Rejeitar.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Tipo incompatível</w:t>
            </w:r>
          </w:p>
        </w:tc>
        <w:tc>
          <w:tcPr>
            <w:tcW w:type="dxa" w:w="5112"/>
            <w:vAlign w:val="center"/>
          </w:tcPr>
          <w:p>
            <w:r>
              <w:t>Rejeitar somente naquela estratégia.</w:t>
            </w:r>
          </w:p>
        </w:tc>
      </w:tr>
    </w:tbl>
    <w:p/>
    <w:p>
      <w:pPr>
        <w:pStyle w:val="Heading1"/>
      </w:pPr>
      <w:r>
        <w:t>20. Soft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média</w:t>
            </w:r>
          </w:p>
        </w:tc>
        <w:tc>
          <w:tcPr>
            <w:tcW w:type="dxa" w:w="5112"/>
            <w:vAlign w:val="center"/>
          </w:tcPr>
          <w:p>
            <w:r>
              <w:t>Reduz score.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 alto</w:t>
            </w:r>
          </w:p>
        </w:tc>
        <w:tc>
          <w:tcPr>
            <w:tcW w:type="dxa" w:w="5112"/>
            <w:vAlign w:val="center"/>
          </w:tcPr>
          <w:p>
            <w:r>
              <w:t>Reduz retorno.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média</w:t>
            </w:r>
          </w:p>
        </w:tc>
        <w:tc>
          <w:tcPr>
            <w:tcW w:type="dxa" w:w="5112"/>
            <w:vAlign w:val="center"/>
          </w:tcPr>
          <w:p>
            <w:r>
              <w:t>Reduz margem.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Poucos comparáveis</w:t>
            </w:r>
          </w:p>
        </w:tc>
        <w:tc>
          <w:tcPr>
            <w:tcW w:type="dxa" w:w="5112"/>
            <w:vAlign w:val="center"/>
          </w:tcPr>
          <w:p>
            <w:r>
              <w:t>Reduz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 condicional</w:t>
            </w:r>
          </w:p>
        </w:tc>
        <w:tc>
          <w:tcPr>
            <w:tcW w:type="dxa" w:w="5112"/>
            <w:vAlign w:val="center"/>
          </w:tcPr>
          <w:p>
            <w:r>
              <w:t>Reduz score/exige prêmio.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abaixo do alvo</w:t>
            </w:r>
          </w:p>
        </w:tc>
        <w:tc>
          <w:tcPr>
            <w:tcW w:type="dxa" w:w="5112"/>
            <w:vAlign w:val="center"/>
          </w:tcPr>
          <w:p>
            <w:r>
              <w:t>Reduz score.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 incerta</w:t>
            </w:r>
          </w:p>
        </w:tc>
        <w:tc>
          <w:tcPr>
            <w:tcW w:type="dxa" w:w="5112"/>
            <w:vAlign w:val="center"/>
          </w:tcPr>
          <w:p>
            <w:r>
              <w:t>Reduz componente de valorização.</w:t>
            </w:r>
          </w:p>
        </w:tc>
      </w:tr>
    </w:tbl>
    <w:p/>
    <w:p>
      <w:pPr>
        <w:pStyle w:val="Heading1"/>
      </w:pPr>
      <w:r>
        <w:t>21. Score por estratégia</w:t>
      </w:r>
    </w:p>
    <w:p>
      <w:r>
        <w:t>Score de 0 a 100. Cada estratégia terá pesos próprios.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Revenda — exemplo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Renda — exemplo</w:t>
            </w:r>
          </w:p>
        </w:tc>
      </w:tr>
      <w:tr>
        <w:tc>
          <w:tcPr>
            <w:tcW w:type="dxa" w:w="3408"/>
            <w:vAlign w:val="center"/>
          </w:tcPr>
          <w:p>
            <w:r>
              <w:t>Desconto real</w:t>
            </w:r>
          </w:p>
        </w:tc>
        <w:tc>
          <w:tcPr>
            <w:tcW w:type="dxa" w:w="3408"/>
            <w:vAlign w:val="center"/>
          </w:tcPr>
          <w:p>
            <w:r>
              <w:t>30%</w:t>
            </w:r>
          </w:p>
        </w:tc>
        <w:tc>
          <w:tcPr>
            <w:tcW w:type="dxa" w:w="3408"/>
            <w:vAlign w:val="center"/>
          </w:tcPr>
          <w:p>
            <w:r>
              <w:t>15%</w:t>
            </w:r>
          </w:p>
        </w:tc>
      </w:tr>
      <w:tr>
        <w:tc>
          <w:tcPr>
            <w:tcW w:type="dxa" w:w="3408"/>
            <w:vAlign w:val="center"/>
          </w:tcPr>
          <w:p>
            <w:r>
              <w:t>Margem</w:t>
            </w:r>
          </w:p>
        </w:tc>
        <w:tc>
          <w:tcPr>
            <w:tcW w:type="dxa" w:w="3408"/>
            <w:vAlign w:val="center"/>
          </w:tcPr>
          <w:p>
            <w:r>
              <w:t>20%</w:t>
            </w:r>
          </w:p>
        </w:tc>
        <w:tc>
          <w:tcPr>
            <w:tcW w:type="dxa" w:w="3408"/>
            <w:vAlign w:val="center"/>
          </w:tcPr>
          <w:p>
            <w:r>
              <w:t>15%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20%</w:t>
            </w:r>
          </w:p>
        </w:tc>
        <w:tc>
          <w:tcPr>
            <w:tcW w:type="dxa" w:w="3408"/>
            <w:vAlign w:val="center"/>
          </w:tcPr>
          <w:p>
            <w:r>
              <w:t>20%</w:t>
            </w:r>
          </w:p>
        </w:tc>
      </w:tr>
      <w:tr>
        <w:tc>
          <w:tcPr>
            <w:tcW w:type="dxa" w:w="3408"/>
            <w:vAlign w:val="center"/>
          </w:tcPr>
          <w:p>
            <w:r>
              <w:t>Localização</w:t>
            </w:r>
          </w:p>
        </w:tc>
        <w:tc>
          <w:tcPr>
            <w:tcW w:type="dxa" w:w="3408"/>
            <w:vAlign w:val="center"/>
          </w:tcPr>
          <w:p>
            <w:r>
              <w:t>15%</w:t>
            </w:r>
          </w:p>
        </w:tc>
        <w:tc>
          <w:tcPr>
            <w:tcW w:type="dxa" w:w="3408"/>
            <w:vAlign w:val="center"/>
          </w:tcPr>
          <w:p>
            <w:r>
              <w:t>20%</w:t>
            </w:r>
          </w:p>
        </w:tc>
      </w:tr>
      <w:tr>
        <w:tc>
          <w:tcPr>
            <w:tcW w:type="dxa" w:w="3408"/>
            <w:vAlign w:val="center"/>
          </w:tcPr>
          <w:p>
            <w:r>
              <w:t>Renda</w:t>
            </w:r>
          </w:p>
        </w:tc>
        <w:tc>
          <w:tcPr>
            <w:tcW w:type="dxa" w:w="3408"/>
            <w:vAlign w:val="center"/>
          </w:tcPr>
          <w:p>
            <w:r>
              <w:t>0%</w:t>
            </w:r>
          </w:p>
        </w:tc>
        <w:tc>
          <w:tcPr>
            <w:tcW w:type="dxa" w:w="3408"/>
            <w:vAlign w:val="center"/>
          </w:tcPr>
          <w:p>
            <w:r>
              <w:t>20%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Valorização</w:t>
            </w:r>
          </w:p>
        </w:tc>
        <w:tc>
          <w:tcPr>
            <w:tcW w:type="dxa" w:w="3408"/>
            <w:vAlign w:val="center"/>
          </w:tcPr>
          <w:p>
            <w:r>
              <w:t>10%</w:t>
            </w:r>
          </w:p>
        </w:tc>
        <w:tc>
          <w:tcPr>
            <w:tcW w:type="dxa" w:w="3408"/>
            <w:vAlign w:val="center"/>
          </w:tcPr>
          <w:p>
            <w:r>
              <w:t>5%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Risco</w:t>
            </w:r>
          </w:p>
        </w:tc>
        <w:tc>
          <w:tcPr>
            <w:tcW w:type="dxa" w:w="3408"/>
            <w:vAlign w:val="center"/>
          </w:tcPr>
          <w:p>
            <w:r>
              <w:t>5%</w:t>
            </w:r>
          </w:p>
        </w:tc>
        <w:tc>
          <w:tcPr>
            <w:tcW w:type="dxa" w:w="3408"/>
            <w:vAlign w:val="center"/>
          </w:tcPr>
          <w:p>
            <w:r>
              <w:t>5%</w:t>
            </w:r>
          </w:p>
        </w:tc>
      </w:tr>
    </w:tbl>
    <w:p/>
    <w:p>
      <w:r>
        <w:t>Pesos são ilustrativos e devem ser calibrados. A soma de cada estratégia deve ser 100%.</w:t>
      </w:r>
    </w:p>
    <w:p>
      <w:pPr>
        <w:pStyle w:val="Heading1"/>
      </w:pPr>
      <w:r>
        <w:t>22. Confiança e score</w:t>
      </w:r>
    </w:p>
    <w:p>
      <w:pPr>
        <w:jc w:val="center"/>
      </w:pPr>
      <w:r>
        <w:rPr>
          <w:b/>
        </w:rPr>
        <w:t>Score ajustado = Score bruto × fator de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Confiança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Fator ilustrativo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alta</w:t>
            </w:r>
          </w:p>
        </w:tc>
        <w:tc>
          <w:tcPr>
            <w:tcW w:type="dxa" w:w="5112"/>
            <w:vAlign w:val="center"/>
          </w:tcPr>
          <w:p>
            <w:r>
              <w:t>1,00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</w:t>
            </w:r>
          </w:p>
        </w:tc>
        <w:tc>
          <w:tcPr>
            <w:tcW w:type="dxa" w:w="5112"/>
            <w:vAlign w:val="center"/>
          </w:tcPr>
          <w:p>
            <w:r>
              <w:t>0,95</w:t>
            </w:r>
          </w:p>
        </w:tc>
      </w:tr>
      <w:tr>
        <w:tc>
          <w:tcPr>
            <w:tcW w:type="dxa" w:w="5112"/>
            <w:vAlign w:val="center"/>
          </w:tcPr>
          <w:p>
            <w:r>
              <w:t>Média</w:t>
            </w:r>
          </w:p>
        </w:tc>
        <w:tc>
          <w:tcPr>
            <w:tcW w:type="dxa" w:w="5112"/>
            <w:vAlign w:val="center"/>
          </w:tcPr>
          <w:p>
            <w:r>
              <w:t>0,88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</w:t>
            </w:r>
          </w:p>
        </w:tc>
        <w:tc>
          <w:tcPr>
            <w:tcW w:type="dxa" w:w="5112"/>
            <w:vAlign w:val="center"/>
          </w:tcPr>
          <w:p>
            <w:r>
              <w:t>0,75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baixa</w:t>
            </w:r>
          </w:p>
        </w:tc>
        <w:tc>
          <w:tcPr>
            <w:tcW w:type="dxa" w:w="5112"/>
            <w:vAlign w:val="center"/>
          </w:tcPr>
          <w:p>
            <w:r>
              <w:t>0,60 ou inconclusiva</w:t>
            </w:r>
          </w:p>
        </w:tc>
      </w:tr>
    </w:tbl>
    <w:p/>
    <w:p>
      <w:r>
        <w:t>Os fatores são provisórios e devem ser validados por backtest.</w:t>
      </w:r>
    </w:p>
    <w:p>
      <w:pPr>
        <w:pStyle w:val="Heading1"/>
      </w:pPr>
      <w:r>
        <w:t>23. Classificação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90–100</w:t>
            </w:r>
          </w:p>
        </w:tc>
        <w:tc>
          <w:tcPr>
            <w:tcW w:type="dxa" w:w="3408"/>
            <w:vAlign w:val="center"/>
          </w:tcPr>
          <w:p>
            <w:r>
              <w:t>🔥 Excelente</w:t>
            </w:r>
          </w:p>
        </w:tc>
        <w:tc>
          <w:tcPr>
            <w:tcW w:type="dxa" w:w="3408"/>
            <w:vAlign w:val="center"/>
          </w:tcPr>
          <w:p>
            <w:r>
              <w:t>Prioridade máxima</w:t>
            </w:r>
          </w:p>
        </w:tc>
      </w:tr>
      <w:tr>
        <w:tc>
          <w:tcPr>
            <w:tcW w:type="dxa" w:w="3408"/>
            <w:vAlign w:val="center"/>
          </w:tcPr>
          <w:p>
            <w:r>
              <w:t>80–89</w:t>
            </w:r>
          </w:p>
        </w:tc>
        <w:tc>
          <w:tcPr>
            <w:tcW w:type="dxa" w:w="3408"/>
            <w:vAlign w:val="center"/>
          </w:tcPr>
          <w:p>
            <w:r>
              <w:t>🟢 Forte</w:t>
            </w:r>
          </w:p>
        </w:tc>
        <w:tc>
          <w:tcPr>
            <w:tcW w:type="dxa" w:w="3408"/>
            <w:vAlign w:val="center"/>
          </w:tcPr>
          <w:p>
            <w:r>
              <w:t>Analisar rapidamente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70–79</w:t>
            </w:r>
          </w:p>
        </w:tc>
        <w:tc>
          <w:tcPr>
            <w:tcW w:type="dxa" w:w="3408"/>
            <w:vAlign w:val="center"/>
          </w:tcPr>
          <w:p>
            <w:r>
              <w:t>🟡 Interessante</w:t>
            </w:r>
          </w:p>
        </w:tc>
        <w:tc>
          <w:tcPr>
            <w:tcW w:type="dxa" w:w="3408"/>
            <w:vAlign w:val="center"/>
          </w:tcPr>
          <w:p>
            <w:r>
              <w:t>Monitorar/analisar</w:t>
            </w:r>
          </w:p>
        </w:tc>
      </w:tr>
      <w:tr>
        <w:tc>
          <w:tcPr>
            <w:tcW w:type="dxa" w:w="3408"/>
            <w:vAlign w:val="center"/>
          </w:tcPr>
          <w:p>
            <w:r>
              <w:t>60–69</w:t>
            </w:r>
          </w:p>
        </w:tc>
        <w:tc>
          <w:tcPr>
            <w:tcW w:type="dxa" w:w="3408"/>
            <w:vAlign w:val="center"/>
          </w:tcPr>
          <w:p>
            <w:r>
              <w:t>🟠 Condicional</w:t>
            </w:r>
          </w:p>
        </w:tc>
        <w:tc>
          <w:tcPr>
            <w:tcW w:type="dxa" w:w="3408"/>
            <w:vAlign w:val="center"/>
          </w:tcPr>
          <w:p>
            <w:r>
              <w:t>Somente com tese específica</w:t>
            </w:r>
          </w:p>
        </w:tc>
      </w:tr>
      <w:tr>
        <w:tc>
          <w:tcPr>
            <w:tcW w:type="dxa" w:w="3408"/>
            <w:vAlign w:val="center"/>
          </w:tcPr>
          <w:p>
            <w:r>
              <w:t>&lt;60</w:t>
            </w:r>
          </w:p>
        </w:tc>
        <w:tc>
          <w:tcPr>
            <w:tcW w:type="dxa" w:w="3408"/>
            <w:vAlign w:val="center"/>
          </w:tcPr>
          <w:p>
            <w:r>
              <w:t>🔴 Fraca</w:t>
            </w:r>
          </w:p>
        </w:tc>
        <w:tc>
          <w:tcPr>
            <w:tcW w:type="dxa" w:w="3408"/>
            <w:vAlign w:val="center"/>
          </w:tcPr>
          <w:p>
            <w:r>
              <w:t>Não priorizar</w:t>
            </w:r>
          </w:p>
        </w:tc>
      </w:tr>
    </w:tbl>
    <w:p/>
    <w:p>
      <w:r>
        <w:t>Limites podem variar por estratégia.</w:t>
      </w:r>
    </w:p>
    <w:p>
      <w:pPr>
        <w:pStyle w:val="Heading1"/>
      </w:pPr>
      <w:r>
        <w:t>24. Estratégia — Renda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Regra de negócio</w:t>
            </w:r>
          </w:p>
        </w:tc>
      </w:tr>
      <w:tr>
        <w:tc>
          <w:tcPr>
            <w:tcW w:type="dxa" w:w="5112"/>
            <w:vAlign w:val="center"/>
          </w:tcPr>
          <w:p>
            <w:r>
              <w:t>Objetivo</w:t>
            </w:r>
          </w:p>
        </w:tc>
        <w:tc>
          <w:tcPr>
            <w:tcW w:type="dxa" w:w="5112"/>
            <w:vAlign w:val="center"/>
          </w:tcPr>
          <w:p>
            <w:r>
              <w:t>Renda recorrente.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</w:t>
            </w:r>
          </w:p>
        </w:tc>
        <w:tc>
          <w:tcPr>
            <w:tcW w:type="dxa" w:w="5112"/>
            <w:vAlign w:val="center"/>
          </w:tcPr>
          <w:p>
            <w:r>
              <w:t>Mínimo configurável.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&gt;= média, salvo exceção.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Demanda de locação</w:t>
            </w:r>
          </w:p>
        </w:tc>
        <w:tc>
          <w:tcPr>
            <w:tcW w:type="dxa" w:w="5112"/>
            <w:vAlign w:val="center"/>
          </w:tcPr>
          <w:p>
            <w:r>
              <w:t>Mínimo configurável.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</w:t>
            </w:r>
          </w:p>
        </w:tc>
        <w:tc>
          <w:tcPr>
            <w:tcW w:type="dxa" w:w="5112"/>
            <w:vAlign w:val="center"/>
          </w:tcPr>
          <w:p>
            <w:r>
              <w:t>Limite configurável.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Máximo configurável.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Tipos</w:t>
            </w:r>
          </w:p>
        </w:tc>
        <w:tc>
          <w:tcPr>
            <w:tcW w:type="dxa" w:w="5112"/>
            <w:vAlign w:val="center"/>
          </w:tcPr>
          <w:p>
            <w:r>
              <w:t>Apartamento/casa/sobrado e outros conforme perfil.</w:t>
            </w:r>
          </w:p>
        </w:tc>
      </w:tr>
    </w:tbl>
    <w:p/>
    <w:p>
      <w:pPr>
        <w:jc w:val="center"/>
      </w:pPr>
      <w:r>
        <w:rPr>
          <w:b/>
        </w:rPr>
        <w:t>Yield bruto mensal = aluguel mensal ÷ custo econômico total</w:t>
      </w:r>
    </w:p>
    <w:p>
      <w:pPr>
        <w:pStyle w:val="Heading1"/>
      </w:pPr>
      <w:r>
        <w:t>25. Estratégia — Revenda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Regra ilustrativa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Objetivo</w:t>
            </w:r>
          </w:p>
        </w:tc>
        <w:tc>
          <w:tcPr>
            <w:tcW w:type="dxa" w:w="5112"/>
            <w:vAlign w:val="center"/>
          </w:tcPr>
          <w:p>
            <w:r>
              <w:t>Comprar abaixo do mercado para vender.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 alvo</w:t>
            </w:r>
          </w:p>
        </w:tc>
        <w:tc>
          <w:tcPr>
            <w:tcW w:type="dxa" w:w="5112"/>
            <w:vAlign w:val="center"/>
          </w:tcPr>
          <w:p>
            <w:r>
              <w:t>&gt;= 25%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mínima</w:t>
            </w:r>
          </w:p>
        </w:tc>
        <w:tc>
          <w:tcPr>
            <w:tcW w:type="dxa" w:w="5112"/>
            <w:vAlign w:val="center"/>
          </w:tcPr>
          <w:p>
            <w:r>
              <w:t>&gt;= 20%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&gt;= média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&lt;= médio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A/B; C somente com prêmio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Dentro de limite configurável</w:t>
            </w:r>
          </w:p>
        </w:tc>
      </w:tr>
    </w:tbl>
    <w:p/>
    <w:p>
      <w:pPr>
        <w:pStyle w:val="Heading1"/>
      </w:pPr>
      <w:r>
        <w:t>26. Estratégia — MCMV / baixa renda</w:t>
      </w:r>
    </w:p>
    <w:p>
      <w:r>
        <w:t>A estratégia deve procurar demanda ampla e ticket acessível, não simplesmente o menor preço.</w:t>
      </w:r>
    </w:p>
    <w:p>
      <w:pPr>
        <w:pStyle w:val="ListBullet"/>
      </w:pPr>
      <w:r>
        <w:t>faixa de preço</w:t>
      </w:r>
    </w:p>
    <w:p>
      <w:pPr>
        <w:pStyle w:val="ListBullet"/>
      </w:pPr>
      <w:r>
        <w:t>demanda</w:t>
      </w:r>
    </w:p>
    <w:p>
      <w:pPr>
        <w:pStyle w:val="ListBullet"/>
      </w:pPr>
      <w:r>
        <w:t>liquidez</w:t>
      </w:r>
    </w:p>
    <w:p>
      <w:pPr>
        <w:pStyle w:val="ListBullet"/>
      </w:pPr>
      <w:r>
        <w:t>aluguel</w:t>
      </w:r>
    </w:p>
    <w:p>
      <w:pPr>
        <w:pStyle w:val="ListBullet"/>
      </w:pPr>
      <w:r>
        <w:t>facilidade de revenda</w:t>
      </w:r>
    </w:p>
    <w:p>
      <w:pPr>
        <w:pStyle w:val="ListBullet"/>
      </w:pPr>
      <w:r>
        <w:t>infraestrutura</w:t>
      </w:r>
    </w:p>
    <w:p>
      <w:pPr>
        <w:pStyle w:val="ListBullet"/>
      </w:pPr>
      <w:r>
        <w:t>condição</w:t>
      </w:r>
    </w:p>
    <w:p>
      <w:pPr>
        <w:pStyle w:val="ListBullet"/>
      </w:pPr>
      <w:r>
        <w:t>margem</w:t>
      </w:r>
    </w:p>
    <w:p>
      <w:pPr>
        <w:pStyle w:val="ListBullet"/>
      </w:pPr>
      <w:r>
        <w:t>risco</w:t>
      </w:r>
    </w:p>
    <w:p>
      <w:r>
        <w:t>É permitido aceitar desconto menor que em um flip se a combinação de demanda, liquidez e renda produzir tese superior.</w:t>
      </w:r>
    </w:p>
    <w:p>
      <w:pPr>
        <w:pStyle w:val="Heading1"/>
      </w:pPr>
      <w:r>
        <w:t>27. Estratégia — Terrenos</w:t>
      </w:r>
    </w:p>
    <w:p>
      <w:pPr>
        <w:pStyle w:val="ListBullet"/>
      </w:pPr>
      <w:r>
        <w:t>preço/m²</w:t>
      </w:r>
    </w:p>
    <w:p>
      <w:pPr>
        <w:pStyle w:val="ListBullet"/>
      </w:pPr>
      <w:r>
        <w:t>área</w:t>
      </w:r>
    </w:p>
    <w:p>
      <w:pPr>
        <w:pStyle w:val="ListBullet"/>
      </w:pPr>
      <w:r>
        <w:t>frente</w:t>
      </w:r>
    </w:p>
    <w:p>
      <w:pPr>
        <w:pStyle w:val="ListBullet"/>
      </w:pPr>
      <w:r>
        <w:t>profundidade</w:t>
      </w:r>
    </w:p>
    <w:p>
      <w:pPr>
        <w:pStyle w:val="ListBullet"/>
      </w:pPr>
      <w:r>
        <w:t>topografia</w:t>
      </w:r>
    </w:p>
    <w:p>
      <w:pPr>
        <w:pStyle w:val="ListBullet"/>
      </w:pPr>
      <w:r>
        <w:t>infraestrutura</w:t>
      </w:r>
    </w:p>
    <w:p>
      <w:pPr>
        <w:pStyle w:val="ListBullet"/>
      </w:pPr>
      <w:r>
        <w:t>zoneamento</w:t>
      </w:r>
    </w:p>
    <w:p>
      <w:pPr>
        <w:pStyle w:val="ListBullet"/>
      </w:pPr>
      <w:r>
        <w:t>uso permitido</w:t>
      </w:r>
    </w:p>
    <w:p>
      <w:pPr>
        <w:pStyle w:val="ListBullet"/>
      </w:pPr>
      <w:r>
        <w:t>potencial construtivo</w:t>
      </w:r>
    </w:p>
    <w:p>
      <w:pPr>
        <w:pStyle w:val="ListBullet"/>
      </w:pPr>
      <w:r>
        <w:t>possibilidade de desenvolvimento</w:t>
      </w:r>
    </w:p>
    <w:p>
      <w:pPr>
        <w:pStyle w:val="ListBullet"/>
      </w:pPr>
      <w:r>
        <w:t>liquidez</w:t>
      </w:r>
    </w:p>
    <w:p>
      <w:r>
        <w:t>Yield de aluguel não é requisito quando não fizer sentido para a natureza do ativo.</w:t>
      </w:r>
    </w:p>
    <w:p>
      <w:pPr>
        <w:pStyle w:val="Heading1"/>
      </w:pPr>
      <w:r>
        <w:t>28. Estratégia — Casas e sobrados</w:t>
      </w:r>
    </w:p>
    <w:p>
      <w:pPr>
        <w:pStyle w:val="ListBullet"/>
      </w:pPr>
      <w:r>
        <w:t>terreno</w:t>
      </w:r>
    </w:p>
    <w:p>
      <w:pPr>
        <w:pStyle w:val="ListBullet"/>
      </w:pPr>
      <w:r>
        <w:t>área construída</w:t>
      </w:r>
    </w:p>
    <w:p>
      <w:pPr>
        <w:pStyle w:val="ListBullet"/>
      </w:pPr>
      <w:r>
        <w:t>padrão</w:t>
      </w:r>
    </w:p>
    <w:p>
      <w:pPr>
        <w:pStyle w:val="ListBullet"/>
      </w:pPr>
      <w:r>
        <w:t>vagas</w:t>
      </w:r>
    </w:p>
    <w:p>
      <w:pPr>
        <w:pStyle w:val="ListBullet"/>
      </w:pPr>
      <w:r>
        <w:t>estado</w:t>
      </w:r>
    </w:p>
    <w:p>
      <w:pPr>
        <w:pStyle w:val="ListBullet"/>
      </w:pPr>
      <w:r>
        <w:t>reforma</w:t>
      </w:r>
    </w:p>
    <w:p>
      <w:pPr>
        <w:pStyle w:val="ListBullet"/>
      </w:pPr>
      <w:r>
        <w:t>localização</w:t>
      </w:r>
    </w:p>
    <w:p>
      <w:pPr>
        <w:pStyle w:val="ListBullet"/>
      </w:pPr>
      <w:r>
        <w:t>preço/m²</w:t>
      </w:r>
    </w:p>
    <w:p>
      <w:pPr>
        <w:pStyle w:val="ListBullet"/>
      </w:pPr>
      <w:r>
        <w:t>liquidez</w:t>
      </w:r>
    </w:p>
    <w:p>
      <w:pPr>
        <w:pStyle w:val="ListBullet"/>
      </w:pPr>
      <w:r>
        <w:t>demanda</w:t>
      </w:r>
    </w:p>
    <w:p>
      <w:pPr>
        <w:pStyle w:val="ListBullet"/>
      </w:pPr>
      <w:r>
        <w:t>aluguel quando aplicável</w:t>
      </w:r>
    </w:p>
    <w:p>
      <w:pPr>
        <w:pStyle w:val="Heading1"/>
      </w:pPr>
      <w:r>
        <w:t>29. Estratégia — apartamento de 1 quarto</w:t>
      </w:r>
    </w:p>
    <w:p>
      <w:r>
        <w:t>Não existe rejeição automática. Avaliar demanda, localização, ticket, aluguel, liquidez, condomínio e público comprador.</w:t>
      </w:r>
    </w:p>
    <w:p>
      <w:pPr>
        <w:pStyle w:val="Heading1"/>
      </w:pPr>
      <w:r>
        <w:t>30. Oportunidade relativa</w:t>
      </w:r>
    </w:p>
    <w:p>
      <w:r>
        <w:t>O Radar deve comparar a oportunidade com as demais oportunidades disponíveis. Um imóvel pode perder prioridade porque surgiu outro melhor, mesmo sem piorar.</w:t>
      </w:r>
    </w:p>
    <w:p>
      <w:pPr>
        <w:pStyle w:val="Heading1"/>
      </w:pPr>
      <w:r>
        <w:t>31. Explicabilidade</w:t>
      </w:r>
    </w:p>
    <w:p>
      <w:r>
        <w:t>Toda classificação deve apresentar: pontos positivos, pontos de atenção, riscos, confiança e próxima ação.</w:t>
      </w:r>
    </w:p>
    <w:p>
      <w:pPr>
        <w:pStyle w:val="ListBullet"/>
      </w:pPr>
      <w:r>
        <w:t>“31% abaixo do mercado”</w:t>
      </w:r>
    </w:p>
    <w:p>
      <w:pPr>
        <w:pStyle w:val="ListBullet"/>
      </w:pPr>
      <w:r>
        <w:t>“liquidez alta”</w:t>
      </w:r>
    </w:p>
    <w:p>
      <w:pPr>
        <w:pStyle w:val="ListBullet"/>
      </w:pPr>
      <w:r>
        <w:t>“região prioritária”</w:t>
      </w:r>
    </w:p>
    <w:p>
      <w:pPr>
        <w:pStyle w:val="ListBullet"/>
      </w:pPr>
      <w:r>
        <w:t>“margem de R$ 72 mil”</w:t>
      </w:r>
    </w:p>
    <w:p>
      <w:pPr>
        <w:pStyle w:val="ListBullet"/>
      </w:pPr>
      <w:r>
        <w:t>“reforma estimada em R$ 25 mil”</w:t>
      </w:r>
    </w:p>
    <w:p>
      <w:pPr>
        <w:pStyle w:val="ListBullet"/>
      </w:pPr>
      <w:r>
        <w:t>“confiança alta”</w:t>
      </w:r>
    </w:p>
    <w:p>
      <w:pPr>
        <w:pStyle w:val="Heading1"/>
      </w:pPr>
      <w:r>
        <w:t>32. Ciclo de vida</w:t>
      </w:r>
    </w:p>
    <w:p>
      <w:pPr>
        <w:pStyle w:val="ListNumber"/>
      </w:pPr>
      <w:r>
        <w:t>Capturado</w:t>
      </w:r>
    </w:p>
    <w:p>
      <w:pPr>
        <w:pStyle w:val="ListNumber"/>
      </w:pPr>
      <w:r>
        <w:t>Validado</w:t>
      </w:r>
    </w:p>
    <w:p>
      <w:pPr>
        <w:pStyle w:val="ListNumber"/>
      </w:pPr>
      <w:r>
        <w:t>Avaliado</w:t>
      </w:r>
    </w:p>
    <w:p>
      <w:pPr>
        <w:pStyle w:val="ListNumber"/>
      </w:pPr>
      <w:r>
        <w:t>Interessante</w:t>
      </w:r>
    </w:p>
    <w:p>
      <w:pPr>
        <w:pStyle w:val="ListNumber"/>
      </w:pPr>
      <w:r>
        <w:t>Oportunidade</w:t>
      </w:r>
    </w:p>
    <w:p>
      <w:pPr>
        <w:pStyle w:val="ListNumber"/>
      </w:pPr>
      <w:r>
        <w:t>Monitorando</w:t>
      </w:r>
    </w:p>
    <w:p>
      <w:pPr>
        <w:pStyle w:val="ListNumber"/>
      </w:pPr>
      <w:r>
        <w:t>Análise profunda</w:t>
      </w:r>
    </w:p>
    <w:p>
      <w:pPr>
        <w:pStyle w:val="ListNumber"/>
      </w:pPr>
      <w:r>
        <w:t>Aprovado</w:t>
      </w:r>
    </w:p>
    <w:p>
      <w:pPr>
        <w:pStyle w:val="ListNumber"/>
      </w:pPr>
      <w:r>
        <w:t>Descartado</w:t>
      </w:r>
    </w:p>
    <w:p>
      <w:pPr>
        <w:pStyle w:val="ListNumber"/>
      </w:pPr>
      <w:r>
        <w:t>Adquirido</w:t>
      </w:r>
    </w:p>
    <w:p>
      <w:pPr>
        <w:pStyle w:val="ListNumber"/>
      </w:pPr>
      <w:r>
        <w:t>Encerrado</w:t>
      </w:r>
    </w:p>
    <w:p>
      <w:r>
        <w:t>O usuário pode interromper o fluxo a qualquer momento. O imóvel permanece no histórico.</w:t>
      </w:r>
    </w:p>
    <w:p>
      <w:pPr>
        <w:pStyle w:val="Heading1"/>
      </w:pPr>
      <w:r>
        <w:t>33. Monitoramento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imóvel</w:t>
            </w:r>
          </w:p>
        </w:tc>
        <w:tc>
          <w:tcPr>
            <w:tcW w:type="dxa" w:w="5112"/>
            <w:vAlign w:val="center"/>
          </w:tcPr>
          <w:p>
            <w:r>
              <w:t>Avaliar.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Queda de preço</w:t>
            </w:r>
          </w:p>
        </w:tc>
        <w:tc>
          <w:tcPr>
            <w:tcW w:type="dxa" w:w="5112"/>
            <w:vAlign w:val="center"/>
          </w:tcPr>
          <w:p>
            <w:r>
              <w:t>Recalcular.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Aumento de preço</w:t>
            </w:r>
          </w:p>
        </w:tc>
        <w:tc>
          <w:tcPr>
            <w:tcW w:type="dxa" w:w="5112"/>
            <w:vAlign w:val="center"/>
          </w:tcPr>
          <w:p>
            <w:r>
              <w:t>Recalcular.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de status</w:t>
            </w:r>
          </w:p>
        </w:tc>
        <w:tc>
          <w:tcPr>
            <w:tcW w:type="dxa" w:w="5112"/>
            <w:vAlign w:val="center"/>
          </w:tcPr>
          <w:p>
            <w:r>
              <w:t>Reavaliar elegibilidade.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Novos comparáveis</w:t>
            </w:r>
          </w:p>
        </w:tc>
        <w:tc>
          <w:tcPr>
            <w:tcW w:type="dxa" w:w="5112"/>
            <w:vAlign w:val="center"/>
          </w:tcPr>
          <w:p>
            <w:r>
              <w:t>Recalcular valuation.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de aluguel</w:t>
            </w:r>
          </w:p>
        </w:tc>
        <w:tc>
          <w:tcPr>
            <w:tcW w:type="dxa" w:w="5112"/>
            <w:vAlign w:val="center"/>
          </w:tcPr>
          <w:p>
            <w:r>
              <w:t>Recalcular renda.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risco</w:t>
            </w:r>
          </w:p>
        </w:tc>
        <w:tc>
          <w:tcPr>
            <w:tcW w:type="dxa" w:w="5112"/>
            <w:vAlign w:val="center"/>
          </w:tcPr>
          <w:p>
            <w:r>
              <w:t>Recalcular score.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Nova praça</w:t>
            </w:r>
          </w:p>
        </w:tc>
        <w:tc>
          <w:tcPr>
            <w:tcW w:type="dxa" w:w="5112"/>
            <w:vAlign w:val="center"/>
          </w:tcPr>
          <w:p>
            <w:r>
              <w:t>Gerar evento relevante.</w:t>
            </w:r>
          </w:p>
        </w:tc>
      </w:tr>
    </w:tbl>
    <w:p/>
    <w:p>
      <w:pPr>
        <w:pStyle w:val="Heading1"/>
      </w:pPr>
      <w:r>
        <w:t>34. Alertas</w:t>
      </w:r>
    </w:p>
    <w:p>
      <w:pPr>
        <w:pStyle w:val="ListBullet"/>
      </w:pPr>
      <w:r>
        <w:t>nova oportunidade</w:t>
      </w:r>
    </w:p>
    <w:p>
      <w:pPr>
        <w:pStyle w:val="ListBullet"/>
      </w:pPr>
      <w:r>
        <w:t>desconto atingiu alvo</w:t>
      </w:r>
    </w:p>
    <w:p>
      <w:pPr>
        <w:pStyle w:val="ListBullet"/>
      </w:pPr>
      <w:r>
        <w:t>queda relevante de preço</w:t>
      </w:r>
    </w:p>
    <w:p>
      <w:pPr>
        <w:pStyle w:val="ListBullet"/>
      </w:pPr>
      <w:r>
        <w:t>score ultrapassou limite</w:t>
      </w:r>
    </w:p>
    <w:p>
      <w:pPr>
        <w:pStyle w:val="ListBullet"/>
      </w:pPr>
      <w:r>
        <w:t>score aumentou</w:t>
      </w:r>
    </w:p>
    <w:p>
      <w:pPr>
        <w:pStyle w:val="ListBullet"/>
      </w:pPr>
      <w:r>
        <w:t>nova praça/modalidade</w:t>
      </w:r>
    </w:p>
    <w:p>
      <w:pPr>
        <w:pStyle w:val="ListBullet"/>
      </w:pPr>
      <w:r>
        <w:t>valuation melhorou</w:t>
      </w:r>
    </w:p>
    <w:p>
      <w:pPr>
        <w:pStyle w:val="ListBullet"/>
      </w:pPr>
      <w:r>
        <w:t>liquidez melhorou</w:t>
      </w:r>
    </w:p>
    <w:p>
      <w:pPr>
        <w:pStyle w:val="ListBullet"/>
      </w:pPr>
      <w:r>
        <w:t>risco relevante detectado</w:t>
      </w:r>
    </w:p>
    <w:p>
      <w:pPr>
        <w:pStyle w:val="ListBullet"/>
      </w:pPr>
      <w:r>
        <w:t>imóvel saiu do mercado</w:t>
      </w:r>
    </w:p>
    <w:p>
      <w:pPr>
        <w:pStyle w:val="Heading1"/>
      </w:pPr>
      <w:r>
        <w:t>35. Insuficiência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Poucos comparáveis</w:t>
            </w:r>
          </w:p>
        </w:tc>
        <w:tc>
          <w:tcPr>
            <w:tcW w:type="dxa" w:w="5112"/>
            <w:vAlign w:val="center"/>
          </w:tcPr>
          <w:p>
            <w:r>
              <w:t>Valuation inconclusivo ou baixa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 aluguel</w:t>
            </w:r>
          </w:p>
        </w:tc>
        <w:tc>
          <w:tcPr>
            <w:tcW w:type="dxa" w:w="5112"/>
            <w:vAlign w:val="center"/>
          </w:tcPr>
          <w:p>
            <w:r>
              <w:t>Não inventar yield.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 incompleta</w:t>
            </w:r>
          </w:p>
        </w:tc>
        <w:tc>
          <w:tcPr>
            <w:tcW w:type="dxa" w:w="5112"/>
            <w:vAlign w:val="center"/>
          </w:tcPr>
          <w:p>
            <w:r>
              <w:t>Reduzir confiança/bloquear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Custos críticos desconhecidos</w:t>
            </w:r>
          </w:p>
        </w:tc>
        <w:tc>
          <w:tcPr>
            <w:tcW w:type="dxa" w:w="5112"/>
            <w:vAlign w:val="center"/>
          </w:tcPr>
          <w:p>
            <w:r>
              <w:t>Reserva ou não recomendar.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não investigado</w:t>
            </w:r>
          </w:p>
        </w:tc>
        <w:tc>
          <w:tcPr>
            <w:tcW w:type="dxa" w:w="5112"/>
            <w:vAlign w:val="center"/>
          </w:tcPr>
          <w:p>
            <w:r>
              <w:t>Marcar desconhecido.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 contraditórios</w:t>
            </w:r>
          </w:p>
        </w:tc>
        <w:tc>
          <w:tcPr>
            <w:tcW w:type="dxa" w:w="5112"/>
            <w:vAlign w:val="center"/>
          </w:tcPr>
          <w:p>
            <w:r>
              <w:t>Registrar inconsistência.</w:t>
            </w:r>
          </w:p>
        </w:tc>
      </w:tr>
    </w:tbl>
    <w:p/>
    <w:p>
      <w:pPr>
        <w:pStyle w:val="Heading1"/>
      </w:pPr>
      <w:r>
        <w:t>36. Atualidade dos dados</w:t>
      </w:r>
    </w:p>
    <w:p>
      <w:r>
        <w:t>Dados voláteis devem ser revalidados com maior frequência.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Prioridade de atualização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Preço/status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</w:t>
            </w:r>
          </w:p>
        </w:tc>
        <w:tc>
          <w:tcPr>
            <w:tcW w:type="dxa" w:w="5112"/>
            <w:vAlign w:val="center"/>
          </w:tcPr>
          <w:p>
            <w:r>
              <w:t>Muito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Média/alta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Características</w:t>
            </w:r>
          </w:p>
        </w:tc>
        <w:tc>
          <w:tcPr>
            <w:tcW w:type="dxa" w:w="5112"/>
            <w:vAlign w:val="center"/>
          </w:tcPr>
          <w:p>
            <w:r>
              <w:t>Baixa salvo correção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Risco/documentação</w:t>
            </w:r>
          </w:p>
        </w:tc>
        <w:tc>
          <w:tcPr>
            <w:tcW w:type="dxa" w:w="5112"/>
            <w:vAlign w:val="center"/>
          </w:tcPr>
          <w:p>
            <w:r>
              <w:t>Sempre que houver evidência nova</w:t>
            </w:r>
          </w:p>
        </w:tc>
      </w:tr>
    </w:tbl>
    <w:p/>
    <w:p>
      <w:pPr>
        <w:pStyle w:val="Heading1"/>
      </w:pPr>
      <w:r>
        <w:t>37. Versionamento</w:t>
      </w:r>
    </w:p>
    <w:p>
      <w:r>
        <w:t>Cada avaliação deve guardar a estratégia, versão, regras, dados, valuation, confiança, score e data. Isso permite reproduzir por que um imóvel foi considerado oportunidade.</w:t>
      </w:r>
    </w:p>
    <w:p>
      <w:pPr>
        <w:pStyle w:val="Heading1"/>
      </w:pPr>
      <w:r>
        <w:t>38. Conflitos de regras</w:t>
      </w:r>
    </w:p>
    <w:p>
      <w:pPr>
        <w:pStyle w:val="ListNumber"/>
      </w:pPr>
      <w:r>
        <w:t>Hard rule vence score.</w:t>
      </w:r>
    </w:p>
    <w:p>
      <w:pPr>
        <w:pStyle w:val="ListNumber"/>
      </w:pPr>
      <w:r>
        <w:t>Regra específica vence regra genérica.</w:t>
      </w:r>
    </w:p>
    <w:p>
      <w:pPr>
        <w:pStyle w:val="ListNumber"/>
      </w:pPr>
      <w:r>
        <w:t>Versão ativa mais recente prevalece.</w:t>
      </w:r>
    </w:p>
    <w:p>
      <w:pPr>
        <w:pStyle w:val="ListNumber"/>
      </w:pPr>
      <w:r>
        <w:t>Dados conflitantes reduzem confiança.</w:t>
      </w:r>
    </w:p>
    <w:p>
      <w:pPr>
        <w:pStyle w:val="ListNumber"/>
      </w:pPr>
      <w:r>
        <w:t>Risco crítico não pode ser compensado por pontos.</w:t>
      </w:r>
    </w:p>
    <w:p>
      <w:pPr>
        <w:pStyle w:val="ListNumber"/>
      </w:pPr>
      <w:r>
        <w:t>Incerteza deve gerar condição ou inconclusão.</w:t>
      </w:r>
    </w:p>
    <w:p>
      <w:pPr>
        <w:pStyle w:val="Heading1"/>
      </w:pPr>
      <w:r>
        <w:t>39. Cenários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50% de desconto Caixa, mercado só 15% abaixo</w:t>
            </w:r>
          </w:p>
        </w:tc>
        <w:tc>
          <w:tcPr>
            <w:tcW w:type="dxa" w:w="5112"/>
            <w:vAlign w:val="center"/>
          </w:tcPr>
          <w:p>
            <w:r>
              <w:t>🔴 Falsa 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25% abaixo do mercado, alta liquidez, risco baixo</w:t>
            </w:r>
          </w:p>
        </w:tc>
        <w:tc>
          <w:tcPr>
            <w:tcW w:type="dxa" w:w="5112"/>
            <w:vAlign w:val="center"/>
          </w:tcPr>
          <w:p>
            <w:r>
              <w:t>🟢 Forte 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MCMV, desconto moderado, demanda e yield fortes</w:t>
            </w:r>
          </w:p>
        </w:tc>
        <w:tc>
          <w:tcPr>
            <w:tcW w:type="dxa" w:w="5112"/>
            <w:vAlign w:val="center"/>
          </w:tcPr>
          <w:p>
            <w:r>
              <w:t>🟢 Pode ser excelente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 sem yield, mas zoneamento/potencial muito fortes</w:t>
            </w:r>
          </w:p>
        </w:tc>
        <w:tc>
          <w:tcPr>
            <w:tcW w:type="dxa" w:w="5112"/>
            <w:vAlign w:val="center"/>
          </w:tcPr>
          <w:p>
            <w:r>
              <w:t>🟢 Avaliar como terreno</w:t>
            </w:r>
          </w:p>
        </w:tc>
      </w:tr>
      <w:tr>
        <w:tc>
          <w:tcPr>
            <w:tcW w:type="dxa" w:w="5112"/>
            <w:vAlign w:val="center"/>
          </w:tcPr>
          <w:p>
            <w:r>
              <w:t>1 quarto em mercado de locação forte</w:t>
            </w:r>
          </w:p>
        </w:tc>
        <w:tc>
          <w:tcPr>
            <w:tcW w:type="dxa" w:w="5112"/>
            <w:vAlign w:val="center"/>
          </w:tcPr>
          <w:p>
            <w:r>
              <w:t>🟢 Pode ser 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45% abaixo, liquidez muito baixa e valuation incerto</w:t>
            </w:r>
          </w:p>
        </w:tc>
        <w:tc>
          <w:tcPr>
            <w:tcW w:type="dxa" w:w="5112"/>
            <w:vAlign w:val="center"/>
          </w:tcPr>
          <w:p>
            <w:r>
              <w:t>🔴 Não priorizar</w:t>
            </w:r>
          </w:p>
        </w:tc>
      </w:tr>
    </w:tbl>
    <w:p/>
    <w:p>
      <w:pPr>
        <w:pStyle w:val="Heading1"/>
      </w:pPr>
      <w:r>
        <w:t>40. Regra de prudência econômica</w:t>
      </w:r>
    </w:p>
    <w:p>
      <w:r>
        <w:t>Uma oportunidade forte deve ser resistente a cenários conservadores. Quanto maior a incerteza, maior deve ser a margem exigida. O Radar deve evitar teses que dependam de venda perfeita, valorização extraordinária ou custo de reforma irrealisticamente baixo.</w:t>
      </w:r>
    </w:p>
    <w:p>
      <w:pPr>
        <w:pStyle w:val="Heading1"/>
      </w:pPr>
      <w:r>
        <w:t>41. Backtest</w:t>
      </w:r>
    </w:p>
    <w:p>
      <w:r>
        <w:t>O backtest é obrigatório antes de considerar pesos e limites definitivos.</w:t>
      </w:r>
    </w:p>
    <w:p>
      <w:pPr>
        <w:pStyle w:val="ListNumber"/>
      </w:pPr>
      <w:r>
        <w:t>Reproduzir o estado histórico.</w:t>
      </w:r>
    </w:p>
    <w:p>
      <w:pPr>
        <w:pStyle w:val="ListNumber"/>
      </w:pPr>
      <w:r>
        <w:t>Usar somente dados disponíveis naquela data.</w:t>
      </w:r>
    </w:p>
    <w:p>
      <w:pPr>
        <w:pStyle w:val="ListNumber"/>
      </w:pPr>
      <w:r>
        <w:t>Calcular valuation.</w:t>
      </w:r>
    </w:p>
    <w:p>
      <w:pPr>
        <w:pStyle w:val="ListNumber"/>
      </w:pPr>
      <w:r>
        <w:t>Aplicar regras.</w:t>
      </w:r>
    </w:p>
    <w:p>
      <w:pPr>
        <w:pStyle w:val="ListNumber"/>
      </w:pPr>
      <w:r>
        <w:t>Calcular score.</w:t>
      </w:r>
    </w:p>
    <w:p>
      <w:pPr>
        <w:pStyle w:val="ListNumber"/>
      </w:pPr>
      <w:r>
        <w:t>Registrar classificação.</w:t>
      </w:r>
    </w:p>
    <w:p>
      <w:pPr>
        <w:pStyle w:val="ListNumber"/>
      </w:pPr>
      <w:r>
        <w:t>Comparar com resultado posterior.</w:t>
      </w:r>
    </w:p>
    <w:p>
      <w:pPr>
        <w:pStyle w:val="ListNumber"/>
      </w:pPr>
      <w:r>
        <w:t>Medir falsos positivos/negativos.</w:t>
      </w:r>
    </w:p>
    <w:p>
      <w:pPr>
        <w:pStyle w:val="ListNumber"/>
      </w:pPr>
      <w:r>
        <w:t>Calibrar novamente.</w:t>
      </w:r>
    </w:p>
    <w:p>
      <w:r>
        <w:t>O objetivo é validar o processo, não apenas fazer o score parecer coerente.</w:t>
      </w:r>
    </w:p>
    <w:p>
      <w:pPr>
        <w:pStyle w:val="Heading1"/>
      </w:pPr>
      <w:r>
        <w:t>42. KPIs das regras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Precisão</w:t>
            </w:r>
          </w:p>
        </w:tc>
        <w:tc>
          <w:tcPr>
            <w:tcW w:type="dxa" w:w="5112"/>
            <w:vAlign w:val="center"/>
          </w:tcPr>
          <w:p>
            <w:r>
              <w:t>% de oportunidades sinalizadas que se sustentam.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 positivo</w:t>
            </w:r>
          </w:p>
        </w:tc>
        <w:tc>
          <w:tcPr>
            <w:tcW w:type="dxa" w:w="5112"/>
            <w:vAlign w:val="center"/>
          </w:tcPr>
          <w:p>
            <w:r>
              <w:t>Sinalizações que não se confirmam.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 negativo</w:t>
            </w:r>
          </w:p>
        </w:tc>
        <w:tc>
          <w:tcPr>
            <w:tcW w:type="dxa" w:w="5112"/>
            <w:vAlign w:val="center"/>
          </w:tcPr>
          <w:p>
            <w:r>
              <w:t>Boas oportunidades não detectadas.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média</w:t>
            </w:r>
          </w:p>
        </w:tc>
        <w:tc>
          <w:tcPr>
            <w:tcW w:type="dxa" w:w="5112"/>
            <w:vAlign w:val="center"/>
          </w:tcPr>
          <w:p>
            <w:r>
              <w:t>Qualidade econômica.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 média</w:t>
            </w:r>
          </w:p>
        </w:tc>
        <w:tc>
          <w:tcPr>
            <w:tcW w:type="dxa" w:w="5112"/>
            <w:vAlign w:val="center"/>
          </w:tcPr>
          <w:p>
            <w:r>
              <w:t>Qualidade das evidências.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Tempo até alerta</w:t>
            </w:r>
          </w:p>
        </w:tc>
        <w:tc>
          <w:tcPr>
            <w:tcW w:type="dxa" w:w="5112"/>
            <w:vAlign w:val="center"/>
          </w:tcPr>
          <w:p>
            <w:r>
              <w:t>Velocidade.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Conversão para análise</w:t>
            </w:r>
          </w:p>
        </w:tc>
        <w:tc>
          <w:tcPr>
            <w:tcW w:type="dxa" w:w="5112"/>
            <w:vAlign w:val="center"/>
          </w:tcPr>
          <w:p>
            <w:r>
              <w:t>Qualidade da priorização.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Conversão para aquisição</w:t>
            </w:r>
          </w:p>
        </w:tc>
        <w:tc>
          <w:tcPr>
            <w:tcW w:type="dxa" w:w="5112"/>
            <w:vAlign w:val="center"/>
          </w:tcPr>
          <w:p>
            <w:r>
              <w:t>Valor efetivo gerado.</w:t>
            </w:r>
          </w:p>
        </w:tc>
      </w:tr>
    </w:tbl>
    <w:p/>
    <w:p>
      <w:pPr>
        <w:pStyle w:val="Heading1"/>
      </w:pPr>
      <w:r>
        <w:t>43. Regras que devem ser evitadas</w:t>
      </w:r>
    </w:p>
    <w:p>
      <w:pPr>
        <w:pStyle w:val="ListBullet"/>
      </w:pPr>
      <w:r>
        <w:t>usar somente desconto Caixa</w:t>
      </w:r>
    </w:p>
    <w:p>
      <w:pPr>
        <w:pStyle w:val="ListBullet"/>
      </w:pPr>
      <w:r>
        <w:t>usar um único preço/m² como verdade</w:t>
      </w:r>
    </w:p>
    <w:p>
      <w:pPr>
        <w:pStyle w:val="ListBullet"/>
      </w:pPr>
      <w:r>
        <w:t>tratar bairro inteiro como homogêneo</w:t>
      </w:r>
    </w:p>
    <w:p>
      <w:pPr>
        <w:pStyle w:val="ListBullet"/>
      </w:pPr>
      <w:r>
        <w:t>assumir que baixa renda é ruim</w:t>
      </w:r>
    </w:p>
    <w:p>
      <w:pPr>
        <w:pStyle w:val="ListBullet"/>
      </w:pPr>
      <w:r>
        <w:t>assumir que alto padrão é bom</w:t>
      </w:r>
    </w:p>
    <w:p>
      <w:pPr>
        <w:pStyle w:val="ListBullet"/>
      </w:pPr>
      <w:r>
        <w:t>eliminar 1 quarto automaticamente</w:t>
      </w:r>
    </w:p>
    <w:p>
      <w:pPr>
        <w:pStyle w:val="ListBullet"/>
      </w:pPr>
      <w:r>
        <w:t>exigir yield de terreno</w:t>
      </w:r>
    </w:p>
    <w:p>
      <w:pPr>
        <w:pStyle w:val="ListBullet"/>
      </w:pPr>
      <w:r>
        <w:t>tratar informação ausente como risco baixo</w:t>
      </w:r>
    </w:p>
    <w:p>
      <w:pPr>
        <w:pStyle w:val="ListBullet"/>
      </w:pPr>
      <w:r>
        <w:t>deixar score esconder risco crítico</w:t>
      </w:r>
    </w:p>
    <w:p>
      <w:pPr>
        <w:pStyle w:val="ListBullet"/>
      </w:pPr>
      <w:r>
        <w:t>usar dados antigos como atuais</w:t>
      </w:r>
    </w:p>
    <w:p>
      <w:pPr>
        <w:pStyle w:val="ListBullet"/>
      </w:pPr>
      <w:r>
        <w:t>apresentar estimativa como certeza</w:t>
      </w:r>
    </w:p>
    <w:p>
      <w:pPr>
        <w:pStyle w:val="Heading1"/>
      </w:pPr>
      <w:r>
        <w:t>44. Saída padrão da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Classificação</w:t>
            </w:r>
          </w:p>
        </w:tc>
        <w:tc>
          <w:tcPr>
            <w:tcW w:type="dxa" w:w="5112"/>
            <w:vAlign w:val="center"/>
          </w:tcPr>
          <w:p>
            <w:r>
              <w:t>🔥 Excelente 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Revenda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R$ 220.000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conservador</w:t>
            </w:r>
          </w:p>
        </w:tc>
        <w:tc>
          <w:tcPr>
            <w:tcW w:type="dxa" w:w="5112"/>
            <w:vAlign w:val="center"/>
          </w:tcPr>
          <w:p>
            <w:r>
              <w:t>R$ 300.000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total</w:t>
            </w:r>
          </w:p>
        </w:tc>
        <w:tc>
          <w:tcPr>
            <w:tcW w:type="dxa" w:w="5112"/>
            <w:vAlign w:val="center"/>
          </w:tcPr>
          <w:p>
            <w:r>
              <w:t>R$ 240.000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</w:t>
            </w:r>
          </w:p>
        </w:tc>
        <w:tc>
          <w:tcPr>
            <w:tcW w:type="dxa" w:w="5112"/>
            <w:vAlign w:val="center"/>
          </w:tcPr>
          <w:p>
            <w:r>
              <w:t>R$ 60.000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Baixo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 bruto</w:t>
            </w:r>
          </w:p>
        </w:tc>
        <w:tc>
          <w:tcPr>
            <w:tcW w:type="dxa" w:w="5112"/>
            <w:vAlign w:val="center"/>
          </w:tcPr>
          <w:p>
            <w:r>
              <w:t>93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 ajustado</w:t>
            </w:r>
          </w:p>
        </w:tc>
        <w:tc>
          <w:tcPr>
            <w:tcW w:type="dxa" w:w="5112"/>
            <w:vAlign w:val="center"/>
          </w:tcPr>
          <w:p>
            <w:r>
              <w:t>90</w:t>
            </w:r>
          </w:p>
        </w:tc>
      </w:tr>
      <w:tr>
        <w:tc>
          <w:tcPr>
            <w:tcW w:type="dxa" w:w="5112"/>
            <w:vAlign w:val="center"/>
          </w:tcPr>
          <w:p>
            <w:r>
              <w:t>Ponto positivo</w:t>
            </w:r>
          </w:p>
        </w:tc>
        <w:tc>
          <w:tcPr>
            <w:tcW w:type="dxa" w:w="5112"/>
            <w:vAlign w:val="center"/>
          </w:tcPr>
          <w:p>
            <w:r>
              <w:t>Margem +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Atenção</w:t>
            </w:r>
          </w:p>
        </w:tc>
        <w:tc>
          <w:tcPr>
            <w:tcW w:type="dxa" w:w="5112"/>
            <w:vAlign w:val="center"/>
          </w:tcPr>
          <w:p>
            <w:r>
              <w:t>Reforma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Próxima ação</w:t>
            </w:r>
          </w:p>
        </w:tc>
        <w:tc>
          <w:tcPr>
            <w:tcW w:type="dxa" w:w="5112"/>
            <w:vAlign w:val="center"/>
          </w:tcPr>
          <w:p>
            <w:r>
              <w:t>Análise aprofundada</w:t>
            </w:r>
          </w:p>
        </w:tc>
      </w:tr>
    </w:tbl>
    <w:p/>
    <w:p>
      <w:pPr>
        <w:pStyle w:val="Heading1"/>
      </w:pPr>
      <w:r>
        <w:t>45. Matriz final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Economia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Liquidez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Confiança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Decisão</w:t>
            </w:r>
          </w:p>
        </w:tc>
      </w:tr>
      <w:tr>
        <w:tc>
          <w:tcPr>
            <w:tcW w:type="dxa" w:w="2045"/>
            <w:vAlign w:val="center"/>
          </w:tcPr>
          <w:p>
            <w:r>
              <w:t>Excelente</w:t>
            </w:r>
          </w:p>
        </w:tc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Baixo</w:t>
            </w:r>
          </w:p>
        </w:tc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🔥 Prioridade máxima</w:t>
            </w:r>
          </w:p>
        </w:tc>
      </w:tr>
      <w:tr>
        <w:tc>
          <w:tcPr>
            <w:tcW w:type="dxa" w:w="2045"/>
            <w:vAlign w:val="center"/>
          </w:tcPr>
          <w:p>
            <w:r>
              <w:t>Boa</w:t>
            </w:r>
          </w:p>
        </w:tc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Baixo/Médio</w:t>
            </w:r>
          </w:p>
        </w:tc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🟢 Priorizar</w:t>
            </w:r>
          </w:p>
        </w:tc>
      </w:tr>
      <w:tr>
        <w:tc>
          <w:tcPr>
            <w:tcW w:type="dxa" w:w="2045"/>
            <w:vAlign w:val="center"/>
          </w:tcPr>
          <w:p>
            <w:r>
              <w:t>Boa</w:t>
            </w:r>
          </w:p>
        </w:tc>
        <w:tc>
          <w:tcPr>
            <w:tcW w:type="dxa" w:w="2045"/>
            <w:vAlign w:val="center"/>
          </w:tcPr>
          <w:p>
            <w:r>
              <w:t>Média</w:t>
            </w:r>
          </w:p>
        </w:tc>
        <w:tc>
          <w:tcPr>
            <w:tcW w:type="dxa" w:w="2045"/>
            <w:vAlign w:val="center"/>
          </w:tcPr>
          <w:p>
            <w:r>
              <w:t>Médio</w:t>
            </w:r>
          </w:p>
        </w:tc>
        <w:tc>
          <w:tcPr>
            <w:tcW w:type="dxa" w:w="2045"/>
            <w:vAlign w:val="center"/>
          </w:tcPr>
          <w:p>
            <w:r>
              <w:t>Média</w:t>
            </w:r>
          </w:p>
        </w:tc>
        <w:tc>
          <w:tcPr>
            <w:tcW w:type="dxa" w:w="2045"/>
            <w:vAlign w:val="center"/>
          </w:tcPr>
          <w:p>
            <w:r>
              <w:t>🟡 Analisar</w:t>
            </w:r>
          </w:p>
        </w:tc>
      </w:tr>
      <w:tr>
        <w:tc>
          <w:tcPr>
            <w:tcW w:type="dxa" w:w="2045"/>
            <w:vAlign w:val="center"/>
          </w:tcPr>
          <w:p>
            <w:r>
              <w:t>Excelente</w:t>
            </w:r>
          </w:p>
        </w:tc>
        <w:tc>
          <w:tcPr>
            <w:tcW w:type="dxa" w:w="2045"/>
            <w:vAlign w:val="center"/>
          </w:tcPr>
          <w:p>
            <w:r>
              <w:t>Baixa</w:t>
            </w:r>
          </w:p>
        </w:tc>
        <w:tc>
          <w:tcPr>
            <w:tcW w:type="dxa" w:w="2045"/>
            <w:vAlign w:val="center"/>
          </w:tcPr>
          <w:p>
            <w:r>
              <w:t>Médio</w:t>
            </w:r>
          </w:p>
        </w:tc>
        <w:tc>
          <w:tcPr>
            <w:tcW w:type="dxa" w:w="2045"/>
            <w:vAlign w:val="center"/>
          </w:tcPr>
          <w:p>
            <w:r>
              <w:t>Baixa</w:t>
            </w:r>
          </w:p>
        </w:tc>
        <w:tc>
          <w:tcPr>
            <w:tcW w:type="dxa" w:w="2045"/>
            <w:vAlign w:val="center"/>
          </w:tcPr>
          <w:p>
            <w:r>
              <w:t>🟠 Condicional</w:t>
            </w:r>
          </w:p>
        </w:tc>
      </w:tr>
      <w:tr>
        <w:tc>
          <w:tcPr>
            <w:tcW w:type="dxa" w:w="2045"/>
            <w:vAlign w:val="center"/>
          </w:tcPr>
          <w:p>
            <w:r>
              <w:t>Excelente</w:t>
            </w:r>
          </w:p>
        </w:tc>
        <w:tc>
          <w:tcPr>
            <w:tcW w:type="dxa" w:w="2045"/>
            <w:vAlign w:val="center"/>
          </w:tcPr>
          <w:p>
            <w:r>
              <w:t>Muito baixa</w:t>
            </w:r>
          </w:p>
        </w:tc>
        <w:tc>
          <w:tcPr>
            <w:tcW w:type="dxa" w:w="2045"/>
            <w:vAlign w:val="center"/>
          </w:tcPr>
          <w:p>
            <w:r>
              <w:t>Alto</w:t>
            </w:r>
          </w:p>
        </w:tc>
        <w:tc>
          <w:tcPr>
            <w:tcW w:type="dxa" w:w="2045"/>
            <w:vAlign w:val="center"/>
          </w:tcPr>
          <w:p>
            <w:r>
              <w:t>Baixa</w:t>
            </w:r>
          </w:p>
        </w:tc>
        <w:tc>
          <w:tcPr>
            <w:tcW w:type="dxa" w:w="2045"/>
            <w:vAlign w:val="center"/>
          </w:tcPr>
          <w:p>
            <w:r>
              <w:t>🔴 Evitar</w:t>
            </w:r>
          </w:p>
        </w:tc>
      </w:tr>
      <w:tr>
        <w:tc>
          <w:tcPr>
            <w:tcW w:type="dxa" w:w="2045"/>
            <w:vAlign w:val="center"/>
          </w:tcPr>
          <w:p>
            <w:r>
              <w:t>Fraca</w:t>
            </w:r>
          </w:p>
        </w:tc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Baixo</w:t>
            </w:r>
          </w:p>
        </w:tc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🟡 Monitorar</w:t>
            </w:r>
          </w:p>
        </w:tc>
      </w:tr>
      <w:tr>
        <w:tc>
          <w:tcPr>
            <w:tcW w:type="dxa" w:w="2045"/>
            <w:vAlign w:val="center"/>
          </w:tcPr>
          <w:p>
            <w:r>
              <w:t>Fraca</w:t>
            </w:r>
          </w:p>
        </w:tc>
        <w:tc>
          <w:tcPr>
            <w:tcW w:type="dxa" w:w="2045"/>
            <w:vAlign w:val="center"/>
          </w:tcPr>
          <w:p>
            <w:r>
              <w:t>Baixa</w:t>
            </w:r>
          </w:p>
        </w:tc>
        <w:tc>
          <w:tcPr>
            <w:tcW w:type="dxa" w:w="2045"/>
            <w:vAlign w:val="center"/>
          </w:tcPr>
          <w:p>
            <w:r>
              <w:t>Qualquer</w:t>
            </w:r>
          </w:p>
        </w:tc>
        <w:tc>
          <w:tcPr>
            <w:tcW w:type="dxa" w:w="2045"/>
            <w:vAlign w:val="center"/>
          </w:tcPr>
          <w:p>
            <w:r>
              <w:t>Qualquer</w:t>
            </w:r>
          </w:p>
        </w:tc>
        <w:tc>
          <w:tcPr>
            <w:tcW w:type="dxa" w:w="2045"/>
            <w:vAlign w:val="center"/>
          </w:tcPr>
          <w:p>
            <w:r>
              <w:t>🔴 Rejeitar</w:t>
            </w:r>
          </w:p>
        </w:tc>
      </w:tr>
      <w:tr>
        <w:tc>
          <w:tcPr>
            <w:tcW w:type="dxa" w:w="2045"/>
            <w:vAlign w:val="center"/>
          </w:tcPr>
          <w:p>
            <w:r>
              <w:t>Desconhecida</w:t>
            </w:r>
          </w:p>
        </w:tc>
        <w:tc>
          <w:tcPr>
            <w:tcW w:type="dxa" w:w="2045"/>
            <w:vAlign w:val="center"/>
          </w:tcPr>
          <w:p>
            <w:r>
              <w:t>Qualquer</w:t>
            </w:r>
          </w:p>
        </w:tc>
        <w:tc>
          <w:tcPr>
            <w:tcW w:type="dxa" w:w="2045"/>
            <w:vAlign w:val="center"/>
          </w:tcPr>
          <w:p>
            <w:r>
              <w:t>Desconhecido</w:t>
            </w:r>
          </w:p>
        </w:tc>
        <w:tc>
          <w:tcPr>
            <w:tcW w:type="dxa" w:w="2045"/>
            <w:vAlign w:val="center"/>
          </w:tcPr>
          <w:p>
            <w:r>
              <w:t>Baixa</w:t>
            </w:r>
          </w:p>
        </w:tc>
        <w:tc>
          <w:tcPr>
            <w:tcW w:type="dxa" w:w="2045"/>
            <w:vAlign w:val="center"/>
          </w:tcPr>
          <w:p>
            <w:r>
              <w:t>⚪ Inconclusiva</w:t>
            </w:r>
          </w:p>
        </w:tc>
      </w:tr>
    </w:tbl>
    <w:p/>
    <w:p>
      <w:pPr>
        <w:pStyle w:val="Heading1"/>
      </w:pPr>
      <w:r>
        <w:t>46. Governança</w:t>
      </w:r>
    </w:p>
    <w:p>
      <w:pPr>
        <w:pStyle w:val="ListBullet"/>
      </w:pPr>
      <w:r>
        <w:t>revisar regras periodicamente</w:t>
      </w:r>
    </w:p>
    <w:p>
      <w:pPr>
        <w:pStyle w:val="ListBullet"/>
      </w:pPr>
      <w:r>
        <w:t>registrar alterações</w:t>
      </w:r>
    </w:p>
    <w:p>
      <w:pPr>
        <w:pStyle w:val="ListBullet"/>
      </w:pPr>
      <w:r>
        <w:t>comparar desempenho antes/depois</w:t>
      </w:r>
    </w:p>
    <w:p>
      <w:pPr>
        <w:pStyle w:val="ListBullet"/>
      </w:pPr>
      <w:r>
        <w:t>evitar mudanças simultâneas sem controle</w:t>
      </w:r>
    </w:p>
    <w:p>
      <w:pPr>
        <w:pStyle w:val="ListBullet"/>
      </w:pPr>
      <w:r>
        <w:t>executar backtest para mudanças estruturais</w:t>
      </w:r>
    </w:p>
    <w:p>
      <w:pPr>
        <w:pStyle w:val="ListBullet"/>
      </w:pPr>
      <w:r>
        <w:t>identificar regras causadoras de falsos positivos</w:t>
      </w:r>
    </w:p>
    <w:p>
      <w:pPr>
        <w:pStyle w:val="ListBullet"/>
      </w:pPr>
      <w:r>
        <w:t>recalibrar pesos com evidências reais</w:t>
      </w:r>
    </w:p>
    <w:p>
      <w:pPr>
        <w:pStyle w:val="Heading1"/>
      </w:pPr>
      <w:r>
        <w:t>47. Próximo documento</w:t>
      </w:r>
    </w:p>
    <w:p>
      <w:r>
        <w:t>Documento 2 — Modelo de Valuation e Mercado. Deve aprofundar seleção e ponderação de comparáveis, ajustes de área/quartos/vagas/padrão/localização, preço/m², outliers, faixa conservadora/base/otimista, confiança, mercados com poucos dados, atualização temporal e exemplos completos.</w:t>
      </w:r>
    </w:p>
    <w:p>
      <w:pPr>
        <w:pStyle w:val="Heading1"/>
      </w:pPr>
      <w:r>
        <w:t>48. Conclusão</w:t>
      </w:r>
    </w:p>
    <w:p>
      <w:r>
        <w:t>O Manual estabelece o Radar como uma máquina de decisão orientada a evidências. A oportunidade não nasce do desconto anunciado;</w:t>
        <w:br/>
        <w:t>nasce da combinação entre preço, valor econômico, custo total, margem, liquidez, localização, risco, confiança e estratégia.</w:t>
        <w:br/>
        <w:br/>
        <w:t>A Caixa é apenas a primeira fonte. O mesmo conjunto de princípios deve funcionar para outros bancos e fontes futuras.</w:t>
        <w:br/>
        <w:br/>
        <w:t>O próximo grande desafio de negócio é o valuation: descobrir de maneira consistente quanto o imóvel realmente vale. Essa será a</w:t>
        <w:br/>
        <w:t>base para quase todas as demais decisões do Radar.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Radar Imobiliário — Documento 1 | Manual de Regras do Radar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