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20</w:t>
      </w:r>
    </w:p>
    <w:p>
      <w:pPr>
        <w:jc w:val="center"/>
      </w:pPr>
      <w:r>
        <w:rPr>
          <w:b/>
          <w:sz w:val="42"/>
        </w:rPr>
        <w:t>Liquidez, Demanda, Locação, Venda e Estratégias de Saída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COMPRAR → MANTER → ALUGAR/VENDER → REALIZAR VALOR → RECUPERAR CAPITAL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deve analisar liquidez, demanda, locação, venda e estratégias de saída. A análise deve responder não apenas se um imóvel é barato, mas se existe demanda suficiente para transformar o investimento em renda ou caixa dentro do prazo esperado.</w:t>
      </w:r>
    </w:p>
    <w:p>
      <w:pPr>
        <w:pStyle w:val="ListBullet"/>
      </w:pPr>
      <w:r>
        <w:t>Estimar liquidez de venda e locação.</w:t>
      </w:r>
    </w:p>
    <w:p>
      <w:pPr>
        <w:pStyle w:val="ListBullet"/>
      </w:pPr>
      <w:r>
        <w:t>Identificar público-alvo.</w:t>
      </w:r>
    </w:p>
    <w:p>
      <w:pPr>
        <w:pStyle w:val="ListBullet"/>
      </w:pPr>
      <w:r>
        <w:t>Estimar prazo de saída.</w:t>
      </w:r>
    </w:p>
    <w:p>
      <w:pPr>
        <w:pStyle w:val="ListBullet"/>
      </w:pPr>
      <w:r>
        <w:t>Definir preço de saída em diferentes cenários.</w:t>
      </w:r>
    </w:p>
    <w:p>
      <w:pPr>
        <w:pStyle w:val="ListBullet"/>
      </w:pPr>
      <w:r>
        <w:t>Incorporar liquidez ao score, margem e preço máximo.</w:t>
      </w:r>
    </w:p>
    <w:p>
      <w:pPr>
        <w:pStyle w:val="ListBullet"/>
      </w:pPr>
      <w:r>
        <w:t>Permitir estratégias diferentes de saída.</w:t>
      </w:r>
    </w:p>
    <w:p>
      <w:pPr>
        <w:pStyle w:val="Heading1"/>
      </w:pPr>
      <w:r>
        <w:t>2. Princípio Central</w:t>
      </w:r>
    </w:p>
    <w:p>
      <w:r>
        <w:t>Liquidez é parte do valor econômico. Um imóvel pode ter grande desconto e ainda ser uma oportunidade ruim se permanecer muito tempo sem comprador ou locatário.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Existe demanda?</w:t>
            </w:r>
          </w:p>
        </w:tc>
        <w:tc>
          <w:tcPr>
            <w:tcW w:type="dxa" w:w="5112"/>
            <w:vAlign w:val="center"/>
          </w:tcPr>
          <w:p>
            <w:r>
              <w:t>Define possibilidade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Quem compra/aluga?</w:t>
            </w:r>
          </w:p>
        </w:tc>
        <w:tc>
          <w:tcPr>
            <w:tcW w:type="dxa" w:w="5112"/>
            <w:vAlign w:val="center"/>
          </w:tcPr>
          <w:p>
            <w:r>
              <w:t>Define público-alvo.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quanto?</w:t>
            </w:r>
          </w:p>
        </w:tc>
        <w:tc>
          <w:tcPr>
            <w:tcW w:type="dxa" w:w="5112"/>
            <w:vAlign w:val="center"/>
          </w:tcPr>
          <w:p>
            <w:r>
              <w:t>Define preço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Em quanto tempo?</w:t>
            </w:r>
          </w:p>
        </w:tc>
        <w:tc>
          <w:tcPr>
            <w:tcW w:type="dxa" w:w="5112"/>
            <w:vAlign w:val="center"/>
          </w:tcPr>
          <w:p>
            <w:r>
              <w:t>Define capital imobilizado.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Quão sensível é o preço?</w:t>
            </w:r>
          </w:p>
        </w:tc>
        <w:tc>
          <w:tcPr>
            <w:tcW w:type="dxa" w:w="5112"/>
            <w:vAlign w:val="center"/>
          </w:tcPr>
          <w:p>
            <w:r>
              <w:t>Define margem necessária.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alternativas melhores?</w:t>
            </w:r>
          </w:p>
        </w:tc>
        <w:tc>
          <w:tcPr>
            <w:tcW w:type="dxa" w:w="5112"/>
            <w:vAlign w:val="center"/>
          </w:tcPr>
          <w:p>
            <w:r>
              <w:t>Define oportunidade relativa.</w:t>
            </w:r>
          </w:p>
        </w:tc>
      </w:tr>
    </w:tbl>
    <w:p>
      <w:pPr>
        <w:pStyle w:val="Heading1"/>
      </w:pPr>
      <w:r>
        <w:t>3. Liquidez de Venda x Liquidez de Locação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Venda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Locação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Demanda</w:t>
            </w:r>
          </w:p>
        </w:tc>
        <w:tc>
          <w:tcPr>
            <w:tcW w:type="dxa" w:w="3408"/>
            <w:vAlign w:val="center"/>
          </w:tcPr>
          <w:p>
            <w:r>
              <w:t>Compradores</w:t>
            </w:r>
          </w:p>
        </w:tc>
        <w:tc>
          <w:tcPr>
            <w:tcW w:type="dxa" w:w="3408"/>
            <w:vAlign w:val="center"/>
          </w:tcPr>
          <w:p>
            <w:r>
              <w:t>Locatários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Preço</w:t>
            </w:r>
          </w:p>
        </w:tc>
        <w:tc>
          <w:tcPr>
            <w:tcW w:type="dxa" w:w="3408"/>
            <w:vAlign w:val="center"/>
          </w:tcPr>
          <w:p>
            <w:r>
              <w:t>Valor de saída</w:t>
            </w:r>
          </w:p>
        </w:tc>
        <w:tc>
          <w:tcPr>
            <w:tcW w:type="dxa" w:w="3408"/>
            <w:vAlign w:val="center"/>
          </w:tcPr>
          <w:p>
            <w:r>
              <w:t>Aluguel</w:t>
            </w:r>
          </w:p>
        </w:tc>
      </w:tr>
      <w:tr>
        <w:tc>
          <w:tcPr>
            <w:tcW w:type="dxa" w:w="3408"/>
            <w:vAlign w:val="center"/>
          </w:tcPr>
          <w:p>
            <w:r>
              <w:t>Prazo</w:t>
            </w:r>
          </w:p>
        </w:tc>
        <w:tc>
          <w:tcPr>
            <w:tcW w:type="dxa" w:w="3408"/>
            <w:vAlign w:val="center"/>
          </w:tcPr>
          <w:p>
            <w:r>
              <w:t>Tempo até venda</w:t>
            </w:r>
          </w:p>
        </w:tc>
        <w:tc>
          <w:tcPr>
            <w:tcW w:type="dxa" w:w="3408"/>
            <w:vAlign w:val="center"/>
          </w:tcPr>
          <w:p>
            <w:r>
              <w:t>Tempo até ocupação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Concorrência</w:t>
            </w:r>
          </w:p>
        </w:tc>
        <w:tc>
          <w:tcPr>
            <w:tcW w:type="dxa" w:w="3408"/>
            <w:vAlign w:val="center"/>
          </w:tcPr>
          <w:p>
            <w:r>
              <w:t>Imóveis à venda</w:t>
            </w:r>
          </w:p>
        </w:tc>
        <w:tc>
          <w:tcPr>
            <w:tcW w:type="dxa" w:w="3408"/>
            <w:vAlign w:val="center"/>
          </w:tcPr>
          <w:p>
            <w:r>
              <w:t>Imóveis para locação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Ticket</w:t>
            </w:r>
          </w:p>
        </w:tc>
        <w:tc>
          <w:tcPr>
            <w:tcW w:type="dxa" w:w="3408"/>
            <w:vAlign w:val="center"/>
          </w:tcPr>
          <w:p>
            <w:r>
              <w:t>Impacta financiamento/capital</w:t>
            </w:r>
          </w:p>
        </w:tc>
        <w:tc>
          <w:tcPr>
            <w:tcW w:type="dxa" w:w="3408"/>
            <w:vAlign w:val="center"/>
          </w:tcPr>
          <w:p>
            <w:r>
              <w:t>Impacta capacidade de pagamento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Perfil</w:t>
            </w:r>
          </w:p>
        </w:tc>
        <w:tc>
          <w:tcPr>
            <w:tcW w:type="dxa" w:w="3408"/>
            <w:vAlign w:val="center"/>
          </w:tcPr>
          <w:p>
            <w:r>
              <w:t>Investidor/morador</w:t>
            </w:r>
          </w:p>
        </w:tc>
        <w:tc>
          <w:tcPr>
            <w:tcW w:type="dxa" w:w="3408"/>
            <w:vAlign w:val="center"/>
          </w:tcPr>
          <w:p>
            <w:r>
              <w:t>Morador/empresa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Revenda/valorização</w:t>
            </w:r>
          </w:p>
        </w:tc>
        <w:tc>
          <w:tcPr>
            <w:tcW w:type="dxa" w:w="3408"/>
            <w:vAlign w:val="center"/>
          </w:tcPr>
          <w:p>
            <w:r>
              <w:t>Renda</w:t>
            </w:r>
          </w:p>
        </w:tc>
      </w:tr>
    </w:tbl>
    <w:p>
      <w:pPr>
        <w:pStyle w:val="Heading1"/>
      </w:pPr>
      <w:r>
        <w:t>4. Indicadores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estimado de venda</w:t>
            </w:r>
          </w:p>
        </w:tc>
        <w:tc>
          <w:tcPr>
            <w:tcW w:type="dxa" w:w="5112"/>
            <w:vAlign w:val="center"/>
          </w:tcPr>
          <w:p>
            <w:r>
              <w:t>Prazo esperado para realizar a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estimado de locação</w:t>
            </w:r>
          </w:p>
        </w:tc>
        <w:tc>
          <w:tcPr>
            <w:tcW w:type="dxa" w:w="5112"/>
            <w:vAlign w:val="center"/>
          </w:tcPr>
          <w:p>
            <w:r>
              <w:t>Prazo esperado até ocupação.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Demanda relativa</w:t>
            </w:r>
          </w:p>
        </w:tc>
        <w:tc>
          <w:tcPr>
            <w:tcW w:type="dxa" w:w="5112"/>
            <w:vAlign w:val="center"/>
          </w:tcPr>
          <w:p>
            <w:r>
              <w:t>Força da procura no segmento.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concorrente</w:t>
            </w:r>
          </w:p>
        </w:tc>
        <w:tc>
          <w:tcPr>
            <w:tcW w:type="dxa" w:w="5112"/>
            <w:vAlign w:val="center"/>
          </w:tcPr>
          <w:p>
            <w:r>
              <w:t>Quantidade de alternativas disponíveis.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Absorção</w:t>
            </w:r>
          </w:p>
        </w:tc>
        <w:tc>
          <w:tcPr>
            <w:tcW w:type="dxa" w:w="5112"/>
            <w:vAlign w:val="center"/>
          </w:tcPr>
          <w:p>
            <w:r>
              <w:t>Velocidade com que estoque é consumido.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necessário</w:t>
            </w:r>
          </w:p>
        </w:tc>
        <w:tc>
          <w:tcPr>
            <w:tcW w:type="dxa" w:w="5112"/>
            <w:vAlign w:val="center"/>
          </w:tcPr>
          <w:p>
            <w:r>
              <w:t>Redução necessária para acelerar a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 relativo</w:t>
            </w:r>
          </w:p>
        </w:tc>
        <w:tc>
          <w:tcPr>
            <w:tcW w:type="dxa" w:w="5112"/>
            <w:vAlign w:val="center"/>
          </w:tcPr>
          <w:p>
            <w:r>
              <w:t>Preço comparado ao mercado local.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Financiabilidade</w:t>
            </w:r>
          </w:p>
        </w:tc>
        <w:tc>
          <w:tcPr>
            <w:tcW w:type="dxa" w:w="5112"/>
            <w:vAlign w:val="center"/>
          </w:tcPr>
          <w:p>
            <w:r>
              <w:t>Facilidade de financiamento do público.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histórica</w:t>
            </w:r>
          </w:p>
        </w:tc>
        <w:tc>
          <w:tcPr>
            <w:tcW w:type="dxa" w:w="5112"/>
            <w:vAlign w:val="center"/>
          </w:tcPr>
          <w:p>
            <w:r>
              <w:t>Evidências de vendas/locações anteriores.</w:t>
            </w:r>
          </w:p>
        </w:tc>
      </w:tr>
    </w:tbl>
    <w:p>
      <w:pPr>
        <w:pStyle w:val="Heading1"/>
      </w:pPr>
      <w:r>
        <w:t>5. Score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Faixa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90–100</w:t>
            </w:r>
          </w:p>
        </w:tc>
        <w:tc>
          <w:tcPr>
            <w:tcW w:type="dxa" w:w="3408"/>
            <w:vAlign w:val="center"/>
          </w:tcPr>
          <w:p>
            <w:r>
              <w:t>Muito líquida</w:t>
            </w:r>
          </w:p>
        </w:tc>
        <w:tc>
          <w:tcPr>
            <w:tcW w:type="dxa" w:w="3408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80–89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Favorável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70–79</w:t>
            </w:r>
          </w:p>
        </w:tc>
        <w:tc>
          <w:tcPr>
            <w:tcW w:type="dxa" w:w="3408"/>
            <w:vAlign w:val="center"/>
          </w:tcPr>
          <w:p>
            <w:r>
              <w:t>Boa</w:t>
            </w:r>
          </w:p>
        </w:tc>
        <w:tc>
          <w:tcPr>
            <w:tcW w:type="dxa" w:w="3408"/>
            <w:vAlign w:val="center"/>
          </w:tcPr>
          <w:p>
            <w:r>
              <w:t>Aceitável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60–69</w:t>
            </w:r>
          </w:p>
        </w:tc>
        <w:tc>
          <w:tcPr>
            <w:tcW w:type="dxa" w:w="3408"/>
            <w:vAlign w:val="center"/>
          </w:tcPr>
          <w:p>
            <w:r>
              <w:t>Média</w:t>
            </w:r>
          </w:p>
        </w:tc>
        <w:tc>
          <w:tcPr>
            <w:tcW w:type="dxa" w:w="3408"/>
            <w:vAlign w:val="center"/>
          </w:tcPr>
          <w:p>
            <w:r>
              <w:t>Atenção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50–59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Margem maior</w:t>
            </w:r>
          </w:p>
        </w:tc>
      </w:tr>
      <w:tr>
        <w:tc>
          <w:tcPr>
            <w:tcW w:type="dxa" w:w="3408"/>
            <w:vAlign w:val="center"/>
          </w:tcPr>
          <w:p>
            <w:r>
              <w:t>&lt;50</w:t>
            </w:r>
          </w:p>
        </w:tc>
        <w:tc>
          <w:tcPr>
            <w:tcW w:type="dxa" w:w="3408"/>
            <w:vAlign w:val="center"/>
          </w:tcPr>
          <w:p>
            <w:r>
              <w:t>Muito baixa</w:t>
            </w:r>
          </w:p>
        </w:tc>
        <w:tc>
          <w:tcPr>
            <w:tcW w:type="dxa" w:w="3408"/>
            <w:vAlign w:val="center"/>
          </w:tcPr>
          <w:p>
            <w:r>
              <w:t>MONITOR/DO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Indefinida</w:t>
            </w:r>
          </w:p>
        </w:tc>
        <w:tc>
          <w:tcPr>
            <w:tcW w:type="dxa" w:w="3408"/>
            <w:vAlign w:val="center"/>
          </w:tcPr>
          <w:p>
            <w:r>
              <w:t>Dados insuficientes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</w:tbl>
    <w:p>
      <w:r>
        <w:t>As faixas são ilustrativas e devem ser parametrizadas por mercado e estratégia.</w:t>
      </w:r>
    </w:p>
    <w:p>
      <w:pPr>
        <w:pStyle w:val="Heading1"/>
      </w:pPr>
      <w:r>
        <w:t>6. Fatores de Demanda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Faixa de preço.</w:t>
      </w:r>
    </w:p>
    <w:p>
      <w:pPr>
        <w:pStyle w:val="ListBullet"/>
      </w:pPr>
      <w:r>
        <w:t>Tipo e tamanho do imóvel.</w:t>
      </w:r>
    </w:p>
    <w:p>
      <w:pPr>
        <w:pStyle w:val="ListBullet"/>
      </w:pPr>
      <w:r>
        <w:t>Quantidade de dormitórios.</w:t>
      </w:r>
    </w:p>
    <w:p>
      <w:pPr>
        <w:pStyle w:val="ListBullet"/>
      </w:pPr>
      <w:r>
        <w:t>Vagas.</w:t>
      </w:r>
    </w:p>
    <w:p>
      <w:pPr>
        <w:pStyle w:val="ListBullet"/>
      </w:pPr>
      <w:r>
        <w:t>Padrão e conservação.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Infraestrutura e serviços.</w:t>
      </w:r>
    </w:p>
    <w:p>
      <w:pPr>
        <w:pStyle w:val="ListBullet"/>
      </w:pPr>
      <w:r>
        <w:t>Perfil do público local.</w:t>
      </w:r>
    </w:p>
    <w:p>
      <w:pPr>
        <w:pStyle w:val="ListBullet"/>
      </w:pPr>
      <w:r>
        <w:t>Oferta concorrente.</w:t>
      </w:r>
    </w:p>
    <w:p>
      <w:pPr>
        <w:pStyle w:val="Heading1"/>
      </w:pPr>
      <w:r>
        <w:t>7. Público-Alvo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Morador</w:t>
            </w:r>
          </w:p>
        </w:tc>
        <w:tc>
          <w:tcPr>
            <w:tcW w:type="dxa" w:w="5112"/>
            <w:vAlign w:val="center"/>
          </w:tcPr>
          <w:p>
            <w:r>
              <w:t>O imóvel atende família/indivíduo local?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Investidor</w:t>
            </w:r>
          </w:p>
        </w:tc>
        <w:tc>
          <w:tcPr>
            <w:tcW w:type="dxa" w:w="5112"/>
            <w:vAlign w:val="center"/>
          </w:tcPr>
          <w:p>
            <w:r>
              <w:t>O yield e a liquidez atraem investidores?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Primeiro imóvel</w:t>
            </w:r>
          </w:p>
        </w:tc>
        <w:tc>
          <w:tcPr>
            <w:tcW w:type="dxa" w:w="5112"/>
            <w:vAlign w:val="center"/>
          </w:tcPr>
          <w:p>
            <w:r>
              <w:t>Ticket e financiamento são compatíveis?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MCMV/baixa renda</w:t>
            </w:r>
          </w:p>
        </w:tc>
        <w:tc>
          <w:tcPr>
            <w:tcW w:type="dxa" w:w="5112"/>
            <w:vAlign w:val="center"/>
          </w:tcPr>
          <w:p>
            <w:r>
              <w:t>Existe demanda e capacidade de financiamento?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Alto padrão</w:t>
            </w:r>
          </w:p>
        </w:tc>
        <w:tc>
          <w:tcPr>
            <w:tcW w:type="dxa" w:w="5112"/>
            <w:vAlign w:val="center"/>
          </w:tcPr>
          <w:p>
            <w:r>
              <w:t>Existe público suficiente para o ticket?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Comercial</w:t>
            </w:r>
          </w:p>
        </w:tc>
        <w:tc>
          <w:tcPr>
            <w:tcW w:type="dxa" w:w="5112"/>
            <w:vAlign w:val="center"/>
          </w:tcPr>
          <w:p>
            <w:r>
              <w:t>Há empresas/usuários para o espaço?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Quem compraria e para qual finalidade?</w:t>
            </w:r>
          </w:p>
        </w:tc>
      </w:tr>
    </w:tbl>
    <w:p>
      <w:pPr>
        <w:pStyle w:val="Heading1"/>
      </w:pPr>
      <w:r>
        <w:t>8. Demanda por Faixa de Preço</w:t>
      </w:r>
    </w:p>
    <w:p>
      <w:r>
        <w:t>O mesmo bairro pode apresentar liquidez completamente diferente por faixa de ticket. O Radar deve analisar o imóvel dentro do seu submercado.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Faixa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 de análise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Baixo ticket</w:t>
            </w:r>
          </w:p>
        </w:tc>
        <w:tc>
          <w:tcPr>
            <w:tcW w:type="dxa" w:w="5112"/>
            <w:vAlign w:val="center"/>
          </w:tcPr>
          <w:p>
            <w:r>
              <w:t>Volume de demanda, financiamento, renda.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 médio</w:t>
            </w:r>
          </w:p>
        </w:tc>
        <w:tc>
          <w:tcPr>
            <w:tcW w:type="dxa" w:w="5112"/>
            <w:vAlign w:val="center"/>
          </w:tcPr>
          <w:p>
            <w:r>
              <w:t>Oferta concorrente e público predominante.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 alto</w:t>
            </w:r>
          </w:p>
        </w:tc>
        <w:tc>
          <w:tcPr>
            <w:tcW w:type="dxa" w:w="5112"/>
            <w:vAlign w:val="center"/>
          </w:tcPr>
          <w:p>
            <w:r>
              <w:t>Profundidade de compradores e tempo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 muito alto</w:t>
            </w:r>
          </w:p>
        </w:tc>
        <w:tc>
          <w:tcPr>
            <w:tcW w:type="dxa" w:w="5112"/>
            <w:vAlign w:val="center"/>
          </w:tcPr>
          <w:p>
            <w:r>
              <w:t>Mercado mais restrito e maior sensibilidade.</w:t>
            </w:r>
          </w:p>
        </w:tc>
      </w:tr>
    </w:tbl>
    <w:p>
      <w:pPr>
        <w:pStyle w:val="Heading1"/>
      </w:pPr>
      <w:r>
        <w:t>9. Concorrência</w:t>
      </w:r>
    </w:p>
    <w:p>
      <w:pPr>
        <w:pStyle w:val="ListBullet"/>
      </w:pPr>
      <w:r>
        <w:t>Quantidade de imóveis similares disponíveis.</w:t>
      </w:r>
    </w:p>
    <w:p>
      <w:pPr>
        <w:pStyle w:val="ListBullet"/>
      </w:pPr>
      <w:r>
        <w:t>Faixa de preços.</w:t>
      </w:r>
    </w:p>
    <w:p>
      <w:pPr>
        <w:pStyle w:val="ListBullet"/>
      </w:pPr>
      <w:r>
        <w:t>Tempo de anúncio, quando disponível.</w:t>
      </w:r>
    </w:p>
    <w:p>
      <w:pPr>
        <w:pStyle w:val="ListBullet"/>
      </w:pPr>
      <w:r>
        <w:t>Condição dos concorrentes.</w:t>
      </w:r>
    </w:p>
    <w:p>
      <w:pPr>
        <w:pStyle w:val="ListBullet"/>
      </w:pPr>
      <w:r>
        <w:t>Diferenças de localização.</w:t>
      </w:r>
    </w:p>
    <w:p>
      <w:pPr>
        <w:pStyle w:val="ListBullet"/>
      </w:pPr>
      <w:r>
        <w:t>Diferença entre preço e qualidade.</w:t>
      </w:r>
    </w:p>
    <w:p>
      <w:pPr>
        <w:pStyle w:val="ListBullet"/>
      </w:pPr>
      <w:r>
        <w:t>Existência de imóveis com melhor relação preço/benefício.</w:t>
      </w:r>
    </w:p>
    <w:p>
      <w:r>
        <w:t>Um imóvel não deve ser avaliado isoladamente; deve competir com as alternativas que o comprador/locatário encontrará.</w:t>
      </w:r>
    </w:p>
    <w:p>
      <w:pPr>
        <w:pStyle w:val="Heading1"/>
      </w:pPr>
      <w:r>
        <w:t>10. Preço de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Otimista</w:t>
            </w:r>
          </w:p>
        </w:tc>
        <w:tc>
          <w:tcPr>
            <w:tcW w:type="dxa" w:w="5112"/>
            <w:vAlign w:val="center"/>
          </w:tcPr>
          <w:p>
            <w:r>
              <w:t>Potencial máximo; não deve sustentar sozinho a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Preço mais provável.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Conservador</w:t>
            </w:r>
          </w:p>
        </w:tc>
        <w:tc>
          <w:tcPr>
            <w:tcW w:type="dxa" w:w="5112"/>
            <w:vAlign w:val="center"/>
          </w:tcPr>
          <w:p>
            <w:r>
              <w:t>Preço prudente para testar margem.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 rápida</w:t>
            </w:r>
          </w:p>
        </w:tc>
        <w:tc>
          <w:tcPr>
            <w:tcW w:type="dxa" w:w="5112"/>
            <w:vAlign w:val="center"/>
          </w:tcPr>
          <w:p>
            <w:r>
              <w:t>Preço necessário para acelerar liquidez.</w:t>
            </w:r>
          </w:p>
        </w:tc>
      </w:tr>
    </w:tbl>
    <w:p>
      <w:r>
        <w:t>Preço de saída deve ser compatível com comparáveis e público-alvo, não simplesmente com o valor de mercado estimado.</w:t>
      </w:r>
    </w:p>
    <w:p>
      <w:pPr>
        <w:pStyle w:val="Heading1"/>
      </w:pPr>
      <w:r>
        <w:t>11. Tempo de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 demanda</w:t>
            </w:r>
          </w:p>
        </w:tc>
        <w:tc>
          <w:tcPr>
            <w:tcW w:type="dxa" w:w="5112"/>
            <w:vAlign w:val="center"/>
          </w:tcPr>
          <w:p>
            <w:r>
              <w:t>Reduz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concorrência</w:t>
            </w:r>
          </w:p>
        </w:tc>
        <w:tc>
          <w:tcPr>
            <w:tcW w:type="dxa" w:w="5112"/>
            <w:vAlign w:val="center"/>
          </w:tcPr>
          <w:p>
            <w:r>
              <w:t>Reduz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competitivo</w:t>
            </w:r>
          </w:p>
        </w:tc>
        <w:tc>
          <w:tcPr>
            <w:tcW w:type="dxa" w:w="5112"/>
            <w:vAlign w:val="center"/>
          </w:tcPr>
          <w:p>
            <w:r>
              <w:t>Reduz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alto</w:t>
            </w:r>
          </w:p>
        </w:tc>
        <w:tc>
          <w:tcPr>
            <w:tcW w:type="dxa" w:w="5112"/>
            <w:vAlign w:val="center"/>
          </w:tcPr>
          <w:p>
            <w:r>
              <w:t>Aumenta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específico</w:t>
            </w:r>
          </w:p>
        </w:tc>
        <w:tc>
          <w:tcPr>
            <w:tcW w:type="dxa" w:w="5112"/>
            <w:vAlign w:val="center"/>
          </w:tcPr>
          <w:p>
            <w:r>
              <w:t>Aumenta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incompleta</w:t>
            </w:r>
          </w:p>
        </w:tc>
        <w:tc>
          <w:tcPr>
            <w:tcW w:type="dxa" w:w="5112"/>
            <w:vAlign w:val="center"/>
          </w:tcPr>
          <w:p>
            <w:r>
              <w:t>Pode aumentar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 problemática</w:t>
            </w:r>
          </w:p>
        </w:tc>
        <w:tc>
          <w:tcPr>
            <w:tcW w:type="dxa" w:w="5112"/>
            <w:vAlign w:val="center"/>
          </w:tcPr>
          <w:p>
            <w:r>
              <w:t>Aumenta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Pode aumentar significativamente.</w:t>
            </w:r>
          </w:p>
        </w:tc>
      </w:tr>
    </w:tbl>
    <w:p>
      <w:pPr>
        <w:pStyle w:val="Heading1"/>
      </w:pPr>
      <w:r>
        <w:t>12. Custo do Tempo</w:t>
      </w:r>
    </w:p>
    <w:p>
      <w:r>
        <w:t>Cada mês adicional pode gerar condomínio, impostos, manutenção, financiamento e custo de oportunidade.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0–3 meses</w:t>
            </w:r>
          </w:p>
        </w:tc>
        <w:tc>
          <w:tcPr>
            <w:tcW w:type="dxa" w:w="5112"/>
            <w:vAlign w:val="center"/>
          </w:tcPr>
          <w:p>
            <w:r>
              <w:t>Baixo carregamento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3–6 meses</w:t>
            </w:r>
          </w:p>
        </w:tc>
        <w:tc>
          <w:tcPr>
            <w:tcW w:type="dxa" w:w="5112"/>
            <w:vAlign w:val="center"/>
          </w:tcPr>
          <w:p>
            <w:r>
              <w:t>Moderado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6–12 meses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&gt;12 meses</w:t>
            </w:r>
          </w:p>
        </w:tc>
        <w:tc>
          <w:tcPr>
            <w:tcW w:type="dxa" w:w="5112"/>
            <w:vAlign w:val="center"/>
          </w:tcPr>
          <w:p>
            <w:r>
              <w:t>Muito alto; exigir margem adicional</w:t>
            </w:r>
          </w:p>
        </w:tc>
      </w:tr>
    </w:tbl>
    <w:p>
      <w:r>
        <w:t>As faixas são exemplos e devem ser configuráveis.</w:t>
      </w:r>
    </w:p>
    <w:p>
      <w:pPr>
        <w:pStyle w:val="Heading1"/>
      </w:pPr>
      <w:r>
        <w:t>13. Estratégia de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Quanto o mercado paga?</w:t>
            </w:r>
          </w:p>
        </w:tc>
      </w:tr>
      <w:tr>
        <w:tc>
          <w:tcPr>
            <w:tcW w:type="dxa" w:w="5112"/>
            <w:vAlign w:val="center"/>
          </w:tcPr>
          <w:p>
            <w:r>
              <w:t>Vacância</w:t>
            </w:r>
          </w:p>
        </w:tc>
        <w:tc>
          <w:tcPr>
            <w:tcW w:type="dxa" w:w="5112"/>
            <w:vAlign w:val="center"/>
          </w:tcPr>
          <w:p>
            <w:r>
              <w:t>Quanto tempo pode ficar vazio?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líquida</w:t>
            </w:r>
          </w:p>
        </w:tc>
        <w:tc>
          <w:tcPr>
            <w:tcW w:type="dxa" w:w="5112"/>
            <w:vAlign w:val="center"/>
          </w:tcPr>
          <w:p>
            <w:r>
              <w:t>Quanto sobra após custos?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Retorno mensal/anual sobre capital.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Quão fácil é encontrar locatário?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Reajuste</w:t>
            </w:r>
          </w:p>
        </w:tc>
        <w:tc>
          <w:tcPr>
            <w:tcW w:type="dxa" w:w="5112"/>
            <w:vAlign w:val="center"/>
          </w:tcPr>
          <w:p>
            <w:r>
              <w:t>Potencial de atualização da renda.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</w:t>
            </w:r>
          </w:p>
        </w:tc>
        <w:tc>
          <w:tcPr>
            <w:tcW w:type="dxa" w:w="5112"/>
            <w:vAlign w:val="center"/>
          </w:tcPr>
          <w:p>
            <w:r>
              <w:t>O imóvel continua vendável?</w:t>
            </w:r>
          </w:p>
        </w:tc>
      </w:tr>
    </w:tbl>
    <w:p>
      <w:pPr>
        <w:pStyle w:val="Heading1"/>
      </w:pPr>
      <w:r>
        <w:t>14. Estratégia de Revenda</w:t>
      </w:r>
    </w:p>
    <w:p>
      <w:pPr>
        <w:pStyle w:val="ListBullet"/>
      </w:pPr>
      <w:r>
        <w:t>Preço de saída conservador.</w:t>
      </w:r>
    </w:p>
    <w:p>
      <w:pPr>
        <w:pStyle w:val="ListBullet"/>
      </w:pPr>
      <w:r>
        <w:t>Tempo de venda.</w:t>
      </w:r>
    </w:p>
    <w:p>
      <w:pPr>
        <w:pStyle w:val="ListBullet"/>
      </w:pPr>
      <w:r>
        <w:t>Custo de corretagem/venda.</w:t>
      </w:r>
    </w:p>
    <w:p>
      <w:pPr>
        <w:pStyle w:val="ListBullet"/>
      </w:pPr>
      <w:r>
        <w:t>Custo de carregamento.</w:t>
      </w:r>
    </w:p>
    <w:p>
      <w:pPr>
        <w:pStyle w:val="ListBullet"/>
      </w:pPr>
      <w:r>
        <w:t>Reforma e preparação.</w:t>
      </w:r>
    </w:p>
    <w:p>
      <w:pPr>
        <w:pStyle w:val="ListBullet"/>
      </w:pPr>
      <w:r>
        <w:t>Margem mínima.</w:t>
      </w:r>
    </w:p>
    <w:p>
      <w:pPr>
        <w:pStyle w:val="ListBullet"/>
      </w:pPr>
      <w:r>
        <w:t>Preço máximo de entrada.</w:t>
      </w:r>
    </w:p>
    <w:p>
      <w:pPr>
        <w:pStyle w:val="ListBullet"/>
      </w:pPr>
      <w:r>
        <w:t>Sensibilidade a desconto na venda.</w:t>
      </w:r>
    </w:p>
    <w:p>
      <w:pPr>
        <w:pStyle w:val="Heading1"/>
      </w:pPr>
      <w:r>
        <w:t>15. Estratégia de Valorização</w:t>
      </w:r>
    </w:p>
    <w:p>
      <w:pPr>
        <w:pStyle w:val="ListBullet"/>
      </w:pPr>
      <w:r>
        <w:t>Horizonte.</w:t>
      </w:r>
    </w:p>
    <w:p>
      <w:pPr>
        <w:pStyle w:val="ListBullet"/>
      </w:pPr>
      <w:r>
        <w:t>Tendência local.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Demanda futura.</w:t>
      </w:r>
    </w:p>
    <w:p>
      <w:pPr>
        <w:pStyle w:val="ListBullet"/>
      </w:pPr>
      <w:r>
        <w:t>Oferta futura.</w:t>
      </w:r>
    </w:p>
    <w:p>
      <w:pPr>
        <w:pStyle w:val="ListBullet"/>
      </w:pPr>
      <w:r>
        <w:t>Liquidez esperada.</w:t>
      </w:r>
    </w:p>
    <w:p>
      <w:pPr>
        <w:pStyle w:val="ListBullet"/>
      </w:pPr>
      <w:r>
        <w:t>Renda durante a espera.</w:t>
      </w:r>
    </w:p>
    <w:p>
      <w:pPr>
        <w:pStyle w:val="ListBullet"/>
      </w:pPr>
      <w:r>
        <w:t>Custo de capital.</w:t>
      </w:r>
    </w:p>
    <w:p>
      <w:pPr>
        <w:pStyle w:val="Heading1"/>
      </w:pPr>
      <w:r>
        <w:t>16. Estratégia Híbrida</w:t>
      </w:r>
    </w:p>
    <w:p>
      <w:r>
        <w:t>O Radar deve permitir estratégias como comprar → reformar → alugar → vender posteriormente, ou comprar → alugar enquanto aguarda valorização.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+ valorização</w:t>
            </w:r>
          </w:p>
        </w:tc>
        <w:tc>
          <w:tcPr>
            <w:tcW w:type="dxa" w:w="5112"/>
            <w:vAlign w:val="center"/>
          </w:tcPr>
          <w:p>
            <w:r>
              <w:t>Alugar enquanto aguarda valorização.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+ revenda</w:t>
            </w:r>
          </w:p>
        </w:tc>
        <w:tc>
          <w:tcPr>
            <w:tcW w:type="dxa" w:w="5112"/>
            <w:vAlign w:val="center"/>
          </w:tcPr>
          <w:p>
            <w:r>
              <w:t>Gerar renda temporária e vender.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 + valorização</w:t>
            </w:r>
          </w:p>
        </w:tc>
        <w:tc>
          <w:tcPr>
            <w:tcW w:type="dxa" w:w="5112"/>
            <w:vAlign w:val="center"/>
          </w:tcPr>
          <w:p>
            <w:r>
              <w:t>Comprar desconto e aguardar janela.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 + renda</w:t>
            </w:r>
          </w:p>
        </w:tc>
        <w:tc>
          <w:tcPr>
            <w:tcW w:type="dxa" w:w="5112"/>
            <w:vAlign w:val="center"/>
          </w:tcPr>
          <w:p>
            <w:r>
              <w:t>Comprar para locação dentro do segmento.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 + desenvolvimento</w:t>
            </w:r>
          </w:p>
        </w:tc>
        <w:tc>
          <w:tcPr>
            <w:tcW w:type="dxa" w:w="5112"/>
            <w:vAlign w:val="center"/>
          </w:tcPr>
          <w:p>
            <w:r>
              <w:t>Comprar, regularizar/desenvolver e vender.</w:t>
            </w:r>
          </w:p>
        </w:tc>
      </w:tr>
    </w:tbl>
    <w:p>
      <w:pPr>
        <w:pStyle w:val="Heading1"/>
      </w:pPr>
      <w:r>
        <w:t>17. Liquidez e Preço Máximo</w:t>
      </w:r>
    </w:p>
    <w:p>
      <w:r>
        <w:t>Baixa liquidez deve reduzir o preço máximo aceitável, porque aumenta prazo, risco e custo de capital.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Pode suportar preço maior dentro da margem.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Preço normal da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Exigir margem adicional.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Desconto adicional necessário.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baixa</w:t>
            </w:r>
          </w:p>
        </w:tc>
        <w:tc>
          <w:tcPr>
            <w:tcW w:type="dxa" w:w="5112"/>
            <w:vAlign w:val="center"/>
          </w:tcPr>
          <w:p>
            <w:r>
              <w:t>Somente exceção formal.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Indefinida</w:t>
            </w:r>
          </w:p>
        </w:tc>
        <w:tc>
          <w:tcPr>
            <w:tcW w:type="dxa" w:w="5112"/>
            <w:vAlign w:val="center"/>
          </w:tcPr>
          <w:p>
            <w:r>
              <w:t>Não calcular preço máximo definitivo.</w:t>
            </w:r>
          </w:p>
        </w:tc>
      </w:tr>
    </w:tbl>
    <w:p>
      <w:pPr>
        <w:pStyle w:val="Heading1"/>
      </w:pPr>
      <w:r>
        <w:t>18. Liquidez e Margem</w:t>
      </w:r>
    </w:p>
    <w:p>
      <w:r>
        <w:t>Uma margem de 15% em uma operação que pode levar 18 meses é economicamente diferente de 15% em uma operação que pode sair em 3 meses.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Curto</w:t>
            </w:r>
          </w:p>
        </w:tc>
        <w:tc>
          <w:tcPr>
            <w:tcW w:type="dxa" w:w="5112"/>
            <w:vAlign w:val="center"/>
          </w:tcPr>
          <w:p>
            <w:r>
              <w:t>Margem padrão.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Médio</w:t>
            </w:r>
          </w:p>
        </w:tc>
        <w:tc>
          <w:tcPr>
            <w:tcW w:type="dxa" w:w="5112"/>
            <w:vAlign w:val="center"/>
          </w:tcPr>
          <w:p>
            <w:r>
              <w:t>Margem adicional.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Longo</w:t>
            </w:r>
          </w:p>
        </w:tc>
        <w:tc>
          <w:tcPr>
            <w:tcW w:type="dxa" w:w="5112"/>
            <w:vAlign w:val="center"/>
          </w:tcPr>
          <w:p>
            <w:r>
              <w:t>Margem significativamente maior.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Incerto</w:t>
            </w:r>
          </w:p>
        </w:tc>
        <w:tc>
          <w:tcPr>
            <w:tcW w:type="dxa" w:w="5112"/>
            <w:vAlign w:val="center"/>
          </w:tcPr>
          <w:p>
            <w:r>
              <w:t>Cenário conservador + contingência.</w:t>
            </w:r>
          </w:p>
        </w:tc>
      </w:tr>
    </w:tbl>
    <w:p>
      <w:pPr>
        <w:pStyle w:val="Heading1"/>
      </w:pPr>
      <w:r>
        <w:t>19. Liquidez e Risco de Capital</w:t>
      </w:r>
    </w:p>
    <w:p>
      <w:pPr>
        <w:pStyle w:val="ListBullet"/>
      </w:pPr>
      <w:r>
        <w:t>Quanto mais tempo o capital ficar imobilizado, maior a exposição.</w:t>
      </w:r>
    </w:p>
    <w:p>
      <w:pPr>
        <w:pStyle w:val="ListBullet"/>
      </w:pPr>
      <w:r>
        <w:t>Operações financiadas são mais sensíveis ao prazo.</w:t>
      </w:r>
    </w:p>
    <w:p>
      <w:pPr>
        <w:pStyle w:val="ListBullet"/>
      </w:pPr>
      <w:r>
        <w:t>Operações de reforma são sensíveis a atrasos.</w:t>
      </w:r>
    </w:p>
    <w:p>
      <w:pPr>
        <w:pStyle w:val="ListBullet"/>
      </w:pPr>
      <w:r>
        <w:t>O custo de oportunidade aumenta com o prazo.</w:t>
      </w:r>
    </w:p>
    <w:p>
      <w:pPr>
        <w:pStyle w:val="ListBullet"/>
      </w:pPr>
      <w:r>
        <w:t>O Radar deve comparar retorno ajustado pelo tempo.</w:t>
      </w:r>
    </w:p>
    <w:p>
      <w:pPr>
        <w:pStyle w:val="Heading1"/>
      </w:pPr>
      <w:r>
        <w:t>20. Break-even de Saída</w:t>
      </w:r>
    </w:p>
    <w:p>
      <w:r>
        <w:t>O Radar deve calcular o menor preço de venda necessário para cobrir todo o capital empregado.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investido</w:t>
            </w:r>
          </w:p>
        </w:tc>
        <w:tc>
          <w:tcPr>
            <w:tcW w:type="dxa" w:w="5112"/>
            <w:vAlign w:val="center"/>
          </w:tcPr>
          <w:p>
            <w:r>
              <w:t>Compra + custos + reforma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Carregamento</w:t>
            </w:r>
          </w:p>
        </w:tc>
        <w:tc>
          <w:tcPr>
            <w:tcW w:type="dxa" w:w="5112"/>
            <w:vAlign w:val="center"/>
          </w:tcPr>
          <w:p>
            <w:r>
              <w:t>Custo mensal × prazo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</w:t>
            </w:r>
          </w:p>
        </w:tc>
        <w:tc>
          <w:tcPr>
            <w:tcW w:type="dxa" w:w="5112"/>
            <w:vAlign w:val="center"/>
          </w:tcPr>
          <w:p>
            <w:r>
              <w:t>Corretagem e custos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Break-even</w:t>
            </w:r>
          </w:p>
        </w:tc>
        <w:tc>
          <w:tcPr>
            <w:tcW w:type="dxa" w:w="5112"/>
            <w:vAlign w:val="center"/>
          </w:tcPr>
          <w:p>
            <w:r>
              <w:t>Preço que zera o resultado</w:t>
            </w:r>
          </w:p>
        </w:tc>
      </w:tr>
    </w:tbl>
    <w:p>
      <w:pPr>
        <w:pStyle w:val="Heading1"/>
      </w:pPr>
      <w:r>
        <w:t>21. Preço de Saída por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Referência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Comparáveis + condição pós-reforma.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Aluguel de mercado + liquidez.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Projeção prudente + horizonte.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Capacidade do público + financiamento.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Mercado + potencial de uso.</w:t>
            </w:r>
          </w:p>
        </w:tc>
      </w:tr>
    </w:tbl>
    <w:p>
      <w:pPr>
        <w:pStyle w:val="Heading1"/>
      </w:pPr>
      <w:r>
        <w:t>22. Liquidez em MCMV / Baixa Renda</w:t>
      </w:r>
    </w:p>
    <w:p>
      <w:r>
        <w:t>Liquidez deve ser analisada pela demanda e capacidade financeira do público, não por preconceito sobre o perfil socioeconômico.</w:t>
      </w:r>
    </w:p>
    <w:p>
      <w:pPr>
        <w:pStyle w:val="ListBullet"/>
      </w:pPr>
      <w:r>
        <w:t>Disponibilidade de financiamento.</w:t>
      </w:r>
    </w:p>
    <w:p>
      <w:pPr>
        <w:pStyle w:val="ListBullet"/>
      </w:pPr>
      <w:r>
        <w:t>Ticket compatível.</w:t>
      </w:r>
    </w:p>
    <w:p>
      <w:pPr>
        <w:pStyle w:val="ListBullet"/>
      </w:pPr>
      <w:r>
        <w:t>Oferta concorrente.</w:t>
      </w:r>
    </w:p>
    <w:p>
      <w:pPr>
        <w:pStyle w:val="ListBullet"/>
      </w:pPr>
      <w:r>
        <w:t>Demanda local.</w:t>
      </w:r>
    </w:p>
    <w:p>
      <w:pPr>
        <w:pStyle w:val="ListBullet"/>
      </w:pPr>
      <w:r>
        <w:t>Aluguel relativo à renda.</w:t>
      </w:r>
    </w:p>
    <w:p>
      <w:pPr>
        <w:pStyle w:val="ListBullet"/>
      </w:pPr>
      <w:r>
        <w:t>Tempo de absorção.</w:t>
      </w:r>
    </w:p>
    <w:p>
      <w:pPr>
        <w:pStyle w:val="ListBullet"/>
      </w:pPr>
      <w:r>
        <w:t>Qualidade e localização dentro do segmento.</w:t>
      </w:r>
    </w:p>
    <w:p>
      <w:pPr>
        <w:pStyle w:val="Heading1"/>
      </w:pPr>
      <w:r>
        <w:t>23. Liquidez de 1 Dormitório</w:t>
      </w:r>
    </w:p>
    <w:p>
      <w:pPr>
        <w:pStyle w:val="ListBullet"/>
      </w:pPr>
      <w:r>
        <w:t>Demanda de estudantes/profissionais quando existente.</w:t>
      </w:r>
    </w:p>
    <w:p>
      <w:pPr>
        <w:pStyle w:val="ListBullet"/>
      </w:pPr>
      <w:r>
        <w:t>Proximidade de emprego, transporte e serviços.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Preço de entrada.</w:t>
      </w:r>
    </w:p>
    <w:p>
      <w:pPr>
        <w:pStyle w:val="ListBullet"/>
      </w:pPr>
      <w:r>
        <w:t>Aluguel e yield.</w:t>
      </w:r>
    </w:p>
    <w:p>
      <w:pPr>
        <w:pStyle w:val="ListBullet"/>
      </w:pPr>
      <w:r>
        <w:t>Oferta concorrente.</w:t>
      </w:r>
    </w:p>
    <w:p>
      <w:pPr>
        <w:pStyle w:val="ListBullet"/>
      </w:pPr>
      <w:r>
        <w:t>Facilidade de revenda.</w:t>
      </w:r>
    </w:p>
    <w:p>
      <w:pPr>
        <w:pStyle w:val="Heading1"/>
      </w:pPr>
      <w:r>
        <w:t>24. Liquidez de Casas e Sobrados</w:t>
      </w:r>
    </w:p>
    <w:p>
      <w:pPr>
        <w:pStyle w:val="ListBullet"/>
      </w:pPr>
      <w:r>
        <w:t>Ticket.</w:t>
      </w:r>
    </w:p>
    <w:p>
      <w:pPr>
        <w:pStyle w:val="ListBullet"/>
      </w:pPr>
      <w:r>
        <w:t>Área do terreno.</w:t>
      </w:r>
    </w:p>
    <w:p>
      <w:pPr>
        <w:pStyle w:val="ListBullet"/>
      </w:pPr>
      <w:r>
        <w:t>Conservação.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Vagas.</w:t>
      </w:r>
    </w:p>
    <w:p>
      <w:pPr>
        <w:pStyle w:val="ListBullet"/>
      </w:pPr>
      <w:r>
        <w:t>Segurança/percepção local.</w:t>
      </w:r>
    </w:p>
    <w:p>
      <w:pPr>
        <w:pStyle w:val="ListBullet"/>
      </w:pPr>
      <w:r>
        <w:t>Potencial de reforma.</w:t>
      </w:r>
    </w:p>
    <w:p>
      <w:pPr>
        <w:pStyle w:val="ListBullet"/>
      </w:pPr>
      <w:r>
        <w:t>Público familiar.</w:t>
      </w:r>
    </w:p>
    <w:p>
      <w:pPr>
        <w:pStyle w:val="ListBullet"/>
      </w:pPr>
      <w:r>
        <w:t>Financiabilidade.</w:t>
      </w:r>
    </w:p>
    <w:p>
      <w:pPr>
        <w:pStyle w:val="Heading1"/>
      </w:pPr>
      <w:r>
        <w:t>25. Liquidez de Terrenos</w:t>
      </w:r>
    </w:p>
    <w:p>
      <w:pPr>
        <w:pStyle w:val="ListBullet"/>
      </w:pPr>
      <w:r>
        <w:t>Zoneamento.</w:t>
      </w:r>
    </w:p>
    <w:p>
      <w:pPr>
        <w:pStyle w:val="ListBullet"/>
      </w:pPr>
      <w:r>
        <w:t>Potencial construtivo.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Dimensões.</w:t>
      </w:r>
    </w:p>
    <w:p>
      <w:pPr>
        <w:pStyle w:val="ListBullet"/>
      </w:pPr>
      <w:r>
        <w:t>Topografia.</w:t>
      </w:r>
    </w:p>
    <w:p>
      <w:pPr>
        <w:pStyle w:val="ListBullet"/>
      </w:pPr>
      <w:r>
        <w:t>Demanda de construtores/compradores.</w:t>
      </w:r>
    </w:p>
    <w:p>
      <w:pPr>
        <w:pStyle w:val="ListBullet"/>
      </w:pPr>
      <w:r>
        <w:t>Tempo de desenvolvimento.</w:t>
      </w:r>
    </w:p>
    <w:p>
      <w:pPr>
        <w:pStyle w:val="ListBullet"/>
      </w:pPr>
      <w:r>
        <w:t>Número de compradores potenciais.</w:t>
      </w:r>
    </w:p>
    <w:p>
      <w:pPr>
        <w:pStyle w:val="Heading1"/>
      </w:pPr>
      <w:r>
        <w:t>26. Matriz de Liquidez x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Renda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Revenda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Valorização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Terreno</w:t>
            </w:r>
          </w:p>
        </w:tc>
      </w:tr>
      <w:tr>
        <w:tc>
          <w:tcPr>
            <w:tcW w:type="dxa" w:w="2045"/>
            <w:vAlign w:val="center"/>
          </w:tcPr>
          <w:p>
            <w: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</w:tr>
      <w:tr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Muito boa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</w:tr>
      <w:tr>
        <w:tc>
          <w:tcPr>
            <w:tcW w:type="dxa" w:w="2045"/>
            <w:vAlign w:val="center"/>
          </w:tcPr>
          <w:p>
            <w:r>
              <w:t>Média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Média</w:t>
            </w:r>
          </w:p>
        </w:tc>
      </w:tr>
      <w:tr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Cautela</w:t>
            </w:r>
          </w:p>
        </w:tc>
        <w:tc>
          <w:tcPr>
            <w:tcW w:type="dxa" w:w="2045"/>
            <w:vAlign w:val="center"/>
          </w:tcPr>
          <w:p>
            <w:r>
              <w:t>Cautela</w:t>
            </w:r>
          </w:p>
        </w:tc>
        <w:tc>
          <w:tcPr>
            <w:tcW w:type="dxa" w:w="2045"/>
            <w:vAlign w:val="center"/>
          </w:tcPr>
          <w:p>
            <w:r>
              <w:t>Pode aceitar</w:t>
            </w:r>
          </w:p>
        </w:tc>
        <w:tc>
          <w:tcPr>
            <w:tcW w:type="dxa" w:w="2045"/>
            <w:vAlign w:val="center"/>
          </w:tcPr>
          <w:p>
            <w:r>
              <w:t>Cautela</w:t>
            </w:r>
          </w:p>
        </w:tc>
      </w:tr>
      <w:tr>
        <w:tc>
          <w:tcPr>
            <w:tcW w:type="dxa" w:w="2045"/>
            <w:vAlign w:val="center"/>
          </w:tcPr>
          <w:p>
            <w:r>
              <w:t>Muito baixa</w:t>
            </w:r>
          </w:p>
        </w:tc>
        <w:tc>
          <w:tcPr>
            <w:tcW w:type="dxa" w:w="2045"/>
            <w:vAlign w:val="center"/>
          </w:tcPr>
          <w:p>
            <w:r>
              <w:t>Somente exceção</w:t>
            </w:r>
          </w:p>
        </w:tc>
        <w:tc>
          <w:tcPr>
            <w:tcW w:type="dxa" w:w="2045"/>
            <w:vAlign w:val="center"/>
          </w:tcPr>
          <w:p>
            <w:r>
              <w:t>Geralmente evitar</w:t>
            </w:r>
          </w:p>
        </w:tc>
        <w:tc>
          <w:tcPr>
            <w:tcW w:type="dxa" w:w="2045"/>
            <w:vAlign w:val="center"/>
          </w:tcPr>
          <w:p>
            <w:r>
              <w:t>Somente tese forte</w:t>
            </w:r>
          </w:p>
        </w:tc>
        <w:tc>
          <w:tcPr>
            <w:tcW w:type="dxa" w:w="2045"/>
            <w:vAlign w:val="center"/>
          </w:tcPr>
          <w:p>
            <w:r>
              <w:t>Somente tese forte</w:t>
            </w:r>
          </w:p>
        </w:tc>
      </w:tr>
    </w:tbl>
    <w:p>
      <w:pPr>
        <w:pStyle w:val="Heading1"/>
      </w:pPr>
      <w:r>
        <w:t>27. Cenários de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Saída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t>S-01</w:t>
            </w:r>
          </w:p>
        </w:tc>
        <w:tc>
          <w:tcPr>
            <w:tcW w:type="dxa" w:w="2556"/>
            <w:vAlign w:val="center"/>
          </w:tcPr>
          <w:p>
            <w:r>
              <w:t>Preço alto</w:t>
            </w:r>
          </w:p>
        </w:tc>
        <w:tc>
          <w:tcPr>
            <w:tcW w:type="dxa" w:w="2556"/>
            <w:vAlign w:val="center"/>
          </w:tcPr>
          <w:p>
            <w:r>
              <w:t>Curto</w:t>
            </w:r>
          </w:p>
        </w:tc>
        <w:tc>
          <w:tcPr>
            <w:tcW w:type="dxa" w:w="2556"/>
            <w:vAlign w:val="center"/>
          </w:tcPr>
          <w:p>
            <w:r>
              <w:t>Otimista</w:t>
            </w:r>
          </w:p>
        </w:tc>
      </w:tr>
      <w:tr>
        <w:tc>
          <w:tcPr>
            <w:tcW w:type="dxa" w:w="2556"/>
            <w:vAlign w:val="center"/>
          </w:tcPr>
          <w:p>
            <w:r>
              <w:t>S-02</w:t>
            </w:r>
          </w:p>
        </w:tc>
        <w:tc>
          <w:tcPr>
            <w:tcW w:type="dxa" w:w="2556"/>
            <w:vAlign w:val="center"/>
          </w:tcPr>
          <w:p>
            <w:r>
              <w:t>Preço base</w:t>
            </w:r>
          </w:p>
        </w:tc>
        <w:tc>
          <w:tcPr>
            <w:tcW w:type="dxa" w:w="2556"/>
            <w:vAlign w:val="center"/>
          </w:tcPr>
          <w:p>
            <w:r>
              <w:t>Prazo esperado</w:t>
            </w:r>
          </w:p>
        </w:tc>
        <w:tc>
          <w:tcPr>
            <w:tcW w:type="dxa" w:w="2556"/>
            <w:vAlign w:val="center"/>
          </w:tcPr>
          <w:p>
            <w:r>
              <w:t>Base</w:t>
            </w:r>
          </w:p>
        </w:tc>
      </w:tr>
      <w:tr>
        <w:tc>
          <w:tcPr>
            <w:tcW w:type="dxa" w:w="2556"/>
            <w:vAlign w:val="center"/>
          </w:tcPr>
          <w:p>
            <w:r>
              <w:t>S-03</w:t>
            </w:r>
          </w:p>
        </w:tc>
        <w:tc>
          <w:tcPr>
            <w:tcW w:type="dxa" w:w="2556"/>
            <w:vAlign w:val="center"/>
          </w:tcPr>
          <w:p>
            <w:r>
              <w:t>Preço menor</w:t>
            </w:r>
          </w:p>
        </w:tc>
        <w:tc>
          <w:tcPr>
            <w:tcW w:type="dxa" w:w="2556"/>
            <w:vAlign w:val="center"/>
          </w:tcPr>
          <w:p>
            <w:r>
              <w:t>Prazo maior</w:t>
            </w:r>
          </w:p>
        </w:tc>
        <w:tc>
          <w:tcPr>
            <w:tcW w:type="dxa" w:w="2556"/>
            <w:vAlign w:val="center"/>
          </w:tcPr>
          <w:p>
            <w:r>
              <w:t>Conservador</w:t>
            </w:r>
          </w:p>
        </w:tc>
      </w:tr>
      <w:tr>
        <w:tc>
          <w:tcPr>
            <w:tcW w:type="dxa" w:w="2556"/>
            <w:vAlign w:val="center"/>
          </w:tcPr>
          <w:p>
            <w:r>
              <w:t>S-04</w:t>
            </w:r>
          </w:p>
        </w:tc>
        <w:tc>
          <w:tcPr>
            <w:tcW w:type="dxa" w:w="2556"/>
            <w:vAlign w:val="center"/>
          </w:tcPr>
          <w:p>
            <w:r>
              <w:t>Venda rápida</w:t>
            </w:r>
          </w:p>
        </w:tc>
        <w:tc>
          <w:tcPr>
            <w:tcW w:type="dxa" w:w="2556"/>
            <w:vAlign w:val="center"/>
          </w:tcPr>
          <w:p>
            <w:r>
              <w:t>Preço reduzido</w:t>
            </w:r>
          </w:p>
        </w:tc>
        <w:tc>
          <w:tcPr>
            <w:tcW w:type="dxa" w:w="2556"/>
            <w:vAlign w:val="center"/>
          </w:tcPr>
          <w:p>
            <w:r>
              <w:t>Stress de liquidez</w:t>
            </w:r>
          </w:p>
        </w:tc>
      </w:tr>
      <w:tr>
        <w:tc>
          <w:tcPr>
            <w:tcW w:type="dxa" w:w="2556"/>
            <w:vAlign w:val="center"/>
          </w:tcPr>
          <w:p>
            <w:r>
              <w:t>S-05</w:t>
            </w:r>
          </w:p>
        </w:tc>
        <w:tc>
          <w:tcPr>
            <w:tcW w:type="dxa" w:w="2556"/>
            <w:vAlign w:val="center"/>
          </w:tcPr>
          <w:p>
            <w:r>
              <w:t>Sem saída no prazo</w:t>
            </w:r>
          </w:p>
        </w:tc>
        <w:tc>
          <w:tcPr>
            <w:tcW w:type="dxa" w:w="2556"/>
            <w:vAlign w:val="center"/>
          </w:tcPr>
          <w:p>
            <w:r>
              <w:t>Muito longo</w:t>
            </w:r>
          </w:p>
        </w:tc>
        <w:tc>
          <w:tcPr>
            <w:tcW w:type="dxa" w:w="2556"/>
            <w:vAlign w:val="center"/>
          </w:tcPr>
          <w:p>
            <w:r>
              <w:t>Reavaliar tese</w:t>
            </w:r>
          </w:p>
        </w:tc>
      </w:tr>
    </w:tbl>
    <w:p>
      <w:pPr>
        <w:pStyle w:val="Heading1"/>
      </w:pPr>
      <w:r>
        <w:t>28. Monitoramento de Liquidez</w:t>
      </w:r>
    </w:p>
    <w:p>
      <w:pPr>
        <w:pStyle w:val="ListBullet"/>
      </w:pPr>
      <w:r>
        <w:t>Mudança na quantidade de concorrentes.</w:t>
      </w:r>
    </w:p>
    <w:p>
      <w:pPr>
        <w:pStyle w:val="ListBullet"/>
      </w:pPr>
      <w:r>
        <w:t>Mudança nos preços concorrentes.</w:t>
      </w:r>
    </w:p>
    <w:p>
      <w:pPr>
        <w:pStyle w:val="ListBullet"/>
      </w:pPr>
      <w:r>
        <w:t>Mudança no aluguel.</w:t>
      </w:r>
    </w:p>
    <w:p>
      <w:pPr>
        <w:pStyle w:val="ListBullet"/>
      </w:pPr>
      <w:r>
        <w:t>Mudança na demanda.</w:t>
      </w:r>
    </w:p>
    <w:p>
      <w:pPr>
        <w:pStyle w:val="ListBullet"/>
      </w:pPr>
      <w:r>
        <w:t>Tempo de anúncio.</w:t>
      </w:r>
    </w:p>
    <w:p>
      <w:pPr>
        <w:pStyle w:val="ListBullet"/>
      </w:pPr>
      <w:r>
        <w:t>Mudança no financiamento.</w:t>
      </w:r>
    </w:p>
    <w:p>
      <w:pPr>
        <w:pStyle w:val="ListBullet"/>
      </w:pPr>
      <w:r>
        <w:t>Mudança no ticket do segmento.</w:t>
      </w:r>
    </w:p>
    <w:p>
      <w:pPr>
        <w:pStyle w:val="ListBullet"/>
      </w:pPr>
      <w:r>
        <w:t>Mudança de infraestrutura/localização.</w:t>
      </w:r>
    </w:p>
    <w:p>
      <w:pPr>
        <w:pStyle w:val="Heading1"/>
      </w:pPr>
      <w:r>
        <w:t>29. Alertas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sobe acima do gatilho</w:t>
            </w:r>
          </w:p>
        </w:tc>
        <w:tc>
          <w:tcPr>
            <w:tcW w:type="dxa" w:w="5112"/>
            <w:vAlign w:val="center"/>
          </w:tcPr>
          <w:p>
            <w:r>
              <w:t>Oportunidade fortalecida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cai</w:t>
            </w:r>
          </w:p>
        </w:tc>
        <w:tc>
          <w:tcPr>
            <w:tcW w:type="dxa" w:w="5112"/>
            <w:vAlign w:val="center"/>
          </w:tcPr>
          <w:p>
            <w:r>
              <w:t>Reavaliar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concorrentes cai</w:t>
            </w:r>
          </w:p>
        </w:tc>
        <w:tc>
          <w:tcPr>
            <w:tcW w:type="dxa" w:w="5112"/>
            <w:vAlign w:val="center"/>
          </w:tcPr>
          <w:p>
            <w:r>
              <w:t>Reavaliar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cai</w:t>
            </w:r>
          </w:p>
        </w:tc>
        <w:tc>
          <w:tcPr>
            <w:tcW w:type="dxa" w:w="5112"/>
            <w:vAlign w:val="center"/>
          </w:tcPr>
          <w:p>
            <w:r>
              <w:t>Reavaliar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esperado aumenta</w:t>
            </w:r>
          </w:p>
        </w:tc>
        <w:tc>
          <w:tcPr>
            <w:tcW w:type="dxa" w:w="5112"/>
            <w:vAlign w:val="center"/>
          </w:tcPr>
          <w:p>
            <w:r>
              <w:t>Recalcular carregamento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Demanda aumenta</w:t>
            </w:r>
          </w:p>
        </w:tc>
        <w:tc>
          <w:tcPr>
            <w:tcW w:type="dxa" w:w="5112"/>
            <w:vAlign w:val="center"/>
          </w:tcPr>
          <w:p>
            <w:r>
              <w:t>Reavaliar valorização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fica muito tempo sem interessados</w:t>
            </w:r>
          </w:p>
        </w:tc>
        <w:tc>
          <w:tcPr>
            <w:tcW w:type="dxa" w:w="5112"/>
            <w:vAlign w:val="center"/>
          </w:tcPr>
          <w:p>
            <w:r>
              <w:t>Alerta negativo</w:t>
            </w:r>
          </w:p>
        </w:tc>
      </w:tr>
    </w:tbl>
    <w:p>
      <w:pPr>
        <w:pStyle w:val="Heading1"/>
      </w:pPr>
      <w:r>
        <w:t>30. Score de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Demanda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competitivo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histórica/estimada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Ticket/financiabilidade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Concorrência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 do imóvel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Documentação/operacional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</w:tbl>
    <w:p>
      <w:r>
        <w:t>Pesos são ilustrativos e devem ser configuráveis.</w:t>
      </w:r>
    </w:p>
    <w:p>
      <w:pPr>
        <w:pStyle w:val="Heading1"/>
      </w:pPr>
      <w:r>
        <w:t>31. Exemplo Integrado</w:t>
      </w:r>
    </w:p>
    <w:p>
      <w:r>
        <w:t>Um imóvel pode apresentar valuation de R$ 300 mil, custo econômico de R$ 220 mil e desconto líquido de 26,7%, mas possuir liquidez apenas 55/100 e prazo estimado de 12 meses. O Radar deve exigir margem maior e pode classificar a operação como MONITOR ou BUY IF. Outro imóvel com desconto de 20%, liquidez 90/100 e prazo de 3 meses pode ter melhor relação risco/retorno.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Imóvel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Desconto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2045"/>
            <w:vAlign w:val="center"/>
          </w:tcPr>
          <w:p>
            <w:r>
              <w:t>A</w:t>
            </w:r>
          </w:p>
        </w:tc>
        <w:tc>
          <w:tcPr>
            <w:tcW w:type="dxa" w:w="2045"/>
            <w:vAlign w:val="center"/>
          </w:tcPr>
          <w:p>
            <w:r>
              <w:t>26,7%</w:t>
            </w:r>
          </w:p>
        </w:tc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12 meses</w:t>
            </w:r>
          </w:p>
        </w:tc>
        <w:tc>
          <w:tcPr>
            <w:tcW w:type="dxa" w:w="2045"/>
            <w:vAlign w:val="center"/>
          </w:tcPr>
          <w:p>
            <w:r>
              <w:t>Alto desconto, alta exposição</w:t>
            </w:r>
          </w:p>
        </w:tc>
      </w:tr>
      <w:tr>
        <w:tc>
          <w:tcPr>
            <w:tcW w:type="dxa" w:w="2045"/>
            <w:vAlign w:val="center"/>
          </w:tcPr>
          <w:p>
            <w:r>
              <w:t>B</w:t>
            </w:r>
          </w:p>
        </w:tc>
        <w:tc>
          <w:tcPr>
            <w:tcW w:type="dxa" w:w="2045"/>
            <w:vAlign w:val="center"/>
          </w:tcPr>
          <w:p>
            <w:r>
              <w:t>20%</w:t>
            </w:r>
          </w:p>
        </w:tc>
        <w:tc>
          <w:tcPr>
            <w:tcW w:type="dxa" w:w="2045"/>
            <w:vAlign w:val="center"/>
          </w:tcPr>
          <w:p>
            <w:r>
              <w:t>90</w:t>
            </w:r>
          </w:p>
        </w:tc>
        <w:tc>
          <w:tcPr>
            <w:tcW w:type="dxa" w:w="2045"/>
            <w:vAlign w:val="center"/>
          </w:tcPr>
          <w:p>
            <w:r>
              <w:t>3 meses</w:t>
            </w:r>
          </w:p>
        </w:tc>
        <w:tc>
          <w:tcPr>
            <w:tcW w:type="dxa" w:w="2045"/>
            <w:vAlign w:val="center"/>
          </w:tcPr>
          <w:p>
            <w:r>
              <w:t>Menor desconto, maior liquidez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Conclusão</w:t>
            </w:r>
          </w:p>
        </w:tc>
        <w:tc>
          <w:tcPr>
            <w:tcW w:type="dxa" w:w="2045"/>
            <w:vAlign w:val="center"/>
          </w:tcPr>
          <w:p>
            <w:r/>
          </w:p>
        </w:tc>
        <w:tc>
          <w:tcPr>
            <w:tcW w:type="dxa" w:w="2045"/>
            <w:vAlign w:val="center"/>
          </w:tcPr>
          <w:p>
            <w:r/>
          </w:p>
        </w:tc>
        <w:tc>
          <w:tcPr>
            <w:tcW w:type="dxa" w:w="2045"/>
            <w:vAlign w:val="center"/>
          </w:tcPr>
          <w:p>
            <w:r/>
          </w:p>
        </w:tc>
        <w:tc>
          <w:tcPr>
            <w:tcW w:type="dxa" w:w="2045"/>
            <w:vAlign w:val="center"/>
          </w:tcPr>
          <w:p>
            <w:r>
              <w:t>B pode ser melhor oportunidade relativa</w:t>
            </w:r>
          </w:p>
        </w:tc>
      </w:tr>
    </w:tbl>
    <w:p>
      <w:pPr>
        <w:pStyle w:val="Heading1"/>
      </w:pPr>
      <w:r>
        <w:t>32.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LIQ20-001</w:t>
            </w:r>
          </w:p>
        </w:tc>
        <w:tc>
          <w:tcPr>
            <w:tcW w:type="dxa" w:w="3408"/>
            <w:vAlign w:val="center"/>
          </w:tcPr>
          <w:p>
            <w:r>
              <w:t>Liquidez abaixo do mínimo da estratégia</w:t>
            </w:r>
          </w:p>
        </w:tc>
        <w:tc>
          <w:tcPr>
            <w:tcW w:type="dxa" w:w="3408"/>
            <w:vAlign w:val="center"/>
          </w:tcPr>
          <w:p>
            <w:r>
              <w:t>Reduz score/DO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LIQ20-002</w:t>
            </w:r>
          </w:p>
        </w:tc>
        <w:tc>
          <w:tcPr>
            <w:tcW w:type="dxa" w:w="3408"/>
            <w:vAlign w:val="center"/>
          </w:tcPr>
          <w:p>
            <w:r>
              <w:t>Prazo acima do máximo</w:t>
            </w:r>
          </w:p>
        </w:tc>
        <w:tc>
          <w:tcPr>
            <w:tcW w:type="dxa" w:w="3408"/>
            <w:vAlign w:val="center"/>
          </w:tcPr>
          <w:p>
            <w:r>
              <w:t>BUY IF/DO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LIQ20-003</w:t>
            </w:r>
          </w:p>
        </w:tc>
        <w:tc>
          <w:tcPr>
            <w:tcW w:type="dxa" w:w="3408"/>
            <w:vAlign w:val="center"/>
          </w:tcPr>
          <w:p>
            <w:r>
              <w:t>Venda rápida exige desconto adicional</w:t>
            </w:r>
          </w:p>
        </w:tc>
        <w:tc>
          <w:tcPr>
            <w:tcW w:type="dxa" w:w="3408"/>
            <w:vAlign w:val="center"/>
          </w:tcPr>
          <w:p>
            <w:r>
              <w:t>Recalcular 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LIQ20-004</w:t>
            </w:r>
          </w:p>
        </w:tc>
        <w:tc>
          <w:tcPr>
            <w:tcW w:type="dxa" w:w="3408"/>
            <w:vAlign w:val="center"/>
          </w:tcPr>
          <w:p>
            <w:r>
              <w:t>Demanda insuficiente</w:t>
            </w:r>
          </w:p>
        </w:tc>
        <w:tc>
          <w:tcPr>
            <w:tcW w:type="dxa" w:w="3408"/>
            <w:vAlign w:val="center"/>
          </w:tcPr>
          <w:p>
            <w:r>
              <w:t>MONITOR/DO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LIQ20-005</w:t>
            </w:r>
          </w:p>
        </w:tc>
        <w:tc>
          <w:tcPr>
            <w:tcW w:type="dxa" w:w="3408"/>
            <w:vAlign w:val="center"/>
          </w:tcPr>
          <w:p>
            <w:r>
              <w:t>Concorrente claramente superior</w:t>
            </w:r>
          </w:p>
        </w:tc>
        <w:tc>
          <w:tcPr>
            <w:tcW w:type="dxa" w:w="3408"/>
            <w:vAlign w:val="center"/>
          </w:tcPr>
          <w:p>
            <w:r>
              <w:t>Reduz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LIQ20-006</w:t>
            </w:r>
          </w:p>
        </w:tc>
        <w:tc>
          <w:tcPr>
            <w:tcW w:type="dxa" w:w="3408"/>
            <w:vAlign w:val="center"/>
          </w:tcPr>
          <w:p>
            <w:r>
              <w:t>Aluguel abaixo do mínimo</w:t>
            </w:r>
          </w:p>
        </w:tc>
        <w:tc>
          <w:tcPr>
            <w:tcW w:type="dxa" w:w="3408"/>
            <w:vAlign w:val="center"/>
          </w:tcPr>
          <w:p>
            <w:r>
              <w:t>Não aderente à renda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LIQ20-007</w:t>
            </w:r>
          </w:p>
        </w:tc>
        <w:tc>
          <w:tcPr>
            <w:tcW w:type="dxa" w:w="3408"/>
            <w:vAlign w:val="center"/>
          </w:tcPr>
          <w:p>
            <w:r>
              <w:t>Liquidez indefinida</w:t>
            </w:r>
          </w:p>
        </w:tc>
        <w:tc>
          <w:tcPr>
            <w:tcW w:type="dxa" w:w="3408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LIQ20-008</w:t>
            </w:r>
          </w:p>
        </w:tc>
        <w:tc>
          <w:tcPr>
            <w:tcW w:type="dxa" w:w="3408"/>
            <w:vAlign w:val="center"/>
          </w:tcPr>
          <w:p>
            <w:r>
              <w:t>Mercado melhora materialmente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LIQ20-009</w:t>
            </w:r>
          </w:p>
        </w:tc>
        <w:tc>
          <w:tcPr>
            <w:tcW w:type="dxa" w:w="3408"/>
            <w:vAlign w:val="center"/>
          </w:tcPr>
          <w:p>
            <w:r>
              <w:t>Mercado piora materialmente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LIQ20-010</w:t>
            </w:r>
          </w:p>
        </w:tc>
        <w:tc>
          <w:tcPr>
            <w:tcW w:type="dxa" w:w="3408"/>
            <w:vAlign w:val="center"/>
          </w:tcPr>
          <w:p>
            <w:r>
              <w:t>Preço de saída não cobre capital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</w:tbl>
    <w:p>
      <w:pPr>
        <w:pStyle w:val="Heading1"/>
      </w:pPr>
      <w:r>
        <w:t>33. Critérios de Aceite</w:t>
      </w:r>
    </w:p>
    <w:p>
      <w:pPr>
        <w:pStyle w:val="ListBullet"/>
      </w:pPr>
      <w:r>
        <w:t>CA-D20 — O Radar diferencia liquidez de venda e de locação.</w:t>
      </w:r>
    </w:p>
    <w:p>
      <w:pPr>
        <w:pStyle w:val="ListBullet"/>
      </w:pPr>
      <w:r>
        <w:t>CA-D20 — Demanda é analisada por segmento e público-alvo.</w:t>
      </w:r>
    </w:p>
    <w:p>
      <w:pPr>
        <w:pStyle w:val="ListBullet"/>
      </w:pPr>
      <w:r>
        <w:t>CA-D20 — Preço de saída possui cenários.</w:t>
      </w:r>
    </w:p>
    <w:p>
      <w:pPr>
        <w:pStyle w:val="ListBullet"/>
      </w:pPr>
      <w:r>
        <w:t>CA-D20 — Prazo de saída influencia custo de carregamento.</w:t>
      </w:r>
    </w:p>
    <w:p>
      <w:pPr>
        <w:pStyle w:val="ListBullet"/>
      </w:pPr>
      <w:r>
        <w:t>CA-D20 — Liquidez influencia score.</w:t>
      </w:r>
    </w:p>
    <w:p>
      <w:pPr>
        <w:pStyle w:val="ListBullet"/>
      </w:pPr>
      <w:r>
        <w:t>CA-D20 — Liquidez influencia margem exigida.</w:t>
      </w:r>
    </w:p>
    <w:p>
      <w:pPr>
        <w:pStyle w:val="ListBullet"/>
      </w:pPr>
      <w:r>
        <w:t>CA-D20 — Liquidez influencia preço máximo.</w:t>
      </w:r>
    </w:p>
    <w:p>
      <w:pPr>
        <w:pStyle w:val="ListBullet"/>
      </w:pPr>
      <w:r>
        <w:t>CA-D20 — É possível modelar venda rápida.</w:t>
      </w:r>
    </w:p>
    <w:p>
      <w:pPr>
        <w:pStyle w:val="ListBullet"/>
      </w:pPr>
      <w:r>
        <w:t>CA-D20 — É possível modelar estratégia de renda.</w:t>
      </w:r>
    </w:p>
    <w:p>
      <w:pPr>
        <w:pStyle w:val="ListBullet"/>
      </w:pPr>
      <w:r>
        <w:t>CA-D20 — É possível modelar estratégias híbridas.</w:t>
      </w:r>
    </w:p>
    <w:p>
      <w:pPr>
        <w:pStyle w:val="ListBullet"/>
      </w:pPr>
      <w:r>
        <w:t>CA-D20 — MCMV/baixa renda não é excluído automaticamente.</w:t>
      </w:r>
    </w:p>
    <w:p>
      <w:pPr>
        <w:pStyle w:val="ListBullet"/>
      </w:pPr>
      <w:r>
        <w:t>CA-D20 — Terrenos possuem critérios específicos.</w:t>
      </w:r>
    </w:p>
    <w:p>
      <w:pPr>
        <w:pStyle w:val="ListBullet"/>
      </w:pPr>
      <w:r>
        <w:t>CA-D20 — Casas, sobrados e apartamentos possuem fatores próprios.</w:t>
      </w:r>
    </w:p>
    <w:p>
      <w:pPr>
        <w:pStyle w:val="ListBullet"/>
      </w:pPr>
      <w:r>
        <w:t>CA-D20 — Eventos de mercado podem disparar reavaliação.</w:t>
      </w:r>
    </w:p>
    <w:p>
      <w:pPr>
        <w:pStyle w:val="ListBullet"/>
      </w:pPr>
      <w:r>
        <w:t>CA-D20 — O Radar consegue comparar oportunidades de diferentes descontos pela relação risco/retorno.</w:t>
      </w:r>
    </w:p>
    <w:p>
      <w:pPr>
        <w:pStyle w:val="Heading1"/>
      </w:pPr>
      <w:r>
        <w:t>34.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17 — Valuation</w:t>
            </w:r>
          </w:p>
        </w:tc>
        <w:tc>
          <w:tcPr>
            <w:tcW w:type="dxa" w:w="5112"/>
            <w:vAlign w:val="center"/>
          </w:tcPr>
          <w:p>
            <w:r>
              <w:t>Fornece valor de mercado e valor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Transforma prazo e saída em retorno.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19 — Risco</w:t>
            </w:r>
          </w:p>
        </w:tc>
        <w:tc>
          <w:tcPr>
            <w:tcW w:type="dxa" w:w="5112"/>
            <w:vAlign w:val="center"/>
          </w:tcPr>
          <w:p>
            <w:r>
              <w:t>Incorpora risco de liquidez e ocupação.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Usa liquidez para BUY/BUY IF/MONITOR.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Define mínimos, prazos e pesos.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Gera eventos e alertas.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 — Dados</w:t>
            </w:r>
          </w:p>
        </w:tc>
        <w:tc>
          <w:tcPr>
            <w:tcW w:type="dxa" w:w="5112"/>
            <w:vAlign w:val="center"/>
          </w:tcPr>
          <w:p>
            <w:r>
              <w:t>Fornece fontes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16 — Captura</w:t>
            </w:r>
          </w:p>
        </w:tc>
        <w:tc>
          <w:tcPr>
            <w:tcW w:type="dxa" w:w="5112"/>
            <w:vAlign w:val="center"/>
          </w:tcPr>
          <w:p>
            <w:r>
              <w:t>Mantém histórico de ofertas e concorrência.</w:t>
            </w:r>
          </w:p>
        </w:tc>
      </w:tr>
    </w:tbl>
    <w:p>
      <w:pPr>
        <w:pStyle w:val="Heading1"/>
      </w:pPr>
      <w:r>
        <w:t>35. Próximo Documento</w:t>
      </w:r>
    </w:p>
    <w:p>
      <w:r>
        <w:t>Recomendação: Documento 21 — Estratégias do Investidor, Perfil, Portfólio e Alocação de Capital. O foco será conectar as oportunidades encontradas ao capital disponível, concentração, limite por operação, diversificação, renda passiva, revenda, valorização e prioridades do investidor.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20 | Liquidez, Demanda, Locação, Venda e Estratégias de Saída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