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21</w:t>
      </w:r>
    </w:p>
    <w:p>
      <w:pPr>
        <w:jc w:val="center"/>
      </w:pPr>
      <w:r>
        <w:rPr>
          <w:b/>
          <w:sz w:val="42"/>
        </w:rPr>
        <w:t>Estratégias do Investidor, Perfil, Portfólio e Alocação de Capital</w:t>
      </w:r>
    </w:p>
    <w:p>
      <w:pPr>
        <w:jc w:val="center"/>
      </w:pPr>
      <w:r>
        <w:rPr>
          <w:i/>
        </w:rPr>
        <w:t>Especificação Funcional de Negócio |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transforma o perfil, os objetivos e o capital disponível do investidor em estratégias de busca, filtros, pesos, limites, prioridades e decisões de alocação.</w:t>
      </w:r>
    </w:p>
    <w:p>
      <w:pPr>
        <w:pStyle w:val="ListBullet"/>
      </w:pPr>
      <w:r>
        <w:t>Representar diferentes perfis e objetivos de investimento.</w:t>
      </w:r>
    </w:p>
    <w:p>
      <w:pPr>
        <w:pStyle w:val="ListBullet"/>
      </w:pPr>
      <w:r>
        <w:t>Permitir múltiplas estratégias simultâneas.</w:t>
      </w:r>
    </w:p>
    <w:p>
      <w:pPr>
        <w:pStyle w:val="ListBullet"/>
      </w:pPr>
      <w:r>
        <w:t>Definir capital disponível e capital máximo por operação.</w:t>
      </w:r>
    </w:p>
    <w:p>
      <w:pPr>
        <w:pStyle w:val="ListBullet"/>
      </w:pPr>
      <w:r>
        <w:t>Controlar concentração por localização, tipo e estratégia.</w:t>
      </w:r>
    </w:p>
    <w:p>
      <w:pPr>
        <w:pStyle w:val="ListBullet"/>
      </w:pPr>
      <w:r>
        <w:t>Priorizar oportunidades compatíveis com o momento do investidor.</w:t>
      </w:r>
    </w:p>
    <w:p>
      <w:pPr>
        <w:pStyle w:val="ListBullet"/>
      </w:pPr>
      <w:r>
        <w:t>Separar oportunidade boa de oportunidade adequada ao investidor.</w:t>
      </w:r>
    </w:p>
    <w:p>
      <w:pPr>
        <w:pStyle w:val="ListBullet"/>
      </w:pPr>
      <w:r>
        <w:t>Permitir simulação de alocação antes da compra.</w:t>
      </w:r>
    </w:p>
    <w:p>
      <w:pPr>
        <w:pStyle w:val="Heading1"/>
      </w:pPr>
      <w:r>
        <w:t>2. Princípio Central</w:t>
      </w:r>
    </w:p>
    <w:p>
      <w:r>
        <w:t>Uma oportunidade pode ser excelente no mercado e ainda assim ser inadequada para determinado investidor. O Radar deve responder duas perguntas separadamente: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Essa oportunidade é boa?</w:t>
            </w:r>
          </w:p>
        </w:tc>
        <w:tc>
          <w:tcPr>
            <w:tcW w:type="dxa" w:w="5112"/>
            <w:vAlign w:val="center"/>
          </w:tcPr>
          <w:p>
            <w:r>
              <w:t>Qualidade econômica do ativo.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Essa oportunidade é boa para mim?</w:t>
            </w:r>
          </w:p>
        </w:tc>
        <w:tc>
          <w:tcPr>
            <w:tcW w:type="dxa" w:w="5112"/>
            <w:vAlign w:val="center"/>
          </w:tcPr>
          <w:p>
            <w:r>
              <w:t>Aderência ao capital, estratégia, risco e objetivos.</w:t>
            </w:r>
          </w:p>
        </w:tc>
      </w:tr>
    </w:tbl>
    <w:p>
      <w:r>
        <w:t>O objetivo não é maximizar a quantidade de imóveis aprovados, mas maximizar a qualidade do capital alocado.</w:t>
      </w:r>
    </w:p>
    <w:p>
      <w:pPr>
        <w:pStyle w:val="Heading1"/>
      </w:pPr>
      <w:r>
        <w:t>3. Perfil do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Objetivo</w:t>
            </w:r>
          </w:p>
        </w:tc>
        <w:tc>
          <w:tcPr>
            <w:tcW w:type="dxa" w:w="5112"/>
            <w:vAlign w:val="center"/>
          </w:tcPr>
          <w:p>
            <w:r>
              <w:t>Renda, revenda, valorização, preservação, combinação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Horizonte</w:t>
            </w:r>
          </w:p>
        </w:tc>
        <w:tc>
          <w:tcPr>
            <w:tcW w:type="dxa" w:w="5112"/>
            <w:vAlign w:val="center"/>
          </w:tcPr>
          <w:p>
            <w:r>
              <w:t>Curto, médio, longo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Conservador, moderado, arrojado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desejada</w:t>
            </w:r>
          </w:p>
        </w:tc>
        <w:tc>
          <w:tcPr>
            <w:tcW w:type="dxa" w:w="5112"/>
            <w:vAlign w:val="center"/>
          </w:tcPr>
          <w:p>
            <w:r>
              <w:t>Alta, média, 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disponível</w:t>
            </w:r>
          </w:p>
        </w:tc>
        <w:tc>
          <w:tcPr>
            <w:tcW w:type="dxa" w:w="5112"/>
            <w:vAlign w:val="center"/>
          </w:tcPr>
          <w:p>
            <w:r>
              <w:t>Valor total disponível para imóveis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por operação</w:t>
            </w:r>
          </w:p>
        </w:tc>
        <w:tc>
          <w:tcPr>
            <w:tcW w:type="dxa" w:w="5112"/>
            <w:vAlign w:val="center"/>
          </w:tcPr>
          <w:p>
            <w:r>
              <w:t>Limite absoluto e percentual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desejada</w:t>
            </w:r>
          </w:p>
        </w:tc>
        <w:tc>
          <w:tcPr>
            <w:tcW w:type="dxa" w:w="5112"/>
            <w:vAlign w:val="center"/>
          </w:tcPr>
          <w:p>
            <w:r>
              <w:t>Meta mensal/anual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Esforço operacional</w:t>
            </w:r>
          </w:p>
        </w:tc>
        <w:tc>
          <w:tcPr>
            <w:tcW w:type="dxa" w:w="5112"/>
            <w:vAlign w:val="center"/>
          </w:tcPr>
          <w:p>
            <w:r>
              <w:t>Baixo, médio, 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</w:t>
            </w:r>
          </w:p>
        </w:tc>
        <w:tc>
          <w:tcPr>
            <w:tcW w:type="dxa" w:w="5112"/>
            <w:vAlign w:val="center"/>
          </w:tcPr>
          <w:p>
            <w:r>
              <w:t>Não utilizar, opcional, prioritário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Diversificação</w:t>
            </w:r>
          </w:p>
        </w:tc>
        <w:tc>
          <w:tcPr>
            <w:tcW w:type="dxa" w:w="5112"/>
            <w:vAlign w:val="center"/>
          </w:tcPr>
          <w:p>
            <w:r>
              <w:t>Limites por região/tipo/estratégia</w:t>
            </w:r>
          </w:p>
        </w:tc>
      </w:tr>
    </w:tbl>
    <w:p>
      <w:pPr>
        <w:pStyle w:val="Heading1"/>
      </w:pPr>
      <w:r>
        <w:t>4. Objetivos de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Indicadores principais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passiva</w:t>
            </w:r>
          </w:p>
        </w:tc>
        <w:tc>
          <w:tcPr>
            <w:tcW w:type="dxa" w:w="5112"/>
            <w:vAlign w:val="center"/>
          </w:tcPr>
          <w:p>
            <w:r>
              <w:t>Yield, vacância, liquidez, renda líquida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Desconto líquido, margem, prazo,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Potencial, horizonte, risco,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Preservação</w:t>
            </w:r>
          </w:p>
        </w:tc>
        <w:tc>
          <w:tcPr>
            <w:tcW w:type="dxa" w:w="5112"/>
            <w:vAlign w:val="center"/>
          </w:tcPr>
          <w:p>
            <w:r>
              <w:t>Risco, localização, liquidez, qualidade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Construção patrimonial</w:t>
            </w:r>
          </w:p>
        </w:tc>
        <w:tc>
          <w:tcPr>
            <w:tcW w:type="dxa" w:w="5112"/>
            <w:vAlign w:val="center"/>
          </w:tcPr>
          <w:p>
            <w:r>
              <w:t>Diversificação, retorno,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 especial</w:t>
            </w:r>
          </w:p>
        </w:tc>
        <w:tc>
          <w:tcPr>
            <w:tcW w:type="dxa" w:w="5112"/>
            <w:vAlign w:val="center"/>
          </w:tcPr>
          <w:p>
            <w:r>
              <w:t>Margem excepcional + risco controlável</w:t>
            </w:r>
          </w:p>
        </w:tc>
      </w:tr>
    </w:tbl>
    <w:p>
      <w:pPr>
        <w:pStyle w:val="Heading1"/>
      </w:pPr>
      <w:r>
        <w:t>5. Estratégias Simultâneas</w:t>
      </w:r>
    </w:p>
    <w:p>
      <w:r>
        <w:t>O investidor pode manter várias estratégias ativas. Exemplo: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Alocação ilustrativa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Renda</w:t>
            </w:r>
          </w:p>
        </w:tc>
        <w:tc>
          <w:tcPr>
            <w:tcW w:type="dxa" w:w="3408"/>
            <w:vAlign w:val="center"/>
          </w:tcPr>
          <w:p>
            <w:r>
              <w:t>40%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>
              <w:t>Revenda</w:t>
            </w:r>
          </w:p>
        </w:tc>
        <w:tc>
          <w:tcPr>
            <w:tcW w:type="dxa" w:w="3408"/>
            <w:vAlign w:val="center"/>
          </w:tcPr>
          <w:p>
            <w:r>
              <w:t>30%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Valorização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Média</w:t>
            </w:r>
          </w:p>
        </w:tc>
      </w:tr>
      <w:tr>
        <w:tc>
          <w:tcPr>
            <w:tcW w:type="dxa" w:w="3408"/>
            <w:vAlign w:val="center"/>
          </w:tcPr>
          <w:p>
            <w:r>
              <w:t>Oportunidades especiais</w:t>
            </w:r>
          </w:p>
        </w:tc>
        <w:tc>
          <w:tcPr>
            <w:tcW w:type="dxa" w:w="3408"/>
            <w:vAlign w:val="center"/>
          </w:tcPr>
          <w:p>
            <w:r>
              <w:t>10%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</w:tr>
    </w:tbl>
    <w:p>
      <w:r>
        <w:t>Os percentuais são exemplos e devem ser configuráveis.</w:t>
      </w:r>
    </w:p>
    <w:p>
      <w:pPr>
        <w:pStyle w:val="Heading1"/>
      </w:pPr>
      <w:r>
        <w:t>6. Capital Disponível</w:t>
      </w:r>
    </w:p>
    <w:p>
      <w:r>
        <w:t>O Radar deve diferenciar patrimônio total, capital líquido disponível e capital efetivamente disponível para novas aquisições.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Patrimônio total</w:t>
            </w:r>
          </w:p>
        </w:tc>
        <w:tc>
          <w:tcPr>
            <w:tcW w:type="dxa" w:w="5112"/>
            <w:vAlign w:val="center"/>
          </w:tcPr>
          <w:p>
            <w:r>
              <w:t>Todos os ativos do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líquido</w:t>
            </w:r>
          </w:p>
        </w:tc>
        <w:tc>
          <w:tcPr>
            <w:tcW w:type="dxa" w:w="5112"/>
            <w:vAlign w:val="center"/>
          </w:tcPr>
          <w:p>
            <w:r>
              <w:t>Recursos que podem ser mobilizados.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</w:t>
            </w:r>
          </w:p>
        </w:tc>
        <w:tc>
          <w:tcPr>
            <w:tcW w:type="dxa" w:w="5112"/>
            <w:vAlign w:val="center"/>
          </w:tcPr>
          <w:p>
            <w:r>
              <w:t>Capital que não deve ser utilizado.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imobiliário</w:t>
            </w:r>
          </w:p>
        </w:tc>
        <w:tc>
          <w:tcPr>
            <w:tcW w:type="dxa" w:w="5112"/>
            <w:vAlign w:val="center"/>
          </w:tcPr>
          <w:p>
            <w:r>
              <w:t>Valor reservado para imóveis.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disponível agora</w:t>
            </w:r>
          </w:p>
        </w:tc>
        <w:tc>
          <w:tcPr>
            <w:tcW w:type="dxa" w:w="5112"/>
            <w:vAlign w:val="center"/>
          </w:tcPr>
          <w:p>
            <w:r>
              <w:t>Valor efetivamente aplicável.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comprometido</w:t>
            </w:r>
          </w:p>
        </w:tc>
        <w:tc>
          <w:tcPr>
            <w:tcW w:type="dxa" w:w="5112"/>
            <w:vAlign w:val="center"/>
          </w:tcPr>
          <w:p>
            <w:r>
              <w:t>Recursos já alocados em operações.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livre</w:t>
            </w:r>
          </w:p>
        </w:tc>
        <w:tc>
          <w:tcPr>
            <w:tcW w:type="dxa" w:w="5112"/>
            <w:vAlign w:val="center"/>
          </w:tcPr>
          <w:p>
            <w:r>
              <w:t>Saldo após compromissos.</w:t>
            </w:r>
          </w:p>
        </w:tc>
      </w:tr>
    </w:tbl>
    <w:p>
      <w:pPr>
        <w:pStyle w:val="Heading1"/>
      </w:pPr>
      <w:r>
        <w:t>7. Reserva de Segurança</w:t>
      </w:r>
    </w:p>
    <w:p>
      <w:r>
        <w:t>O Radar nunca deve assumir que 100% do capital disponível pode ser investido. Deve existir uma reserva configurável.</w:t>
      </w:r>
    </w:p>
    <w:p>
      <w:pPr>
        <w:pStyle w:val="ListBullet"/>
      </w:pPr>
      <w:r>
        <w:t>Reserva mínima absoluta.</w:t>
      </w:r>
    </w:p>
    <w:p>
      <w:pPr>
        <w:pStyle w:val="ListBullet"/>
      </w:pPr>
      <w:r>
        <w:t>Reserva percentual do patrimônio líquido.</w:t>
      </w:r>
    </w:p>
    <w:p>
      <w:pPr>
        <w:pStyle w:val="ListBullet"/>
      </w:pPr>
      <w:r>
        <w:t>Reserva para custos inesperados.</w:t>
      </w:r>
    </w:p>
    <w:p>
      <w:pPr>
        <w:pStyle w:val="ListBullet"/>
      </w:pPr>
      <w:r>
        <w:t>Reserva para reformas.</w:t>
      </w:r>
    </w:p>
    <w:p>
      <w:pPr>
        <w:pStyle w:val="ListBullet"/>
      </w:pPr>
      <w:r>
        <w:t>Reserva para vacância/carregamento.</w:t>
      </w:r>
    </w:p>
    <w:p>
      <w:pPr>
        <w:pStyle w:val="ListBullet"/>
      </w:pPr>
      <w:r>
        <w:t>Reserva para contingências jurídicas.</w:t>
      </w:r>
    </w:p>
    <w:p>
      <w:r>
        <w:t>Uma oportunidade que consome a reserva pode ser bloqueada mesmo sendo economicamente atrativa.</w:t>
      </w:r>
    </w:p>
    <w:p>
      <w:pPr>
        <w:pStyle w:val="Heading1"/>
      </w:pPr>
      <w:r>
        <w:t>8. Limite por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máximo absoluto</w:t>
            </w:r>
          </w:p>
        </w:tc>
        <w:tc>
          <w:tcPr>
            <w:tcW w:type="dxa" w:w="5112"/>
            <w:vAlign w:val="center"/>
          </w:tcPr>
          <w:p>
            <w:r>
              <w:t>R$ 250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Percentual máximo do capital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Percentual máximo do patrimônio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total comprometido</w:t>
            </w:r>
          </w:p>
        </w:tc>
        <w:tc>
          <w:tcPr>
            <w:tcW w:type="dxa" w:w="5112"/>
            <w:vAlign w:val="center"/>
          </w:tcPr>
          <w:p>
            <w:r>
              <w:t>Até limite definido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Exceção</w:t>
            </w:r>
          </w:p>
        </w:tc>
        <w:tc>
          <w:tcPr>
            <w:tcW w:type="dxa" w:w="5112"/>
            <w:vAlign w:val="center"/>
          </w:tcPr>
          <w:p>
            <w:r>
              <w:t>Permitida somente com justificativa</w:t>
            </w:r>
          </w:p>
        </w:tc>
      </w:tr>
    </w:tbl>
    <w:p>
      <w:r>
        <w:t>O Radar deve avaliar o limite mais restritivo quando múltiplas regras forem aplicáveis.</w:t>
      </w:r>
    </w:p>
    <w:p>
      <w:pPr>
        <w:pStyle w:val="Heading1"/>
      </w:pPr>
      <w:r>
        <w:t>9. Concentração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Máximo por cidade/bairro/região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</w:t>
            </w:r>
          </w:p>
        </w:tc>
        <w:tc>
          <w:tcPr>
            <w:tcW w:type="dxa" w:w="5112"/>
            <w:vAlign w:val="center"/>
          </w:tcPr>
          <w:p>
            <w:r>
              <w:t>Máximo em apartamentos/casas/terrenos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Máximo em renda/revenda/valorização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Faixa de ticket</w:t>
            </w:r>
          </w:p>
        </w:tc>
        <w:tc>
          <w:tcPr>
            <w:tcW w:type="dxa" w:w="5112"/>
            <w:vAlign w:val="center"/>
          </w:tcPr>
          <w:p>
            <w:r>
              <w:t>Máximo por faixa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Evitar dependência excessiva de uma origem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Limite de exposição a operações complexas</w:t>
            </w:r>
          </w:p>
        </w:tc>
      </w:tr>
    </w:tbl>
    <w:p>
      <w:pPr>
        <w:pStyle w:val="Heading1"/>
      </w:pPr>
      <w:r>
        <w:t>10. Capital Livre x Capital Comprometido</w:t>
      </w:r>
    </w:p>
    <w:p>
      <w:r>
        <w:t>Uma oportunidade não deve ser analisada isoladamente quando o investidor já possui várias operações em andamento.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livre alto</w:t>
            </w:r>
          </w:p>
        </w:tc>
        <w:tc>
          <w:tcPr>
            <w:tcW w:type="dxa" w:w="5112"/>
            <w:vAlign w:val="center"/>
          </w:tcPr>
          <w:p>
            <w:r>
              <w:t>Maior capacidade de aquisição.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livre baixo</w:t>
            </w:r>
          </w:p>
        </w:tc>
        <w:tc>
          <w:tcPr>
            <w:tcW w:type="dxa" w:w="5112"/>
            <w:vAlign w:val="center"/>
          </w:tcPr>
          <w:p>
            <w:r>
              <w:t>Priorizar oportunidades excepcionais.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Várias reformas</w:t>
            </w:r>
          </w:p>
        </w:tc>
        <w:tc>
          <w:tcPr>
            <w:tcW w:type="dxa" w:w="5112"/>
            <w:vAlign w:val="center"/>
          </w:tcPr>
          <w:p>
            <w:r>
              <w:t>Reduzir novas aquisições operacionais.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 concentração</w:t>
            </w:r>
          </w:p>
        </w:tc>
        <w:tc>
          <w:tcPr>
            <w:tcW w:type="dxa" w:w="5112"/>
            <w:vAlign w:val="center"/>
          </w:tcPr>
          <w:p>
            <w:r>
              <w:t>Priorizar diversificação.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 abaixo do mínimo</w:t>
            </w:r>
          </w:p>
        </w:tc>
        <w:tc>
          <w:tcPr>
            <w:tcW w:type="dxa" w:w="5112"/>
            <w:vAlign w:val="center"/>
          </w:tcPr>
          <w:p>
            <w:r>
              <w:t>Bloquear novas operações.</w:t>
            </w:r>
          </w:p>
        </w:tc>
      </w:tr>
    </w:tbl>
    <w:p>
      <w:pPr>
        <w:pStyle w:val="Heading1"/>
      </w:pPr>
      <w:r>
        <w:t>11. Orçamento Econômico da Operação</w:t>
      </w:r>
    </w:p>
    <w:p>
      <w:r>
        <w:t>O limite do investidor deve considerar o custo econômico total, e não apenas o lance/preço de aquisição.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Considerar no limite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Compra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Comissão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Impostos/taxas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Dívidas/responsabilidades</w:t>
            </w:r>
          </w:p>
        </w:tc>
        <w:tc>
          <w:tcPr>
            <w:tcW w:type="dxa" w:w="5112"/>
            <w:vAlign w:val="center"/>
          </w:tcPr>
          <w:p>
            <w:r>
              <w:t>Quando aplicáveis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Regularização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Contingência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Carregamento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Venda/saída</w:t>
            </w:r>
          </w:p>
        </w:tc>
        <w:tc>
          <w:tcPr>
            <w:tcW w:type="dxa" w:w="5112"/>
            <w:vAlign w:val="center"/>
          </w:tcPr>
          <w:p>
            <w:r>
              <w:t>Conforme estratégia</w:t>
            </w:r>
          </w:p>
        </w:tc>
      </w:tr>
    </w:tbl>
    <w:p>
      <w:pPr>
        <w:pStyle w:val="Heading1"/>
      </w:pPr>
      <w:r>
        <w:t>12. Aderência à Estratégia</w:t>
      </w:r>
    </w:p>
    <w:p>
      <w:r>
        <w:t>Cada oportunidade deve receber uma nota de aderência à estratégia 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Aderência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90–100</w:t>
            </w:r>
          </w:p>
        </w:tc>
        <w:tc>
          <w:tcPr>
            <w:tcW w:type="dxa" w:w="5112"/>
            <w:vAlign w:val="center"/>
          </w:tcPr>
          <w:p>
            <w:r>
              <w:t>Totalmente alinhada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80–89</w:t>
            </w:r>
          </w:p>
        </w:tc>
        <w:tc>
          <w:tcPr>
            <w:tcW w:type="dxa" w:w="5112"/>
            <w:vAlign w:val="center"/>
          </w:tcPr>
          <w:p>
            <w:r>
              <w:t>Muito alinhada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70–79</w:t>
            </w:r>
          </w:p>
        </w:tc>
        <w:tc>
          <w:tcPr>
            <w:tcW w:type="dxa" w:w="5112"/>
            <w:vAlign w:val="center"/>
          </w:tcPr>
          <w:p>
            <w:r>
              <w:t>Alinhada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60–69</w:t>
            </w:r>
          </w:p>
        </w:tc>
        <w:tc>
          <w:tcPr>
            <w:tcW w:type="dxa" w:w="5112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50–59</w:t>
            </w:r>
          </w:p>
        </w:tc>
        <w:tc>
          <w:tcPr>
            <w:tcW w:type="dxa" w:w="5112"/>
            <w:vAlign w:val="center"/>
          </w:tcPr>
          <w:p>
            <w:r>
              <w:t>Especulativa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&lt;50</w:t>
            </w:r>
          </w:p>
        </w:tc>
        <w:tc>
          <w:tcPr>
            <w:tcW w:type="dxa" w:w="5112"/>
            <w:vAlign w:val="center"/>
          </w:tcPr>
          <w:p>
            <w:r>
              <w:t>Fora da estratégia</w:t>
            </w:r>
          </w:p>
        </w:tc>
      </w:tr>
    </w:tbl>
    <w:p>
      <w:pPr>
        <w:pStyle w:val="Heading1"/>
      </w:pPr>
      <w:r>
        <w:t>13. Oportunidade de Mercado x Oportunidade para 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Caso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Conclusão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Excelente + aderente</w:t>
            </w:r>
          </w:p>
        </w:tc>
        <w:tc>
          <w:tcPr>
            <w:tcW w:type="dxa" w:w="5112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Excelente + não aderente</w:t>
            </w:r>
          </w:p>
        </w:tc>
        <w:tc>
          <w:tcPr>
            <w:tcW w:type="dxa" w:w="5112"/>
            <w:vAlign w:val="center"/>
          </w:tcPr>
          <w:p>
            <w:r>
              <w:t>Monitorar ou ignorar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+ aderente</w:t>
            </w:r>
          </w:p>
        </w:tc>
        <w:tc>
          <w:tcPr>
            <w:tcW w:type="dxa" w:w="5112"/>
            <w:vAlign w:val="center"/>
          </w:tcPr>
          <w:p>
            <w:r>
              <w:t>Priorizar conforme capital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+ concentração excessiva</w:t>
            </w:r>
          </w:p>
        </w:tc>
        <w:tc>
          <w:tcPr>
            <w:tcW w:type="dxa" w:w="5112"/>
            <w:vAlign w:val="center"/>
          </w:tcPr>
          <w:p>
            <w:r>
              <w:t>Reduzir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Fraca + aderente</w:t>
            </w:r>
          </w:p>
        </w:tc>
        <w:tc>
          <w:tcPr>
            <w:tcW w:type="dxa" w:w="5112"/>
            <w:vAlign w:val="center"/>
          </w:tcPr>
          <w:p>
            <w:r>
              <w:t>Não comprar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Excepcional + limite excedido</w:t>
            </w:r>
          </w:p>
        </w:tc>
        <w:tc>
          <w:tcPr>
            <w:tcW w:type="dxa" w:w="5112"/>
            <w:vAlign w:val="center"/>
          </w:tcPr>
          <w:p>
            <w:r>
              <w:t>Exigir exceção formal</w:t>
            </w:r>
          </w:p>
        </w:tc>
      </w:tr>
    </w:tbl>
    <w:p>
      <w:pPr>
        <w:pStyle w:val="Heading1"/>
      </w:pPr>
      <w:r>
        <w:t>14. Score do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 econômica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Aderência à estratégia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necessário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Diversificação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Esforço operacional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Horizonte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</w:tbl>
    <w:p>
      <w:r>
        <w:t>O peso deve ser configurável por perfil. O score do investidor complementa, mas não substitui, o score da oportunidade.</w:t>
      </w:r>
    </w:p>
    <w:p>
      <w:pPr>
        <w:pStyle w:val="Heading1"/>
      </w:pPr>
      <w:r>
        <w:t>15. Score Duplo</w:t>
      </w:r>
    </w:p>
    <w:p>
      <w:r>
        <w:t>O Radar deve manter dois conceitos: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Opportunity Score</w:t>
            </w:r>
          </w:p>
        </w:tc>
        <w:tc>
          <w:tcPr>
            <w:tcW w:type="dxa" w:w="5112"/>
            <w:vAlign w:val="center"/>
          </w:tcPr>
          <w:p>
            <w:r>
              <w:t>Quão boa é a oportunidade?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Investor Fit Score</w:t>
            </w:r>
          </w:p>
        </w:tc>
        <w:tc>
          <w:tcPr>
            <w:tcW w:type="dxa" w:w="5112"/>
            <w:vAlign w:val="center"/>
          </w:tcPr>
          <w:p>
            <w:r>
              <w:t>Quão adequada é ao investidor?</w:t>
            </w:r>
          </w:p>
        </w:tc>
      </w:tr>
    </w:tbl>
    <w:p>
      <w:r>
        <w:t>Uma oportunidade somente deve ocupar posições prioritárias quando apresentar boa qualidade e boa aderência.</w:t>
      </w:r>
    </w:p>
    <w:p>
      <w:pPr>
        <w:pStyle w:val="Heading1"/>
      </w:pPr>
      <w:r>
        <w:t>16. Score Composto</w:t>
      </w:r>
    </w:p>
    <w:p>
      <w:r>
        <w:t>Modelo conceitual:</w:t>
      </w:r>
    </w:p>
    <w:p>
      <w:r>
        <w:t>Score Final = Opportunity Score × fator de aderência × fator de confiança × fator de capital/concentração</w:t>
      </w:r>
    </w:p>
    <w:p>
      <w:r>
        <w:t>Os fatores são parametrizáveis. Regras de bloqueio continuam superiores ao score.</w:t>
      </w:r>
    </w:p>
    <w:p>
      <w:pPr>
        <w:pStyle w:val="Heading1"/>
      </w:pPr>
      <w:r>
        <w:t>17. Estratégia de Renda</w:t>
      </w:r>
    </w:p>
    <w:p>
      <w:pPr>
        <w:pStyle w:val="ListBullet"/>
      </w:pPr>
      <w:r>
        <w:t>Meta de yield.</w:t>
      </w:r>
    </w:p>
    <w:p>
      <w:pPr>
        <w:pStyle w:val="ListBullet"/>
      </w:pPr>
      <w:r>
        <w:t>Meta de renda líquida.</w:t>
      </w:r>
    </w:p>
    <w:p>
      <w:pPr>
        <w:pStyle w:val="ListBullet"/>
      </w:pPr>
      <w:r>
        <w:t>Vacância máxima.</w:t>
      </w:r>
    </w:p>
    <w:p>
      <w:pPr>
        <w:pStyle w:val="ListBullet"/>
      </w:pPr>
      <w:r>
        <w:t>Liquidez mínima.</w:t>
      </w:r>
    </w:p>
    <w:p>
      <w:pPr>
        <w:pStyle w:val="ListBullet"/>
      </w:pPr>
      <w:r>
        <w:t>Ticket máximo.</w:t>
      </w:r>
    </w:p>
    <w:p>
      <w:pPr>
        <w:pStyle w:val="ListBullet"/>
      </w:pPr>
      <w:r>
        <w:t>Reforma máxima.</w:t>
      </w:r>
    </w:p>
    <w:p>
      <w:pPr>
        <w:pStyle w:val="ListBullet"/>
      </w:pPr>
      <w:r>
        <w:t>Prazo máximo de estabilização.</w:t>
      </w:r>
    </w:p>
    <w:p>
      <w:pPr>
        <w:pStyle w:val="ListBullet"/>
      </w:pPr>
      <w:r>
        <w:t>Perfil de imóvel preferido.</w:t>
      </w:r>
    </w:p>
    <w:p>
      <w:pPr>
        <w:pStyle w:val="ListBullet"/>
      </w:pPr>
      <w:r>
        <w:t>Concentração máxima por região.</w:t>
      </w:r>
    </w:p>
    <w:p>
      <w:pPr>
        <w:pStyle w:val="Heading1"/>
      </w:pPr>
      <w:r>
        <w:t>18. Estratégia de Revenda</w:t>
      </w:r>
    </w:p>
    <w:p>
      <w:pPr>
        <w:pStyle w:val="ListBullet"/>
      </w:pPr>
      <w:r>
        <w:t>Desconto líquido mínimo.</w:t>
      </w:r>
    </w:p>
    <w:p>
      <w:pPr>
        <w:pStyle w:val="ListBullet"/>
      </w:pPr>
      <w:r>
        <w:t>Margem mínima.</w:t>
      </w:r>
    </w:p>
    <w:p>
      <w:pPr>
        <w:pStyle w:val="ListBullet"/>
      </w:pPr>
      <w:r>
        <w:t>Prazo máximo de saída.</w:t>
      </w:r>
    </w:p>
    <w:p>
      <w:pPr>
        <w:pStyle w:val="ListBullet"/>
      </w:pPr>
      <w:r>
        <w:t>Liquidez mínima.</w:t>
      </w:r>
    </w:p>
    <w:p>
      <w:pPr>
        <w:pStyle w:val="ListBullet"/>
      </w:pPr>
      <w:r>
        <w:t>Custo máximo de reforma.</w:t>
      </w:r>
    </w:p>
    <w:p>
      <w:pPr>
        <w:pStyle w:val="ListBullet"/>
      </w:pPr>
      <w:r>
        <w:t>Capital máximo por operação.</w:t>
      </w:r>
    </w:p>
    <w:p>
      <w:pPr>
        <w:pStyle w:val="ListBullet"/>
      </w:pPr>
      <w:r>
        <w:t>Preço máximo de compra.</w:t>
      </w:r>
    </w:p>
    <w:p>
      <w:pPr>
        <w:pStyle w:val="ListBullet"/>
      </w:pPr>
      <w:r>
        <w:t>Concentração máxima.</w:t>
      </w:r>
    </w:p>
    <w:p>
      <w:pPr>
        <w:pStyle w:val="Heading1"/>
      </w:pPr>
      <w:r>
        <w:t>19. Estratégia de Valorização</w:t>
      </w:r>
    </w:p>
    <w:p>
      <w:pPr>
        <w:pStyle w:val="ListBullet"/>
      </w:pPr>
      <w:r>
        <w:t>Horizonte mínimo.</w:t>
      </w:r>
    </w:p>
    <w:p>
      <w:pPr>
        <w:pStyle w:val="ListBullet"/>
      </w:pPr>
      <w:r>
        <w:t>Potencial de valorização.</w:t>
      </w:r>
    </w:p>
    <w:p>
      <w:pPr>
        <w:pStyle w:val="ListBullet"/>
      </w:pPr>
      <w:r>
        <w:t>Infraestrutura esperada.</w:t>
      </w:r>
    </w:p>
    <w:p>
      <w:pPr>
        <w:pStyle w:val="ListBullet"/>
      </w:pPr>
      <w:r>
        <w:t>Qualidade da localização.</w:t>
      </w:r>
    </w:p>
    <w:p>
      <w:pPr>
        <w:pStyle w:val="ListBullet"/>
      </w:pPr>
      <w:r>
        <w:t>Liquidez futura.</w:t>
      </w:r>
    </w:p>
    <w:p>
      <w:pPr>
        <w:pStyle w:val="ListBullet"/>
      </w:pPr>
      <w:r>
        <w:t>Renda durante a espera.</w:t>
      </w:r>
    </w:p>
    <w:p>
      <w:pPr>
        <w:pStyle w:val="ListBullet"/>
      </w:pPr>
      <w:r>
        <w:t>Custo de oportunidade.</w:t>
      </w:r>
    </w:p>
    <w:p>
      <w:pPr>
        <w:pStyle w:val="ListBullet"/>
      </w:pPr>
      <w:r>
        <w:t>Tolerância a capital imobilizado.</w:t>
      </w:r>
    </w:p>
    <w:p>
      <w:pPr>
        <w:pStyle w:val="Heading1"/>
      </w:pPr>
      <w:r>
        <w:t>20. Estratégia MCMV / Baixa Renda</w:t>
      </w:r>
    </w:p>
    <w:p>
      <w:pPr>
        <w:pStyle w:val="ListBullet"/>
      </w:pPr>
      <w:r>
        <w:t>Ticket compatível com público.</w:t>
      </w:r>
    </w:p>
    <w:p>
      <w:pPr>
        <w:pStyle w:val="ListBullet"/>
      </w:pPr>
      <w:r>
        <w:t>Demanda local.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Aluguel relativo à renda.</w:t>
      </w:r>
    </w:p>
    <w:p>
      <w:pPr>
        <w:pStyle w:val="ListBullet"/>
      </w:pPr>
      <w:r>
        <w:t>Liquidez.</w:t>
      </w:r>
    </w:p>
    <w:p>
      <w:pPr>
        <w:pStyle w:val="ListBullet"/>
      </w:pPr>
      <w:r>
        <w:t>Condição do imóvel.</w:t>
      </w:r>
    </w:p>
    <w:p>
      <w:pPr>
        <w:pStyle w:val="ListBullet"/>
      </w:pPr>
      <w:r>
        <w:t>Custo de reforma.</w:t>
      </w:r>
    </w:p>
    <w:p>
      <w:pPr>
        <w:pStyle w:val="ListBullet"/>
      </w:pPr>
      <w:r>
        <w:t>Potencial de revenda.</w:t>
      </w:r>
    </w:p>
    <w:p>
      <w:r>
        <w:t>O perfil socioeconômico do público não deve ser usado como exclusão automática. A análise deve ser econômica, de demanda, liquidez e risco.</w:t>
      </w:r>
    </w:p>
    <w:p>
      <w:pPr>
        <w:pStyle w:val="Heading1"/>
      </w:pPr>
      <w:r>
        <w:t>21. Estratégia para Terrenos</w:t>
      </w:r>
    </w:p>
    <w:p>
      <w:pPr>
        <w:pStyle w:val="ListBullet"/>
      </w:pPr>
      <w:r>
        <w:t>Uso permitido.</w:t>
      </w:r>
    </w:p>
    <w:p>
      <w:pPr>
        <w:pStyle w:val="ListBullet"/>
      </w:pPr>
      <w:r>
        <w:t>Potencial construtivo.</w:t>
      </w:r>
    </w:p>
    <w:p>
      <w:pPr>
        <w:pStyle w:val="ListBullet"/>
      </w:pPr>
      <w:r>
        <w:t>Ticket.</w:t>
      </w:r>
    </w:p>
    <w:p>
      <w:pPr>
        <w:pStyle w:val="ListBullet"/>
      </w:pPr>
      <w:r>
        <w:t>Demanda de compradores.</w:t>
      </w:r>
    </w:p>
    <w:p>
      <w:pPr>
        <w:pStyle w:val="ListBullet"/>
      </w:pPr>
      <w:r>
        <w:t>Prazo de saída.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Topografia.</w:t>
      </w:r>
    </w:p>
    <w:p>
      <w:pPr>
        <w:pStyle w:val="ListBullet"/>
      </w:pPr>
      <w:r>
        <w:t>Capital imobilizado.</w:t>
      </w:r>
    </w:p>
    <w:p>
      <w:pPr>
        <w:pStyle w:val="ListBullet"/>
      </w:pPr>
      <w:r>
        <w:t>Risco de desenvolvimento.</w:t>
      </w:r>
    </w:p>
    <w:p>
      <w:pPr>
        <w:pStyle w:val="Heading1"/>
      </w:pPr>
      <w:r>
        <w:t>22. Estratégia para Apartamentos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Liquidez.</w:t>
      </w:r>
    </w:p>
    <w:p>
      <w:pPr>
        <w:pStyle w:val="ListBullet"/>
      </w:pPr>
      <w:r>
        <w:t>Preço/m².</w:t>
      </w:r>
    </w:p>
    <w:p>
      <w:pPr>
        <w:pStyle w:val="ListBullet"/>
      </w:pPr>
      <w:r>
        <w:t>Vagas.</w:t>
      </w:r>
    </w:p>
    <w:p>
      <w:pPr>
        <w:pStyle w:val="ListBullet"/>
      </w:pPr>
      <w:r>
        <w:t>Dormitórios.</w:t>
      </w:r>
    </w:p>
    <w:p>
      <w:pPr>
        <w:pStyle w:val="ListBullet"/>
      </w:pPr>
      <w:r>
        <w:t>Demanda de locação.</w:t>
      </w:r>
    </w:p>
    <w:p>
      <w:pPr>
        <w:pStyle w:val="ListBullet"/>
      </w:pPr>
      <w:r>
        <w:t>Demanda de venda.</w:t>
      </w:r>
    </w:p>
    <w:p>
      <w:pPr>
        <w:pStyle w:val="ListBullet"/>
      </w:pPr>
      <w:r>
        <w:t>Financiabilidade.</w:t>
      </w:r>
    </w:p>
    <w:p>
      <w:pPr>
        <w:pStyle w:val="Heading1"/>
      </w:pPr>
      <w:r>
        <w:t>23. Estratégia para Casas e Sobrados</w:t>
      </w:r>
    </w:p>
    <w:p>
      <w:pPr>
        <w:pStyle w:val="ListBullet"/>
      </w:pPr>
      <w:r>
        <w:t>Terreno.</w:t>
      </w:r>
    </w:p>
    <w:p>
      <w:pPr>
        <w:pStyle w:val="ListBullet"/>
      </w:pPr>
      <w:r>
        <w:t>Conservação.</w:t>
      </w:r>
    </w:p>
    <w:p>
      <w:pPr>
        <w:pStyle w:val="ListBullet"/>
      </w:pPr>
      <w:r>
        <w:t>Ticket.</w:t>
      </w:r>
    </w:p>
    <w:p>
      <w:pPr>
        <w:pStyle w:val="ListBullet"/>
      </w:pPr>
      <w:r>
        <w:t>Público familiar.</w:t>
      </w:r>
    </w:p>
    <w:p>
      <w:pPr>
        <w:pStyle w:val="ListBullet"/>
      </w:pPr>
      <w:r>
        <w:t>Liquidez.</w:t>
      </w:r>
    </w:p>
    <w:p>
      <w:pPr>
        <w:pStyle w:val="ListBullet"/>
      </w:pPr>
      <w:r>
        <w:t>Potencial de reforma.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Uso alternativo.</w:t>
      </w:r>
    </w:p>
    <w:p>
      <w:pPr>
        <w:pStyle w:val="Heading1"/>
      </w:pPr>
      <w:r>
        <w:t>24. Portfólio Atual</w:t>
      </w:r>
    </w:p>
    <w:p>
      <w:r>
        <w:t>O Radar deve representar o portfólio existente para que novas oportunidades sejam avaliadas no contexto do patrimônio.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Ativo</w:t>
            </w:r>
          </w:p>
        </w:tc>
        <w:tc>
          <w:tcPr>
            <w:tcW w:type="dxa" w:w="5112"/>
            <w:vAlign w:val="center"/>
          </w:tcPr>
          <w:p>
            <w:r>
              <w:t>Imóvel/participação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investido</w:t>
            </w:r>
          </w:p>
        </w:tc>
        <w:tc>
          <w:tcPr>
            <w:tcW w:type="dxa" w:w="5112"/>
            <w:vAlign w:val="center"/>
          </w:tcPr>
          <w:p>
            <w:r>
              <w:t>Capital histórico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atual</w:t>
            </w:r>
          </w:p>
        </w:tc>
        <w:tc>
          <w:tcPr>
            <w:tcW w:type="dxa" w:w="5112"/>
            <w:vAlign w:val="center"/>
          </w:tcPr>
          <w:p>
            <w:r>
              <w:t>Estimativa atual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Aluguel líquido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Renda/revenda/valorização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Alta/média/baixa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Baixo/médio/alto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Cidade/região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Ativo, venda, reforma etc.</w:t>
            </w:r>
          </w:p>
        </w:tc>
      </w:tr>
    </w:tbl>
    <w:p>
      <w:pPr>
        <w:pStyle w:val="Heading1"/>
      </w:pPr>
      <w:r>
        <w:t>25. Diversificação</w:t>
      </w:r>
    </w:p>
    <w:p>
      <w:r>
        <w:t>Diversificação não significa possuir muitos imóveis. Significa evitar que um único fator comprometa grande parte do capital.</w:t>
      </w:r>
    </w:p>
    <w:p>
      <w:pPr>
        <w:pStyle w:val="ListBullet"/>
      </w:pPr>
      <w:r>
        <w:t>Diversificação geográfica.</w:t>
      </w:r>
    </w:p>
    <w:p>
      <w:pPr>
        <w:pStyle w:val="ListBullet"/>
      </w:pPr>
      <w:r>
        <w:t>Diversificação por tipo.</w:t>
      </w:r>
    </w:p>
    <w:p>
      <w:pPr>
        <w:pStyle w:val="ListBullet"/>
      </w:pPr>
      <w:r>
        <w:t>Diversificação por estratégia.</w:t>
      </w:r>
    </w:p>
    <w:p>
      <w:pPr>
        <w:pStyle w:val="ListBullet"/>
      </w:pPr>
      <w:r>
        <w:t>Diversificação por prazo.</w:t>
      </w:r>
    </w:p>
    <w:p>
      <w:pPr>
        <w:pStyle w:val="ListBullet"/>
      </w:pPr>
      <w:r>
        <w:t>Diversificação por perfil de demanda.</w:t>
      </w:r>
    </w:p>
    <w:p>
      <w:pPr>
        <w:pStyle w:val="ListBullet"/>
      </w:pPr>
      <w:r>
        <w:t>Diversificação de risco.</w:t>
      </w:r>
    </w:p>
    <w:p>
      <w:pPr>
        <w:pStyle w:val="Heading1"/>
      </w:pPr>
      <w:r>
        <w:t>26. Priorização de Oportunidades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P1</w:t>
            </w:r>
          </w:p>
        </w:tc>
        <w:tc>
          <w:tcPr>
            <w:tcW w:type="dxa" w:w="5112"/>
            <w:vAlign w:val="center"/>
          </w:tcPr>
          <w:p>
            <w:r>
              <w:t>Excelente oportunidade + alta aderência + capital disponível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P2</w:t>
            </w:r>
          </w:p>
        </w:tc>
        <w:tc>
          <w:tcPr>
            <w:tcW w:type="dxa" w:w="5112"/>
            <w:vAlign w:val="center"/>
          </w:tcPr>
          <w:p>
            <w:r>
              <w:t>Boa oportunidade + alta aderência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P3</w:t>
            </w:r>
          </w:p>
        </w:tc>
        <w:tc>
          <w:tcPr>
            <w:tcW w:type="dxa" w:w="5112"/>
            <w:vAlign w:val="center"/>
          </w:tcPr>
          <w:p>
            <w:r>
              <w:t>Boa oportunidade + aderência parcial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P4</w:t>
            </w:r>
          </w:p>
        </w:tc>
        <w:tc>
          <w:tcPr>
            <w:tcW w:type="dxa" w:w="5112"/>
            <w:vAlign w:val="center"/>
          </w:tcPr>
          <w:p>
            <w:r>
              <w:t>Interessante, mas capital/concentração limitante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P5</w:t>
            </w:r>
          </w:p>
        </w:tc>
        <w:tc>
          <w:tcPr>
            <w:tcW w:type="dxa" w:w="5112"/>
            <w:vAlign w:val="center"/>
          </w:tcPr>
          <w:p>
            <w:r>
              <w:t>Monitoramento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Bloqueada</w:t>
            </w:r>
          </w:p>
        </w:tc>
        <w:tc>
          <w:tcPr>
            <w:tcW w:type="dxa" w:w="5112"/>
            <w:vAlign w:val="center"/>
          </w:tcPr>
          <w:p>
            <w:r>
              <w:t>Regra crítica ou capital indisponível</w:t>
            </w:r>
          </w:p>
        </w:tc>
      </w:tr>
    </w:tbl>
    <w:p>
      <w:pPr>
        <w:pStyle w:val="Heading1"/>
      </w:pPr>
      <w:r>
        <w:t>27. Alocação de Capital</w:t>
      </w:r>
    </w:p>
    <w:p>
      <w:r>
        <w:t>Antes de aprovar uma compra, o Radar deve responder quanto capital será consumido e qual será a posição do portfólio após a operação.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Quanto custa a operação?</w:t>
            </w:r>
          </w:p>
        </w:tc>
        <w:tc>
          <w:tcPr>
            <w:tcW w:type="dxa" w:w="5112"/>
            <w:vAlign w:val="center"/>
          </w:tcPr>
          <w:p>
            <w:r>
              <w:t>Capital necessário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Quanto ficará livre?</w:t>
            </w:r>
          </w:p>
        </w:tc>
        <w:tc>
          <w:tcPr>
            <w:tcW w:type="dxa" w:w="5112"/>
            <w:vAlign w:val="center"/>
          </w:tcPr>
          <w:p>
            <w:r>
              <w:t>Capital residual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percentual do portfólio?</w:t>
            </w:r>
          </w:p>
        </w:tc>
        <w:tc>
          <w:tcPr>
            <w:tcW w:type="dxa" w:w="5112"/>
            <w:vAlign w:val="center"/>
          </w:tcPr>
          <w:p>
            <w:r>
              <w:t>Concentração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estratégia aumenta?</w:t>
            </w:r>
          </w:p>
        </w:tc>
        <w:tc>
          <w:tcPr>
            <w:tcW w:type="dxa" w:w="5112"/>
            <w:vAlign w:val="center"/>
          </w:tcPr>
          <w:p>
            <w:r>
              <w:t>Exposição estratégica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risco aumenta?</w:t>
            </w:r>
          </w:p>
        </w:tc>
        <w:tc>
          <w:tcPr>
            <w:tcW w:type="dxa" w:w="5112"/>
            <w:vAlign w:val="center"/>
          </w:tcPr>
          <w:p>
            <w:r>
              <w:t>Exposição de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renda potencial?</w:t>
            </w:r>
          </w:p>
        </w:tc>
        <w:tc>
          <w:tcPr>
            <w:tcW w:type="dxa" w:w="5112"/>
            <w:vAlign w:val="center"/>
          </w:tcPr>
          <w:p>
            <w:r>
              <w:t>Impacto na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liquidez do portfólio?</w:t>
            </w:r>
          </w:p>
        </w:tc>
        <w:tc>
          <w:tcPr>
            <w:tcW w:type="dxa" w:w="5112"/>
            <w:vAlign w:val="center"/>
          </w:tcPr>
          <w:p>
            <w:r>
              <w:t>Liquidez consolidada</w:t>
            </w:r>
          </w:p>
        </w:tc>
      </w:tr>
    </w:tbl>
    <w:p>
      <w:pPr>
        <w:pStyle w:val="Heading1"/>
      </w:pPr>
      <w:r>
        <w:t>28. Simulação Antes da Compra</w:t>
      </w:r>
    </w:p>
    <w:p>
      <w:pPr>
        <w:pStyle w:val="ListNumber"/>
      </w:pPr>
      <w:r>
        <w:t>Selecionar oportunidade.</w:t>
      </w:r>
    </w:p>
    <w:p>
      <w:pPr>
        <w:pStyle w:val="ListNumber"/>
      </w:pPr>
      <w:r>
        <w:t>Calcular custo econômico total.</w:t>
      </w:r>
    </w:p>
    <w:p>
      <w:pPr>
        <w:pStyle w:val="ListNumber"/>
      </w:pPr>
      <w:r>
        <w:t>Reservar capital necessário.</w:t>
      </w:r>
    </w:p>
    <w:p>
      <w:pPr>
        <w:pStyle w:val="ListNumber"/>
      </w:pPr>
      <w:r>
        <w:t>Simular concentração.</w:t>
      </w:r>
    </w:p>
    <w:p>
      <w:pPr>
        <w:pStyle w:val="ListNumber"/>
      </w:pPr>
      <w:r>
        <w:t>Simular renda/retorno.</w:t>
      </w:r>
    </w:p>
    <w:p>
      <w:pPr>
        <w:pStyle w:val="ListNumber"/>
      </w:pPr>
      <w:r>
        <w:t>Simular cenário conservador.</w:t>
      </w:r>
    </w:p>
    <w:p>
      <w:pPr>
        <w:pStyle w:val="ListNumber"/>
      </w:pPr>
      <w:r>
        <w:t>Verificar reserva remanescente.</w:t>
      </w:r>
    </w:p>
    <w:p>
      <w:pPr>
        <w:pStyle w:val="ListNumber"/>
      </w:pPr>
      <w:r>
        <w:t>Comparar com outras oportunidades.</w:t>
      </w:r>
    </w:p>
    <w:p>
      <w:pPr>
        <w:pStyle w:val="ListNumber"/>
      </w:pPr>
      <w:r>
        <w:t>Emitir recomendação.</w:t>
      </w:r>
    </w:p>
    <w:p>
      <w:pPr>
        <w:pStyle w:val="Heading1"/>
      </w:pPr>
      <w:r>
        <w:t>29. Comparação entre Oportunidades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Oportunidade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Retorno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Capital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Fit</w:t>
            </w:r>
          </w:p>
        </w:tc>
      </w:tr>
      <w:tr>
        <w:tc>
          <w:tcPr>
            <w:tcW w:type="dxa" w:w="1704"/>
            <w:vAlign w:val="center"/>
          </w:tcPr>
          <w:p>
            <w:r>
              <w:t>A</w:t>
            </w:r>
          </w:p>
        </w:tc>
        <w:tc>
          <w:tcPr>
            <w:tcW w:type="dxa" w:w="1704"/>
            <w:vAlign w:val="center"/>
          </w:tcPr>
          <w:p>
            <w:r>
              <w:t>Alto</w:t>
            </w:r>
          </w:p>
        </w:tc>
        <w:tc>
          <w:tcPr>
            <w:tcW w:type="dxa" w:w="1704"/>
            <w:vAlign w:val="center"/>
          </w:tcPr>
          <w:p>
            <w:r>
              <w:t>Médio</w:t>
            </w:r>
          </w:p>
        </w:tc>
        <w:tc>
          <w:tcPr>
            <w:tcW w:type="dxa" w:w="1704"/>
            <w:vAlign w:val="center"/>
          </w:tcPr>
          <w:p>
            <w:r>
              <w:t>Alta</w:t>
            </w:r>
          </w:p>
        </w:tc>
        <w:tc>
          <w:tcPr>
            <w:tcW w:type="dxa" w:w="1704"/>
            <w:vAlign w:val="center"/>
          </w:tcPr>
          <w:p>
            <w:r>
              <w:t>Médio</w:t>
            </w:r>
          </w:p>
        </w:tc>
        <w:tc>
          <w:tcPr>
            <w:tcW w:type="dxa" w:w="1704"/>
            <w:vAlign w:val="center"/>
          </w:tcPr>
          <w:p>
            <w:r>
              <w:t>Alto</w:t>
            </w:r>
          </w:p>
        </w:tc>
      </w:tr>
      <w:tr>
        <w:tc>
          <w:tcPr>
            <w:tcW w:type="dxa" w:w="1704"/>
            <w:vAlign w:val="center"/>
          </w:tcPr>
          <w:p>
            <w:r>
              <w:t>B</w:t>
            </w:r>
          </w:p>
        </w:tc>
        <w:tc>
          <w:tcPr>
            <w:tcW w:type="dxa" w:w="1704"/>
            <w:vAlign w:val="center"/>
          </w:tcPr>
          <w:p>
            <w:r>
              <w:t>Muito alto</w:t>
            </w:r>
          </w:p>
        </w:tc>
        <w:tc>
          <w:tcPr>
            <w:tcW w:type="dxa" w:w="1704"/>
            <w:vAlign w:val="center"/>
          </w:tcPr>
          <w:p>
            <w:r>
              <w:t>Alto</w:t>
            </w:r>
          </w:p>
        </w:tc>
        <w:tc>
          <w:tcPr>
            <w:tcW w:type="dxa" w:w="1704"/>
            <w:vAlign w:val="center"/>
          </w:tcPr>
          <w:p>
            <w:r>
              <w:t>Baixa</w:t>
            </w:r>
          </w:p>
        </w:tc>
        <w:tc>
          <w:tcPr>
            <w:tcW w:type="dxa" w:w="1704"/>
            <w:vAlign w:val="center"/>
          </w:tcPr>
          <w:p>
            <w:r>
              <w:t>Alto</w:t>
            </w:r>
          </w:p>
        </w:tc>
        <w:tc>
          <w:tcPr>
            <w:tcW w:type="dxa" w:w="1704"/>
            <w:vAlign w:val="center"/>
          </w:tcPr>
          <w:p>
            <w:r>
              <w:t>Médio</w:t>
            </w:r>
          </w:p>
        </w:tc>
      </w:tr>
      <w:tr>
        <w:tc>
          <w:tcPr>
            <w:tcW w:type="dxa" w:w="1704"/>
            <w:vAlign w:val="center"/>
          </w:tcPr>
          <w:p>
            <w:r>
              <w:t>C</w:t>
            </w:r>
          </w:p>
        </w:tc>
        <w:tc>
          <w:tcPr>
            <w:tcW w:type="dxa" w:w="1704"/>
            <w:vAlign w:val="center"/>
          </w:tcPr>
          <w:p>
            <w:r>
              <w:t>Bom</w:t>
            </w:r>
          </w:p>
        </w:tc>
        <w:tc>
          <w:tcPr>
            <w:tcW w:type="dxa" w:w="1704"/>
            <w:vAlign w:val="center"/>
          </w:tcPr>
          <w:p>
            <w:r>
              <w:t>Baixo</w:t>
            </w:r>
          </w:p>
        </w:tc>
        <w:tc>
          <w:tcPr>
            <w:tcW w:type="dxa" w:w="1704"/>
            <w:vAlign w:val="center"/>
          </w:tcPr>
          <w:p>
            <w:r>
              <w:t>Alta</w:t>
            </w:r>
          </w:p>
        </w:tc>
        <w:tc>
          <w:tcPr>
            <w:tcW w:type="dxa" w:w="1704"/>
            <w:vAlign w:val="center"/>
          </w:tcPr>
          <w:p>
            <w:r>
              <w:t>Baixo</w:t>
            </w:r>
          </w:p>
        </w:tc>
        <w:tc>
          <w:tcPr>
            <w:tcW w:type="dxa" w:w="1704"/>
            <w:vAlign w:val="center"/>
          </w:tcPr>
          <w:p>
            <w:r>
              <w:t>Muito alto</w:t>
            </w:r>
          </w:p>
        </w:tc>
      </w:tr>
    </w:tbl>
    <w:p>
      <w:r>
        <w:t>A oportunidade C pode ser priorizada mesmo com retorno absoluto inferior, se melhorar a eficiência e a diversificação do portfólio.</w:t>
      </w:r>
    </w:p>
    <w:p>
      <w:pPr>
        <w:pStyle w:val="Heading1"/>
      </w:pPr>
      <w:r>
        <w:t>30. Eficiência do Capital</w:t>
      </w:r>
    </w:p>
    <w:p>
      <w:r>
        <w:t>O Radar deve avaliar quanto retorno, renda ou margem é gerado por unidade de capital e por unidade de tempo.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 / capital</w:t>
            </w:r>
          </w:p>
        </w:tc>
        <w:tc>
          <w:tcPr>
            <w:tcW w:type="dxa" w:w="5112"/>
            <w:vAlign w:val="center"/>
          </w:tcPr>
          <w:p>
            <w:r>
              <w:t>Eficiência do capital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/ capital</w:t>
            </w:r>
          </w:p>
        </w:tc>
        <w:tc>
          <w:tcPr>
            <w:tcW w:type="dxa" w:w="5112"/>
            <w:vAlign w:val="center"/>
          </w:tcPr>
          <w:p>
            <w:r>
              <w:t>Eficiência de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/ capital</w:t>
            </w:r>
          </w:p>
        </w:tc>
        <w:tc>
          <w:tcPr>
            <w:tcW w:type="dxa" w:w="5112"/>
            <w:vAlign w:val="center"/>
          </w:tcPr>
          <w:p>
            <w:r>
              <w:t>Eficiência da operação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/ mês</w:t>
            </w:r>
          </w:p>
        </w:tc>
        <w:tc>
          <w:tcPr>
            <w:tcW w:type="dxa" w:w="5112"/>
            <w:vAlign w:val="center"/>
          </w:tcPr>
          <w:p>
            <w:r>
              <w:t>Eficiência temporal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líquida / risco</w:t>
            </w:r>
          </w:p>
        </w:tc>
        <w:tc>
          <w:tcPr>
            <w:tcW w:type="dxa" w:w="5112"/>
            <w:vAlign w:val="center"/>
          </w:tcPr>
          <w:p>
            <w:r>
              <w:t>Qualidade ajustada ao risco</w:t>
            </w:r>
          </w:p>
        </w:tc>
      </w:tr>
    </w:tbl>
    <w:p>
      <w:pPr>
        <w:pStyle w:val="Heading1"/>
      </w:pPr>
      <w:r>
        <w:t>31. Capital Imobilizado</w:t>
      </w:r>
    </w:p>
    <w:p>
      <w:pPr>
        <w:pStyle w:val="ListBullet"/>
      </w:pPr>
      <w:r>
        <w:t>Capital preso por longo prazo reduz capacidade de aproveitar novas oportunidades.</w:t>
      </w:r>
    </w:p>
    <w:p>
      <w:pPr>
        <w:pStyle w:val="ListBullet"/>
      </w:pPr>
      <w:r>
        <w:t>Operações em reforma consomem capacidade operacional.</w:t>
      </w:r>
    </w:p>
    <w:p>
      <w:pPr>
        <w:pStyle w:val="ListBullet"/>
      </w:pPr>
      <w:r>
        <w:t>Imóveis de baixa liquidez exigem maior margem.</w:t>
      </w:r>
    </w:p>
    <w:p>
      <w:pPr>
        <w:pStyle w:val="ListBullet"/>
      </w:pPr>
      <w:r>
        <w:t>O Radar deve penalizar excesso de capital imobilizado.</w:t>
      </w:r>
    </w:p>
    <w:p>
      <w:pPr>
        <w:pStyle w:val="Heading1"/>
      </w:pPr>
      <w:r>
        <w:t>32. Custo de Oportunidade</w:t>
      </w:r>
    </w:p>
    <w:p>
      <w:r>
        <w:t>Uma compra deve ser comparada às alternativas disponíveis. O capital utilizado em uma oportunidade deixa de estar disponível para outra.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Poucas oportunidades</w:t>
            </w:r>
          </w:p>
        </w:tc>
        <w:tc>
          <w:tcPr>
            <w:tcW w:type="dxa" w:w="5112"/>
            <w:vAlign w:val="center"/>
          </w:tcPr>
          <w:p>
            <w:r>
              <w:t>Pode aceitar margem menor, se aderente.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Muitas oportunidades excelentes</w:t>
            </w:r>
          </w:p>
        </w:tc>
        <w:tc>
          <w:tcPr>
            <w:tcW w:type="dxa" w:w="5112"/>
            <w:vAlign w:val="center"/>
          </w:tcPr>
          <w:p>
            <w:r>
              <w:t>Exigir maior seletividade.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escasso</w:t>
            </w:r>
          </w:p>
        </w:tc>
        <w:tc>
          <w:tcPr>
            <w:tcW w:type="dxa" w:w="5112"/>
            <w:vAlign w:val="center"/>
          </w:tcPr>
          <w:p>
            <w:r>
              <w:t>Priorizar melhor retorno ajustado.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abundante</w:t>
            </w:r>
          </w:p>
        </w:tc>
        <w:tc>
          <w:tcPr>
            <w:tcW w:type="dxa" w:w="5112"/>
            <w:vAlign w:val="center"/>
          </w:tcPr>
          <w:p>
            <w:r>
              <w:t>Aumentar diversificação, sem abandonar prudência.</w:t>
            </w:r>
          </w:p>
        </w:tc>
      </w:tr>
    </w:tbl>
    <w:p>
      <w:pPr>
        <w:pStyle w:val="Heading1"/>
      </w:pPr>
      <w:r>
        <w:t>33. Limites e Exceções</w:t>
      </w:r>
    </w:p>
    <w:p>
      <w:r>
        <w:t>O investidor pode criar exceções, mas elas devem ser explícitas, justificadas e auditáveis.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Exceção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EXC-21-01</w:t>
            </w:r>
          </w:p>
        </w:tc>
        <w:tc>
          <w:tcPr>
            <w:tcW w:type="dxa" w:w="5112"/>
            <w:vAlign w:val="center"/>
          </w:tcPr>
          <w:p>
            <w:r>
              <w:t>Exceder ticket por oportunidade excepcional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EXC-21-02</w:t>
            </w:r>
          </w:p>
        </w:tc>
        <w:tc>
          <w:tcPr>
            <w:tcW w:type="dxa" w:w="5112"/>
            <w:vAlign w:val="center"/>
          </w:tcPr>
          <w:p>
            <w:r>
              <w:t>Exceder concentração regional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EXC-21-03</w:t>
            </w:r>
          </w:p>
        </w:tc>
        <w:tc>
          <w:tcPr>
            <w:tcW w:type="dxa" w:w="5112"/>
            <w:vAlign w:val="center"/>
          </w:tcPr>
          <w:p>
            <w:r>
              <w:t>Aceitar liquidez menor por margem excepcional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EXC-21-04</w:t>
            </w:r>
          </w:p>
        </w:tc>
        <w:tc>
          <w:tcPr>
            <w:tcW w:type="dxa" w:w="5112"/>
            <w:vAlign w:val="center"/>
          </w:tcPr>
          <w:p>
            <w:r>
              <w:t>Aceitar reforma maior por desconto extraordinário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EXC-21-05</w:t>
            </w:r>
          </w:p>
        </w:tc>
        <w:tc>
          <w:tcPr>
            <w:tcW w:type="dxa" w:w="5112"/>
            <w:vAlign w:val="center"/>
          </w:tcPr>
          <w:p>
            <w:r>
              <w:t>Usar financiamento fora da preferência padrão</w:t>
            </w:r>
          </w:p>
        </w:tc>
      </w:tr>
    </w:tbl>
    <w:p>
      <w:pPr>
        <w:pStyle w:val="Heading1"/>
      </w:pPr>
      <w:r>
        <w:t>34.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INV21-001</w:t>
            </w:r>
          </w:p>
        </w:tc>
        <w:tc>
          <w:tcPr>
            <w:tcW w:type="dxa" w:w="3408"/>
            <w:vAlign w:val="center"/>
          </w:tcPr>
          <w:p>
            <w:r>
              <w:t>Capital livre abaixo da reserva mínima</w:t>
            </w:r>
          </w:p>
        </w:tc>
        <w:tc>
          <w:tcPr>
            <w:tcW w:type="dxa" w:w="3408"/>
            <w:vAlign w:val="center"/>
          </w:tcPr>
          <w:p>
            <w:r>
              <w:t>BLOQUEAR novas compras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INV21-002</w:t>
            </w:r>
          </w:p>
        </w:tc>
        <w:tc>
          <w:tcPr>
            <w:tcW w:type="dxa" w:w="3408"/>
            <w:vAlign w:val="center"/>
          </w:tcPr>
          <w:p>
            <w:r>
              <w:t>Custo total excede limite por operação</w:t>
            </w:r>
          </w:p>
        </w:tc>
        <w:tc>
          <w:tcPr>
            <w:tcW w:type="dxa" w:w="3408"/>
            <w:vAlign w:val="center"/>
          </w:tcPr>
          <w:p>
            <w:r>
              <w:t>BLOQUEAR/EXCEÇÃO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INV21-003</w:t>
            </w:r>
          </w:p>
        </w:tc>
        <w:tc>
          <w:tcPr>
            <w:tcW w:type="dxa" w:w="3408"/>
            <w:vAlign w:val="center"/>
          </w:tcPr>
          <w:p>
            <w:r>
              <w:t>Concentração excede limite</w:t>
            </w:r>
          </w:p>
        </w:tc>
        <w:tc>
          <w:tcPr>
            <w:tcW w:type="dxa" w:w="3408"/>
            <w:vAlign w:val="center"/>
          </w:tcPr>
          <w:p>
            <w:r>
              <w:t>Reduzir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INV21-004</w:t>
            </w:r>
          </w:p>
        </w:tc>
        <w:tc>
          <w:tcPr>
            <w:tcW w:type="dxa" w:w="3408"/>
            <w:vAlign w:val="center"/>
          </w:tcPr>
          <w:p>
            <w:r>
              <w:t>Fit abaixo do mínimo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INV21-005</w:t>
            </w:r>
          </w:p>
        </w:tc>
        <w:tc>
          <w:tcPr>
            <w:tcW w:type="dxa" w:w="3408"/>
            <w:vAlign w:val="center"/>
          </w:tcPr>
          <w:p>
            <w:r>
              <w:t>Capital imobilizado excede limite</w:t>
            </w:r>
          </w:p>
        </w:tc>
        <w:tc>
          <w:tcPr>
            <w:tcW w:type="dxa" w:w="3408"/>
            <w:vAlign w:val="center"/>
          </w:tcPr>
          <w:p>
            <w:r>
              <w:t>Reduzir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INV21-006</w:t>
            </w:r>
          </w:p>
        </w:tc>
        <w:tc>
          <w:tcPr>
            <w:tcW w:type="dxa" w:w="3408"/>
            <w:vAlign w:val="center"/>
          </w:tcPr>
          <w:p>
            <w:r>
              <w:t>Oportunidade melhora diversificação</w:t>
            </w:r>
          </w:p>
        </w:tc>
        <w:tc>
          <w:tcPr>
            <w:tcW w:type="dxa" w:w="3408"/>
            <w:vAlign w:val="center"/>
          </w:tcPr>
          <w:p>
            <w:r>
              <w:t>Aumentar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INV21-007</w:t>
            </w:r>
          </w:p>
        </w:tc>
        <w:tc>
          <w:tcPr>
            <w:tcW w:type="dxa" w:w="3408"/>
            <w:vAlign w:val="center"/>
          </w:tcPr>
          <w:p>
            <w:r>
              <w:t>Score alto, mas estratégia incompatível</w:t>
            </w:r>
          </w:p>
        </w:tc>
        <w:tc>
          <w:tcPr>
            <w:tcW w:type="dxa" w:w="3408"/>
            <w:vAlign w:val="center"/>
          </w:tcPr>
          <w:p>
            <w:r>
              <w:t>Não priorizar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INV21-008</w:t>
            </w:r>
          </w:p>
        </w:tc>
        <w:tc>
          <w:tcPr>
            <w:tcW w:type="dxa" w:w="3408"/>
            <w:vAlign w:val="center"/>
          </w:tcPr>
          <w:p>
            <w:r>
              <w:t>Exceção sem justificativa</w:t>
            </w:r>
          </w:p>
        </w:tc>
        <w:tc>
          <w:tcPr>
            <w:tcW w:type="dxa" w:w="3408"/>
            <w:vAlign w:val="center"/>
          </w:tcPr>
          <w:p>
            <w:r>
              <w:t>Não permitir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INV21-009</w:t>
            </w:r>
          </w:p>
        </w:tc>
        <w:tc>
          <w:tcPr>
            <w:tcW w:type="dxa" w:w="3408"/>
            <w:vAlign w:val="center"/>
          </w:tcPr>
          <w:p>
            <w:r>
              <w:t>Reserva comprometida após compra</w:t>
            </w:r>
          </w:p>
        </w:tc>
        <w:tc>
          <w:tcPr>
            <w:tcW w:type="dxa" w:w="3408"/>
            <w:vAlign w:val="center"/>
          </w:tcPr>
          <w:p>
            <w:r>
              <w:t>BLOQUEAR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INV21-010</w:t>
            </w:r>
          </w:p>
        </w:tc>
        <w:tc>
          <w:tcPr>
            <w:tcW w:type="dxa" w:w="3408"/>
            <w:vAlign w:val="center"/>
          </w:tcPr>
          <w:p>
            <w:r>
              <w:t>Oportunidade excepcional supera limite</w:t>
            </w:r>
          </w:p>
        </w:tc>
        <w:tc>
          <w:tcPr>
            <w:tcW w:type="dxa" w:w="3408"/>
            <w:vAlign w:val="center"/>
          </w:tcPr>
          <w:p>
            <w:r>
              <w:t>Permitir somente exceção formal</w:t>
            </w:r>
          </w:p>
        </w:tc>
      </w:tr>
    </w:tbl>
    <w:p>
      <w:pPr>
        <w:pStyle w:val="Heading1"/>
      </w:pPr>
      <w:r>
        <w:t>35. Alertas do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disponível cai</w:t>
            </w:r>
          </w:p>
        </w:tc>
        <w:tc>
          <w:tcPr>
            <w:tcW w:type="dxa" w:w="5112"/>
            <w:vAlign w:val="center"/>
          </w:tcPr>
          <w:p>
            <w:r>
              <w:t>Recalcular prioridades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Concentração aumenta</w:t>
            </w:r>
          </w:p>
        </w:tc>
        <w:tc>
          <w:tcPr>
            <w:tcW w:type="dxa" w:w="5112"/>
            <w:vAlign w:val="center"/>
          </w:tcPr>
          <w:p>
            <w:r>
              <w:t>Alerta de portfólio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oportunidade excepcional</w:t>
            </w:r>
          </w:p>
        </w:tc>
        <w:tc>
          <w:tcPr>
            <w:tcW w:type="dxa" w:w="5112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alterada</w:t>
            </w:r>
          </w:p>
        </w:tc>
        <w:tc>
          <w:tcPr>
            <w:tcW w:type="dxa" w:w="5112"/>
            <w:vAlign w:val="center"/>
          </w:tcPr>
          <w:p>
            <w:r>
              <w:t>Reprocessar oportunidades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Meta de renda muda</w:t>
            </w:r>
          </w:p>
        </w:tc>
        <w:tc>
          <w:tcPr>
            <w:tcW w:type="dxa" w:w="5112"/>
            <w:vAlign w:val="center"/>
          </w:tcPr>
          <w:p>
            <w:r>
              <w:t>Recalcular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 abaixo do mínimo</w:t>
            </w:r>
          </w:p>
        </w:tc>
        <w:tc>
          <w:tcPr>
            <w:tcW w:type="dxa" w:w="5112"/>
            <w:vAlign w:val="center"/>
          </w:tcPr>
          <w:p>
            <w:r>
              <w:t>Bloquear aquisições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Ativo adquirido</w:t>
            </w:r>
          </w:p>
        </w:tc>
        <w:tc>
          <w:tcPr>
            <w:tcW w:type="dxa" w:w="5112"/>
            <w:vAlign w:val="center"/>
          </w:tcPr>
          <w:p>
            <w:r>
              <w:t>Atualizar portfólio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 concluída</w:t>
            </w:r>
          </w:p>
        </w:tc>
        <w:tc>
          <w:tcPr>
            <w:tcW w:type="dxa" w:w="5112"/>
            <w:vAlign w:val="center"/>
          </w:tcPr>
          <w:p>
            <w:r>
              <w:t>Liberar capital</w:t>
            </w:r>
          </w:p>
        </w:tc>
      </w:tr>
    </w:tbl>
    <w:p>
      <w:pPr>
        <w:pStyle w:val="Heading1"/>
      </w:pPr>
      <w:r>
        <w:t>36. Ciclo do Capital</w:t>
      </w:r>
    </w:p>
    <w:p>
      <w:r>
        <w:t>CAPITAL LIVRE → OPORTUNIDADE → AQUISIÇÃO → CAPITAL IMOBILIZADO → RENDA/VALORIZAÇÃO/REFORMA → SAÍDA → CAPITAL LIBERADO → NOVA OPORTUNIDADE</w:t>
      </w:r>
    </w:p>
    <w:p>
      <w:r>
        <w:t>O Radar deve enxergar esse ciclo e não apenas a etapa de aquisição.</w:t>
      </w:r>
    </w:p>
    <w:p>
      <w:pPr>
        <w:pStyle w:val="Heading1"/>
      </w:pPr>
      <w:r>
        <w:t>37. Cenário Integrado</w:t>
      </w:r>
    </w:p>
    <w:p>
      <w:r>
        <w:t>Imagine duas oportunidades: A possui maior desconto, mas exige R$ 250 mil, baixa liquidez e concentração em uma região já representada no portfólio. B possui desconto menor, exige R$ 150 mil, alta liquidez e diversifica a localização. O Radar deve conseguir demonstrar que B pode ter maior prioridade para aquele investidor.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B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Desconto</w:t>
            </w:r>
          </w:p>
        </w:tc>
        <w:tc>
          <w:tcPr>
            <w:tcW w:type="dxa" w:w="3408"/>
            <w:vAlign w:val="center"/>
          </w:tcPr>
          <w:p>
            <w:r>
              <w:t>30%</w:t>
            </w:r>
          </w:p>
        </w:tc>
        <w:tc>
          <w:tcPr>
            <w:tcW w:type="dxa" w:w="3408"/>
            <w:vAlign w:val="center"/>
          </w:tcPr>
          <w:p>
            <w:r>
              <w:t>22%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Capital</w:t>
            </w:r>
          </w:p>
        </w:tc>
        <w:tc>
          <w:tcPr>
            <w:tcW w:type="dxa" w:w="3408"/>
            <w:vAlign w:val="center"/>
          </w:tcPr>
          <w:p>
            <w:r>
              <w:t>R$ 250 mil</w:t>
            </w:r>
          </w:p>
        </w:tc>
        <w:tc>
          <w:tcPr>
            <w:tcW w:type="dxa" w:w="3408"/>
            <w:vAlign w:val="center"/>
          </w:tcPr>
          <w:p>
            <w:r>
              <w:t>R$ 150 mil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55</w:t>
            </w:r>
          </w:p>
        </w:tc>
        <w:tc>
          <w:tcPr>
            <w:tcW w:type="dxa" w:w="3408"/>
            <w:vAlign w:val="center"/>
          </w:tcPr>
          <w:p>
            <w:r>
              <w:t>90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Concentração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</w:tr>
      <w:tr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65</w:t>
            </w:r>
          </w:p>
        </w:tc>
        <w:tc>
          <w:tcPr>
            <w:tcW w:type="dxa" w:w="3408"/>
            <w:vAlign w:val="center"/>
          </w:tcPr>
          <w:p>
            <w:r>
              <w:t>92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Prioridade</w:t>
            </w:r>
          </w:p>
        </w:tc>
        <w:tc>
          <w:tcPr>
            <w:tcW w:type="dxa" w:w="3408"/>
            <w:vAlign w:val="center"/>
          </w:tcPr>
          <w:p>
            <w:r>
              <w:t>Menor</w:t>
            </w:r>
          </w:p>
        </w:tc>
        <w:tc>
          <w:tcPr>
            <w:tcW w:type="dxa" w:w="3408"/>
            <w:vAlign w:val="center"/>
          </w:tcPr>
          <w:p>
            <w:r>
              <w:t>Maior</w:t>
            </w:r>
          </w:p>
        </w:tc>
      </w:tr>
    </w:tbl>
    <w:p>
      <w:pPr>
        <w:pStyle w:val="Heading1"/>
      </w:pPr>
      <w:r>
        <w:t>38. Matriz Final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Qualidade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Capital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Disponível</w:t>
            </w:r>
          </w:p>
        </w:tc>
        <w:tc>
          <w:tcPr>
            <w:tcW w:type="dxa" w:w="2556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Limitado</w:t>
            </w:r>
          </w:p>
        </w:tc>
        <w:tc>
          <w:tcPr>
            <w:tcW w:type="dxa" w:w="2556"/>
            <w:vAlign w:val="center"/>
          </w:tcPr>
          <w:p>
            <w:r>
              <w:t>MONITOR/COMPARAR</w:t>
            </w:r>
          </w:p>
        </w:tc>
      </w:tr>
      <w:tr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Baixa</w:t>
            </w:r>
          </w:p>
        </w:tc>
        <w:tc>
          <w:tcPr>
            <w:tcW w:type="dxa" w:w="2556"/>
            <w:vAlign w:val="center"/>
          </w:tcPr>
          <w:p>
            <w:r>
              <w:t>Disponível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Média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Disponível</w:t>
            </w:r>
          </w:p>
        </w:tc>
        <w:tc>
          <w:tcPr>
            <w:tcW w:type="dxa" w:w="2556"/>
            <w:vAlign w:val="center"/>
          </w:tcPr>
          <w:p>
            <w:r>
              <w:t>AVALIAR</w:t>
            </w:r>
          </w:p>
        </w:tc>
      </w:tr>
      <w:tr>
        <w:tc>
          <w:tcPr>
            <w:tcW w:type="dxa" w:w="2556"/>
            <w:vAlign w:val="center"/>
          </w:tcPr>
          <w:p>
            <w:r>
              <w:t>Baixa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  <w:tc>
          <w:tcPr>
            <w:tcW w:type="dxa" w:w="2556"/>
            <w:vAlign w:val="center"/>
          </w:tcPr>
          <w:p>
            <w:r>
              <w:t>Disponível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2556"/>
            <w:vAlign w:val="center"/>
          </w:tcPr>
          <w:p>
            <w:r>
              <w:t>Qualquer</w:t>
            </w:r>
          </w:p>
        </w:tc>
        <w:tc>
          <w:tcPr>
            <w:tcW w:type="dxa" w:w="2556"/>
            <w:vAlign w:val="center"/>
          </w:tcPr>
          <w:p>
            <w:r>
              <w:t>Qualquer</w:t>
            </w:r>
          </w:p>
        </w:tc>
        <w:tc>
          <w:tcPr>
            <w:tcW w:type="dxa" w:w="2556"/>
            <w:vAlign w:val="center"/>
          </w:tcPr>
          <w:p>
            <w:r>
              <w:t>Indisponível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Qualquer</w:t>
            </w:r>
          </w:p>
        </w:tc>
        <w:tc>
          <w:tcPr>
            <w:tcW w:type="dxa" w:w="2556"/>
            <w:vAlign w:val="center"/>
          </w:tcPr>
          <w:p>
            <w:r>
              <w:t>Qualquer</w:t>
            </w:r>
          </w:p>
        </w:tc>
        <w:tc>
          <w:tcPr>
            <w:tcW w:type="dxa" w:w="2556"/>
            <w:vAlign w:val="center"/>
          </w:tcPr>
          <w:p>
            <w:r>
              <w:t>Reserva comprometida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</w:tbl>
    <w:p>
      <w:pPr>
        <w:pStyle w:val="Heading1"/>
      </w:pPr>
      <w:r>
        <w:t>39. Critérios de Aceite</w:t>
      </w:r>
    </w:p>
    <w:p>
      <w:pPr>
        <w:pStyle w:val="ListBullet"/>
      </w:pPr>
      <w:r>
        <w:t>CA-D21 — O investidor possui objetivos configuráveis.</w:t>
      </w:r>
    </w:p>
    <w:p>
      <w:pPr>
        <w:pStyle w:val="ListBullet"/>
      </w:pPr>
      <w:r>
        <w:t>CA-D21 — É possível manter múltiplas estratégias.</w:t>
      </w:r>
    </w:p>
    <w:p>
      <w:pPr>
        <w:pStyle w:val="ListBullet"/>
      </w:pPr>
      <w:r>
        <w:t>CA-D21 — Capital disponível é separado de reserva.</w:t>
      </w:r>
    </w:p>
    <w:p>
      <w:pPr>
        <w:pStyle w:val="ListBullet"/>
      </w:pPr>
      <w:r>
        <w:t>CA-D21 — O custo econômico total é considerado.</w:t>
      </w:r>
    </w:p>
    <w:p>
      <w:pPr>
        <w:pStyle w:val="ListBullet"/>
      </w:pPr>
      <w:r>
        <w:t>CA-D21 — Existe limite por operação.</w:t>
      </w:r>
    </w:p>
    <w:p>
      <w:pPr>
        <w:pStyle w:val="ListBullet"/>
      </w:pPr>
      <w:r>
        <w:t>CA-D21 — Existe controle de concentração.</w:t>
      </w:r>
    </w:p>
    <w:p>
      <w:pPr>
        <w:pStyle w:val="ListBullet"/>
      </w:pPr>
      <w:r>
        <w:t>CA-D21 — O Radar calcula Investor Fit Score.</w:t>
      </w:r>
    </w:p>
    <w:p>
      <w:pPr>
        <w:pStyle w:val="ListBullet"/>
      </w:pPr>
      <w:r>
        <w:t>CA-D21 — O Opportunity Score permanece separado.</w:t>
      </w:r>
    </w:p>
    <w:p>
      <w:pPr>
        <w:pStyle w:val="ListBullet"/>
      </w:pPr>
      <w:r>
        <w:t>CA-D21 — O score composto considera aderência e confiança.</w:t>
      </w:r>
    </w:p>
    <w:p>
      <w:pPr>
        <w:pStyle w:val="ListBullet"/>
      </w:pPr>
      <w:r>
        <w:t>CA-D21 — Exceções são justificadas e auditáveis.</w:t>
      </w:r>
    </w:p>
    <w:p>
      <w:pPr>
        <w:pStyle w:val="ListBullet"/>
      </w:pPr>
      <w:r>
        <w:t>CA-D21 — O portfólio existente influencia novas decisões.</w:t>
      </w:r>
    </w:p>
    <w:p>
      <w:pPr>
        <w:pStyle w:val="ListBullet"/>
      </w:pPr>
      <w:r>
        <w:t>CA-D21 — O capital imobilizado é considerado.</w:t>
      </w:r>
    </w:p>
    <w:p>
      <w:pPr>
        <w:pStyle w:val="ListBullet"/>
      </w:pPr>
      <w:r>
        <w:t>CA-D21 — O custo de oportunidade é considerado.</w:t>
      </w:r>
    </w:p>
    <w:p>
      <w:pPr>
        <w:pStyle w:val="ListBullet"/>
      </w:pPr>
      <w:r>
        <w:t>CA-D21 — É possível simular a compra antes da decisão.</w:t>
      </w:r>
    </w:p>
    <w:p>
      <w:pPr>
        <w:pStyle w:val="ListBullet"/>
      </w:pPr>
      <w:r>
        <w:t>CA-D21 — Novas compras podem ser bloqueadas por falta de capital.</w:t>
      </w:r>
    </w:p>
    <w:p>
      <w:pPr>
        <w:pStyle w:val="ListBullet"/>
      </w:pPr>
      <w:r>
        <w:t>CA-D21 — Uma oportunidade excepcional pode exigir exceção formal.</w:t>
      </w:r>
    </w:p>
    <w:p>
      <w:pPr>
        <w:pStyle w:val="ListBullet"/>
      </w:pPr>
      <w:r>
        <w:t>CA-D21 — O sistema prioriza eficiência do capital, não quantidade de aquisições.</w:t>
      </w:r>
    </w:p>
    <w:p>
      <w:pPr>
        <w:pStyle w:val="Heading1"/>
      </w:pPr>
      <w:r>
        <w:t>40.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Define resultado e precedência.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Fornece custo, retorno e cenários.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19 — Risco</w:t>
            </w:r>
          </w:p>
        </w:tc>
        <w:tc>
          <w:tcPr>
            <w:tcW w:type="dxa" w:w="5112"/>
            <w:vAlign w:val="center"/>
          </w:tcPr>
          <w:p>
            <w:r>
              <w:t>Fornece risco e impacto.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20 — Liquidez</w:t>
            </w:r>
          </w:p>
        </w:tc>
        <w:tc>
          <w:tcPr>
            <w:tcW w:type="dxa" w:w="5112"/>
            <w:vAlign w:val="center"/>
          </w:tcPr>
          <w:p>
            <w:r>
              <w:t>Fornece demanda 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Permite configurar perfil e limites.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Controla ciclo da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12 — Traceabilidade</w:t>
            </w:r>
          </w:p>
        </w:tc>
        <w:tc>
          <w:tcPr>
            <w:tcW w:type="dxa" w:w="5112"/>
            <w:vAlign w:val="center"/>
          </w:tcPr>
          <w:p>
            <w:r>
              <w:t>Relaciona regras, parâmetros e decisões.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13 — Roadmap</w:t>
            </w:r>
          </w:p>
        </w:tc>
        <w:tc>
          <w:tcPr>
            <w:tcW w:type="dxa" w:w="5112"/>
            <w:vAlign w:val="center"/>
          </w:tcPr>
          <w:p>
            <w:r>
              <w:t>Orienta implementação funcional.</w:t>
            </w:r>
          </w:p>
        </w:tc>
      </w:tr>
    </w:tbl>
    <w:p>
      <w:pPr>
        <w:pStyle w:val="Heading1"/>
      </w:pPr>
      <w:r>
        <w:t>41. Próximo Documento</w:t>
      </w:r>
    </w:p>
    <w:p>
      <w:r>
        <w:t>Recomendação: Documento 22 — Ranking, Priorização, Comparação e Motor de Decisão do Radar. O foco será transformar todas as dimensões anteriores em uma fila inteligente de oportunidades: o que aparece primeiro, por quê, o que mudou, quais oportunidades competem pelo mesmo capital e qual deve ser analisada antes.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21 | Estratégias do Investidor, Perfil, Portfólio e Alocação de Capital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