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Radar Imobiliário</w:t>
      </w:r>
    </w:p>
    <w:p>
      <w:pPr>
        <w:jc w:val="center"/>
      </w:pPr>
      <w:r>
        <w:rPr>
          <w:i/>
          <w:sz w:val="22"/>
        </w:rPr>
        <w:t>Documento 3 — Estratégias, Score e Catálogo de Regras Parametrizáveis | v1.0</w:t>
      </w:r>
    </w:p>
    <w:p>
      <w:r>
        <w:t>Documento de negócio. Foco exclusivo em decisões, critérios, regras, parâmetros, pontuação e comportamento esperado do Radar. Arquitetura e tecnologia ficam fora deste documento.</w:t>
      </w:r>
    </w:p>
    <w:p>
      <w:r>
        <w:t>Princípio central: preço é o dado; oportunidade é a análise.</w:t>
      </w:r>
    </w:p>
    <w:p>
      <w:pPr>
        <w:pStyle w:val="Heading1"/>
      </w:pPr>
      <w:r>
        <w:t>1. Objetivo do documento</w:t>
      </w:r>
    </w:p>
    <w:p>
      <w:r>
        <w:t>Este documento transforma os princípios dos Documentos 1 e 2 em um modelo operacional de decisão. Ele define como o Radar interpreta uma oportunidade, aplica regras, calcula score, adapta a análise à estratégia do investidor e determina o que deve ser priorizado, monitorado ou descartado.</w:t>
      </w:r>
    </w:p>
    <w:p>
      <w:r>
        <w:t>O objetivo não é criar uma fórmula única que diga se um imóvel é bom. O objetivo é criar um sistema de decisão configurável, no qual a mesma propriedade possa receber classificações diferentes conforme a estratégia escolhida.</w:t>
      </w:r>
    </w:p>
    <w:p>
      <w:pPr>
        <w:pStyle w:val="ListBullet"/>
      </w:pPr>
      <w:r>
        <w:t>Separar critérios eliminatórios de critérios de pontuação.</w:t>
      </w:r>
    </w:p>
    <w:p>
      <w:pPr>
        <w:pStyle w:val="ListBullet"/>
      </w:pPr>
      <w:r>
        <w:t>Permitir estratégias independentes e simultâneas.</w:t>
      </w:r>
    </w:p>
    <w:p>
      <w:pPr>
        <w:pStyle w:val="ListBullet"/>
      </w:pPr>
      <w:r>
        <w:t>Evitar que preço baixo compense risco crítico.</w:t>
      </w:r>
    </w:p>
    <w:p>
      <w:pPr>
        <w:pStyle w:val="ListBullet"/>
      </w:pPr>
      <w:r>
        <w:t>Permitir regras condicionais e exceções controladas.</w:t>
      </w:r>
    </w:p>
    <w:p>
      <w:pPr>
        <w:pStyle w:val="ListBullet"/>
      </w:pPr>
      <w:r>
        <w:t>Produzir uma explicação objetiva para cada classificação.</w:t>
      </w:r>
    </w:p>
    <w:p>
      <w:pPr>
        <w:pStyle w:val="ListBullet"/>
      </w:pPr>
      <w:r>
        <w:t>Permitir calibração futura por histórico e backtest.</w:t>
      </w:r>
    </w:p>
    <w:p>
      <w:pPr>
        <w:pStyle w:val="ListBullet"/>
      </w:pPr>
      <w:r>
        <w:t>Manter as regras independentes da fonte de origem, permitindo expansão para outros bancos e portais.</w:t>
      </w:r>
    </w:p>
    <w:p>
      <w:pPr>
        <w:pStyle w:val="Heading1"/>
      </w:pPr>
      <w:r>
        <w:t>2. Conceito de estratégia</w:t>
      </w:r>
    </w:p>
    <w:p>
      <w:r>
        <w:t>Estratégia é a intenção econômica usada para avaliar uma oportunidade. Ela define o que importa mais, quais riscos são aceitáveis, quais indicadores recebem maior peso e quais condições são obrigatórias.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Objetivo principal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Indicadores prioritários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Renda</w:t>
            </w:r>
          </w:p>
        </w:tc>
        <w:tc>
          <w:tcPr>
            <w:tcW w:type="dxa" w:w="3360"/>
            <w:vAlign w:val="center"/>
          </w:tcPr>
          <w:p>
            <w:r>
              <w:t>Gerar renda recorrente com segurança</w:t>
            </w:r>
          </w:p>
        </w:tc>
        <w:tc>
          <w:tcPr>
            <w:tcW w:type="dxa" w:w="3360"/>
            <w:vAlign w:val="center"/>
          </w:tcPr>
          <w:p>
            <w:r>
              <w:t>yield, aluguel provável, vacância, condomínio, liquidez, risco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Revenda / Flip</w:t>
            </w:r>
          </w:p>
        </w:tc>
        <w:tc>
          <w:tcPr>
            <w:tcW w:type="dxa" w:w="3360"/>
            <w:vAlign w:val="center"/>
          </w:tcPr>
          <w:p>
            <w:r>
              <w:t>Comprar abaixo do mercado e vender com margem</w:t>
            </w:r>
          </w:p>
        </w:tc>
        <w:tc>
          <w:tcPr>
            <w:tcW w:type="dxa" w:w="3360"/>
            <w:vAlign w:val="center"/>
          </w:tcPr>
          <w:p>
            <w:r>
              <w:t>desconto líquido, margem, reforma, prazo, liquidez, custos de saída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Valorização</w:t>
            </w:r>
          </w:p>
        </w:tc>
        <w:tc>
          <w:tcPr>
            <w:tcW w:type="dxa" w:w="3360"/>
            <w:vAlign w:val="center"/>
          </w:tcPr>
          <w:p>
            <w:r>
              <w:t>Capturar crescimento de valor ao longo do tempo</w:t>
            </w:r>
          </w:p>
        </w:tc>
        <w:tc>
          <w:tcPr>
            <w:tcW w:type="dxa" w:w="3360"/>
            <w:vAlign w:val="center"/>
          </w:tcPr>
          <w:p>
            <w:r>
              <w:t>localização, preço/m², infraestrutura, oferta/demanda, tendência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MCMV / Baixa renda</w:t>
            </w:r>
          </w:p>
        </w:tc>
        <w:tc>
          <w:tcPr>
            <w:tcW w:type="dxa" w:w="3360"/>
            <w:vAlign w:val="center"/>
          </w:tcPr>
          <w:p>
            <w:r>
              <w:t>Explorar demanda popular com ticket e liquidez adequados</w:t>
            </w:r>
          </w:p>
        </w:tc>
        <w:tc>
          <w:tcPr>
            <w:tcW w:type="dxa" w:w="3360"/>
            <w:vAlign w:val="center"/>
          </w:tcPr>
          <w:p>
            <w:r>
              <w:t>ticket, demanda, aluguel, financiamento, liquidez, localização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Terreno</w:t>
            </w:r>
          </w:p>
        </w:tc>
        <w:tc>
          <w:tcPr>
            <w:tcW w:type="dxa" w:w="3360"/>
            <w:vAlign w:val="center"/>
          </w:tcPr>
          <w:p>
            <w:r>
              <w:t>Explorar potencial construtivo ou valorização</w:t>
            </w:r>
          </w:p>
        </w:tc>
        <w:tc>
          <w:tcPr>
            <w:tcW w:type="dxa" w:w="3360"/>
            <w:vAlign w:val="center"/>
          </w:tcPr>
          <w:p>
            <w:r>
              <w:t>zoneamento, área, testada, topografia, infraestrutura, preço/m²</w:t>
            </w:r>
          </w:p>
        </w:tc>
      </w:tr>
      <w:tr>
        <w:tc>
          <w:tcPr>
            <w:tcW w:type="dxa" w:w="3360"/>
            <w:vAlign w:val="center"/>
          </w:tcPr>
          <w:p>
            <w:r>
              <w:t>Apartamento</w:t>
            </w:r>
          </w:p>
        </w:tc>
        <w:tc>
          <w:tcPr>
            <w:tcW w:type="dxa" w:w="3360"/>
            <w:vAlign w:val="center"/>
          </w:tcPr>
          <w:p>
            <w:r>
              <w:t>Avaliar unidades residenciais em condomínio</w:t>
            </w:r>
          </w:p>
        </w:tc>
        <w:tc>
          <w:tcPr>
            <w:tcW w:type="dxa" w:w="3360"/>
            <w:vAlign w:val="center"/>
          </w:tcPr>
          <w:p>
            <w:r>
              <w:t>condomínio, vaga, elevador, andar, área, aluguel, liquidez</w:t>
            </w:r>
          </w:p>
        </w:tc>
      </w:tr>
      <w:tr>
        <w:tc>
          <w:tcPr>
            <w:tcW w:type="dxa" w:w="3360"/>
            <w:vAlign w:val="center"/>
          </w:tcPr>
          <w:p>
            <w:r>
              <w:t>Casa / Sobrado</w:t>
            </w:r>
          </w:p>
        </w:tc>
        <w:tc>
          <w:tcPr>
            <w:tcW w:type="dxa" w:w="3360"/>
            <w:vAlign w:val="center"/>
          </w:tcPr>
          <w:p>
            <w:r>
              <w:t>Avaliar imóveis horizontais</w:t>
            </w:r>
          </w:p>
        </w:tc>
        <w:tc>
          <w:tcPr>
            <w:tcW w:type="dxa" w:w="3360"/>
            <w:vAlign w:val="center"/>
          </w:tcPr>
          <w:p>
            <w:r>
              <w:t>terreno, área construída, reforma, localização, garagem, liquidez</w:t>
            </w:r>
          </w:p>
        </w:tc>
      </w:tr>
      <w:tr>
        <w:tc>
          <w:tcPr>
            <w:tcW w:type="dxa" w:w="3360"/>
            <w:vAlign w:val="center"/>
          </w:tcPr>
          <w:p>
            <w:r>
              <w:t>1 dormitório</w:t>
            </w:r>
          </w:p>
        </w:tc>
        <w:tc>
          <w:tcPr>
            <w:tcW w:type="dxa" w:w="3360"/>
            <w:vAlign w:val="center"/>
          </w:tcPr>
          <w:p>
            <w:r>
              <w:t>Explorar demanda específica e alta liquidez potencial</w:t>
            </w:r>
          </w:p>
        </w:tc>
        <w:tc>
          <w:tcPr>
            <w:tcW w:type="dxa" w:w="3360"/>
            <w:vAlign w:val="center"/>
          </w:tcPr>
          <w:p>
            <w:r>
              <w:t>ticket, aluguel, demanda, localização, condomínio, revenda</w:t>
            </w:r>
          </w:p>
        </w:tc>
      </w:tr>
    </w:tbl>
    <w:p>
      <w:pPr>
        <w:pStyle w:val="Heading1"/>
      </w:pPr>
      <w:r>
        <w:t>3. Modelo de avaliação em camadas</w:t>
      </w:r>
    </w:p>
    <w:p>
      <w:r>
        <w:t>A análise deve ocorrer em camadas. Uma camada posterior não deve mascarar uma falha crítica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1. Elegibilidade</w:t>
            </w:r>
          </w:p>
        </w:tc>
        <w:tc>
          <w:tcPr>
            <w:tcW w:type="dxa" w:w="3360"/>
            <w:vAlign w:val="center"/>
          </w:tcPr>
          <w:p>
            <w:r>
              <w:t>O imóvel pode entrar no Radar?</w:t>
            </w:r>
          </w:p>
        </w:tc>
        <w:tc>
          <w:tcPr>
            <w:tcW w:type="dxa" w:w="3360"/>
            <w:vAlign w:val="center"/>
          </w:tcPr>
          <w:p>
            <w:r>
              <w:t>elegível / bloqueado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2. Qualidade dos dados</w:t>
            </w:r>
          </w:p>
        </w:tc>
        <w:tc>
          <w:tcPr>
            <w:tcW w:type="dxa" w:w="3360"/>
            <w:vAlign w:val="center"/>
          </w:tcPr>
          <w:p>
            <w:r>
              <w:t>Os dados são suficientes e confiáveis?</w:t>
            </w:r>
          </w:p>
        </w:tc>
        <w:tc>
          <w:tcPr>
            <w:tcW w:type="dxa" w:w="3360"/>
            <w:vAlign w:val="center"/>
          </w:tcPr>
          <w:p>
            <w:r>
              <w:t>confiança</w:t>
            </w:r>
          </w:p>
        </w:tc>
      </w:tr>
      <w:tr>
        <w:tc>
          <w:tcPr>
            <w:tcW w:type="dxa" w:w="3360"/>
            <w:vAlign w:val="center"/>
          </w:tcPr>
          <w:p>
            <w:r>
              <w:t>3. Mercado</w:t>
            </w:r>
          </w:p>
        </w:tc>
        <w:tc>
          <w:tcPr>
            <w:tcW w:type="dxa" w:w="3360"/>
            <w:vAlign w:val="center"/>
          </w:tcPr>
          <w:p>
            <w:r>
              <w:t>Está barato frente ao mercado?</w:t>
            </w:r>
          </w:p>
        </w:tc>
        <w:tc>
          <w:tcPr>
            <w:tcW w:type="dxa" w:w="3360"/>
            <w:vAlign w:val="center"/>
          </w:tcPr>
          <w:p>
            <w:r>
              <w:t>valuation e desconto</w:t>
            </w:r>
          </w:p>
        </w:tc>
      </w:tr>
      <w:tr>
        <w:tc>
          <w:tcPr>
            <w:tcW w:type="dxa" w:w="3360"/>
            <w:vAlign w:val="center"/>
          </w:tcPr>
          <w:p>
            <w:r>
              <w:t>4. Economia</w:t>
            </w:r>
          </w:p>
        </w:tc>
        <w:tc>
          <w:tcPr>
            <w:tcW w:type="dxa" w:w="3360"/>
            <w:vAlign w:val="center"/>
          </w:tcPr>
          <w:p>
            <w:r>
              <w:t>Existe margem depois de todos os custos?</w:t>
            </w:r>
          </w:p>
        </w:tc>
        <w:tc>
          <w:tcPr>
            <w:tcW w:type="dxa" w:w="3360"/>
            <w:vAlign w:val="center"/>
          </w:tcPr>
          <w:p>
            <w:r>
              <w:t>margem e retorno</w:t>
            </w:r>
          </w:p>
        </w:tc>
      </w:tr>
      <w:tr>
        <w:tc>
          <w:tcPr>
            <w:tcW w:type="dxa" w:w="3360"/>
            <w:vAlign w:val="center"/>
          </w:tcPr>
          <w:p>
            <w:r>
              <w:t>5. Liquidez</w:t>
            </w:r>
          </w:p>
        </w:tc>
        <w:tc>
          <w:tcPr>
            <w:tcW w:type="dxa" w:w="3360"/>
            <w:vAlign w:val="center"/>
          </w:tcPr>
          <w:p>
            <w:r>
              <w:t>É vendável/alugável dentro do prazo esperado?</w:t>
            </w:r>
          </w:p>
        </w:tc>
        <w:tc>
          <w:tcPr>
            <w:tcW w:type="dxa" w:w="3360"/>
            <w:vAlign w:val="center"/>
          </w:tcPr>
          <w:p>
            <w:r>
              <w:t>liquidez</w:t>
            </w:r>
          </w:p>
        </w:tc>
      </w:tr>
      <w:tr>
        <w:tc>
          <w:tcPr>
            <w:tcW w:type="dxa" w:w="3360"/>
            <w:vAlign w:val="center"/>
          </w:tcPr>
          <w:p>
            <w:r>
              <w:t>6. Risco</w:t>
            </w:r>
          </w:p>
        </w:tc>
        <w:tc>
          <w:tcPr>
            <w:tcW w:type="dxa" w:w="3360"/>
            <w:vAlign w:val="center"/>
          </w:tcPr>
          <w:p>
            <w:r>
              <w:t>Há riscos que inviabilizam ou reduzem a tese?</w:t>
            </w:r>
          </w:p>
        </w:tc>
        <w:tc>
          <w:tcPr>
            <w:tcW w:type="dxa" w:w="3360"/>
            <w:vAlign w:val="center"/>
          </w:tcPr>
          <w:p>
            <w:r>
              <w:t>risco</w:t>
            </w:r>
          </w:p>
        </w:tc>
      </w:tr>
      <w:tr>
        <w:tc>
          <w:tcPr>
            <w:tcW w:type="dxa" w:w="3360"/>
            <w:vAlign w:val="center"/>
          </w:tcPr>
          <w:p>
            <w:r>
              <w:t>7. Estratégia</w:t>
            </w:r>
          </w:p>
        </w:tc>
        <w:tc>
          <w:tcPr>
            <w:tcW w:type="dxa" w:w="3360"/>
            <w:vAlign w:val="center"/>
          </w:tcPr>
          <w:p>
            <w:r>
              <w:t>É aderente à estratégia selecionada?</w:t>
            </w:r>
          </w:p>
        </w:tc>
        <w:tc>
          <w:tcPr>
            <w:tcW w:type="dxa" w:w="3360"/>
            <w:vAlign w:val="center"/>
          </w:tcPr>
          <w:p>
            <w:r>
              <w:t>aderência</w:t>
            </w:r>
          </w:p>
        </w:tc>
      </w:tr>
      <w:tr>
        <w:tc>
          <w:tcPr>
            <w:tcW w:type="dxa" w:w="3360"/>
            <w:vAlign w:val="center"/>
          </w:tcPr>
          <w:p>
            <w:r>
              <w:t>8. Score</w:t>
            </w:r>
          </w:p>
        </w:tc>
        <w:tc>
          <w:tcPr>
            <w:tcW w:type="dxa" w:w="3360"/>
            <w:vAlign w:val="center"/>
          </w:tcPr>
          <w:p>
            <w:r>
              <w:t>Qual a força relativa da oportunidade?</w:t>
            </w:r>
          </w:p>
        </w:tc>
        <w:tc>
          <w:tcPr>
            <w:tcW w:type="dxa" w:w="3360"/>
            <w:vAlign w:val="center"/>
          </w:tcPr>
          <w:p>
            <w:r>
              <w:t>pontuação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9. Ação</w:t>
            </w:r>
          </w:p>
        </w:tc>
        <w:tc>
          <w:tcPr>
            <w:tcW w:type="dxa" w:w="3360"/>
            <w:vAlign w:val="center"/>
          </w:tcPr>
          <w:p>
            <w:r>
              <w:t>O que fazer agora?</w:t>
            </w:r>
          </w:p>
        </w:tc>
        <w:tc>
          <w:tcPr>
            <w:tcW w:type="dxa" w:w="3360"/>
            <w:vAlign w:val="center"/>
          </w:tcPr>
          <w:p>
            <w:r>
              <w:t>monitorar / analisar / priorizar / descartar</w:t>
            </w:r>
          </w:p>
        </w:tc>
      </w:tr>
    </w:tbl>
    <w:p>
      <w:pPr>
        <w:pStyle w:val="Heading1"/>
      </w:pPr>
      <w:r>
        <w:t>4. Hard Rules x Soft Rules</w:t>
      </w:r>
    </w:p>
    <w:p>
      <w:r>
        <w:t>Hard Rules são condições obrigatórias. Se uma delas for violada, o imóvel pode ser bloqueado independentemente do score. Soft Rules influenciam a pontuação, mas não necessariamente eliminam a oportunidade.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Comportamento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360"/>
            <w:vAlign w:val="center"/>
          </w:tcPr>
          <w:p>
            <w:r>
              <w:t>Hard</w:t>
            </w:r>
          </w:p>
        </w:tc>
        <w:tc>
          <w:tcPr>
            <w:tcW w:type="dxa" w:w="3360"/>
            <w:vAlign w:val="center"/>
          </w:tcPr>
          <w:p>
            <w:r>
              <w:t>Elimina ou coloca em análise condicionada</w:t>
            </w:r>
          </w:p>
        </w:tc>
        <w:tc>
          <w:tcPr>
            <w:tcW w:type="dxa" w:w="3360"/>
            <w:vAlign w:val="center"/>
          </w:tcPr>
          <w:p>
            <w:r>
              <w:t>zona bloqueada</w:t>
            </w:r>
          </w:p>
        </w:tc>
      </w:tr>
      <w:tr>
        <w:tc>
          <w:tcPr>
            <w:tcW w:type="dxa" w:w="3360"/>
            <w:vAlign w:val="center"/>
          </w:tcPr>
          <w:p>
            <w:r>
              <w:t>Hard</w:t>
            </w:r>
          </w:p>
        </w:tc>
        <w:tc>
          <w:tcPr>
            <w:tcW w:type="dxa" w:w="3360"/>
            <w:vAlign w:val="center"/>
          </w:tcPr>
          <w:p>
            <w:r>
              <w:t>Impede recomendação</w:t>
            </w:r>
          </w:p>
        </w:tc>
        <w:tc>
          <w:tcPr>
            <w:tcW w:type="dxa" w:w="3360"/>
            <w:vAlign w:val="center"/>
          </w:tcPr>
          <w:p>
            <w:r>
              <w:t>risco jurídico crítico</w:t>
            </w:r>
          </w:p>
        </w:tc>
      </w:tr>
      <w:tr>
        <w:tc>
          <w:tcPr>
            <w:tcW w:type="dxa" w:w="3360"/>
            <w:vAlign w:val="center"/>
          </w:tcPr>
          <w:p>
            <w:r>
              <w:t>Soft</w:t>
            </w:r>
          </w:p>
        </w:tc>
        <w:tc>
          <w:tcPr>
            <w:tcW w:type="dxa" w:w="3360"/>
            <w:vAlign w:val="center"/>
          </w:tcPr>
          <w:p>
            <w:r>
              <w:t>Reduz ou aumenta score</w:t>
            </w:r>
          </w:p>
        </w:tc>
        <w:tc>
          <w:tcPr>
            <w:tcW w:type="dxa" w:w="3360"/>
            <w:vAlign w:val="center"/>
          </w:tcPr>
          <w:p>
            <w:r>
              <w:t>condomínio alto</w:t>
            </w:r>
          </w:p>
        </w:tc>
      </w:tr>
      <w:tr>
        <w:tc>
          <w:tcPr>
            <w:tcW w:type="dxa" w:w="3360"/>
            <w:vAlign w:val="center"/>
          </w:tcPr>
          <w:p>
            <w:r>
              <w:t>Soft</w:t>
            </w:r>
          </w:p>
        </w:tc>
        <w:tc>
          <w:tcPr>
            <w:tcW w:type="dxa" w:w="3360"/>
            <w:vAlign w:val="center"/>
          </w:tcPr>
          <w:p>
            <w:r>
              <w:t>Aumenta prioridade</w:t>
            </w:r>
          </w:p>
        </w:tc>
        <w:tc>
          <w:tcPr>
            <w:tcW w:type="dxa" w:w="3360"/>
            <w:vAlign w:val="center"/>
          </w:tcPr>
          <w:p>
            <w:r>
              <w:t>desconto líquido elevado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Condicional</w:t>
            </w:r>
          </w:p>
        </w:tc>
        <w:tc>
          <w:tcPr>
            <w:tcW w:type="dxa" w:w="3360"/>
            <w:vAlign w:val="center"/>
          </w:tcPr>
          <w:p>
            <w:r>
              <w:t>Exige compensação</w:t>
            </w:r>
          </w:p>
        </w:tc>
        <w:tc>
          <w:tcPr>
            <w:tcW w:type="dxa" w:w="3360"/>
            <w:vAlign w:val="center"/>
          </w:tcPr>
          <w:p>
            <w:r>
              <w:t>zona C aceita com margem adicional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Informacional</w:t>
            </w:r>
          </w:p>
        </w:tc>
        <w:tc>
          <w:tcPr>
            <w:tcW w:type="dxa" w:w="3360"/>
            <w:vAlign w:val="center"/>
          </w:tcPr>
          <w:p>
            <w:r>
              <w:t>Não decide sozinha</w:t>
            </w:r>
          </w:p>
        </w:tc>
        <w:tc>
          <w:tcPr>
            <w:tcW w:type="dxa" w:w="3360"/>
            <w:vAlign w:val="center"/>
          </w:tcPr>
          <w:p>
            <w:r>
              <w:t>número de quartos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Confiança</w:t>
            </w:r>
          </w:p>
        </w:tc>
        <w:tc>
          <w:tcPr>
            <w:tcW w:type="dxa" w:w="3360"/>
            <w:vAlign w:val="center"/>
          </w:tcPr>
          <w:p>
            <w:r>
              <w:t>Reduz força da conclusão</w:t>
            </w:r>
          </w:p>
        </w:tc>
        <w:tc>
          <w:tcPr>
            <w:tcW w:type="dxa" w:w="3360"/>
            <w:vAlign w:val="center"/>
          </w:tcPr>
          <w:p>
            <w:r>
              <w:t>poucos comparáveis</w:t>
            </w:r>
          </w:p>
        </w:tc>
      </w:tr>
    </w:tbl>
    <w:p>
      <w:pPr>
        <w:pStyle w:val="Heading1"/>
      </w:pPr>
      <w:r>
        <w:t>5. Hierarquia e precedência das regras</w:t>
      </w:r>
    </w:p>
    <w:p>
      <w:r>
        <w:t>A precedência evita que uma regra de score anule uma condição de segurança.</w:t>
      </w:r>
    </w:p>
    <w:p>
      <w:pPr>
        <w:pStyle w:val="ListBullet"/>
      </w:pPr>
      <w:r>
        <w:t>1º — Bloqueios e restrições críticas.</w:t>
      </w:r>
    </w:p>
    <w:p>
      <w:pPr>
        <w:pStyle w:val="ListBullet"/>
      </w:pPr>
      <w:r>
        <w:t>2º — Regras legais/documentais eliminatórias.</w:t>
      </w:r>
    </w:p>
    <w:p>
      <w:pPr>
        <w:pStyle w:val="ListBullet"/>
      </w:pPr>
      <w:r>
        <w:t>3º — Regras de elegibilidade da estratégia.</w:t>
      </w:r>
    </w:p>
    <w:p>
      <w:pPr>
        <w:pStyle w:val="ListBullet"/>
      </w:pPr>
      <w:r>
        <w:t>4º — Regras condicionais e requisitos mínimos.</w:t>
      </w:r>
    </w:p>
    <w:p>
      <w:pPr>
        <w:pStyle w:val="ListBullet"/>
      </w:pPr>
      <w:r>
        <w:t>5º — Regras econômicas.</w:t>
      </w:r>
    </w:p>
    <w:p>
      <w:pPr>
        <w:pStyle w:val="ListBullet"/>
      </w:pPr>
      <w:r>
        <w:t>6º — Regras de liquidez.</w:t>
      </w:r>
    </w:p>
    <w:p>
      <w:pPr>
        <w:pStyle w:val="ListBullet"/>
      </w:pPr>
      <w:r>
        <w:t>7º — Regras de risco.</w:t>
      </w:r>
    </w:p>
    <w:p>
      <w:pPr>
        <w:pStyle w:val="ListBullet"/>
      </w:pPr>
      <w:r>
        <w:t>8º — Pontuação dos fatores.</w:t>
      </w:r>
    </w:p>
    <w:p>
      <w:pPr>
        <w:pStyle w:val="ListBullet"/>
      </w:pPr>
      <w:r>
        <w:t>9º — Ajuste por confiança.</w:t>
      </w:r>
    </w:p>
    <w:p>
      <w:pPr>
        <w:pStyle w:val="ListBullet"/>
      </w:pPr>
      <w:r>
        <w:t>10º — Ranking e desempate.</w:t>
      </w:r>
    </w:p>
    <w:p>
      <w:r>
        <w:t>Regra fundamental: risco crítico não pode ser compensado por pontos positivos de preço, aluguel ou valorização.</w:t>
      </w:r>
    </w:p>
    <w:p>
      <w:pPr>
        <w:pStyle w:val="Heading1"/>
      </w:pPr>
      <w:r>
        <w:t>6. Arquitetura conceitual do score</w:t>
      </w:r>
    </w:p>
    <w:p>
      <w:r>
        <w:t>O score deve representar a atratividade relativa da oportunidade, e não substituir a análise econômica.</w:t>
      </w:r>
    </w:p>
    <w:p>
      <w:r>
        <w:t>Modelo conceitual: Score Final = Score Bruto × Fator de Confiança × Ajustes Estratégicos, respeitando previamente todas as Hard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Faixa ilustrativa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Peso exemplo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Desconto líquido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25%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Margem de segurança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20%</w:t>
            </w:r>
          </w:p>
        </w:tc>
      </w:tr>
      <w:tr>
        <w:tc>
          <w:tcPr>
            <w:tcW w:type="dxa" w:w="3360"/>
            <w:vAlign w:val="center"/>
          </w:tcPr>
          <w:p>
            <w:r>
              <w:t>Liquidez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15%</w:t>
            </w:r>
          </w:p>
        </w:tc>
      </w:tr>
      <w:tr>
        <w:tc>
          <w:tcPr>
            <w:tcW w:type="dxa" w:w="3360"/>
            <w:vAlign w:val="center"/>
          </w:tcPr>
          <w:p>
            <w:r>
              <w:t>Localização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15%</w:t>
            </w:r>
          </w:p>
        </w:tc>
      </w:tr>
      <w:tr>
        <w:tc>
          <w:tcPr>
            <w:tcW w:type="dxa" w:w="3360"/>
            <w:vAlign w:val="center"/>
          </w:tcPr>
          <w:p>
            <w:r>
              <w:t>Risco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10%</w:t>
            </w:r>
          </w:p>
        </w:tc>
      </w:tr>
      <w:tr>
        <w:tc>
          <w:tcPr>
            <w:tcW w:type="dxa" w:w="3360"/>
            <w:vAlign w:val="center"/>
          </w:tcPr>
          <w:p>
            <w:r>
              <w:t>Renda / yield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5%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Valorização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5%</w:t>
            </w:r>
          </w:p>
        </w:tc>
      </w:tr>
      <w:tr>
        <w:tc>
          <w:tcPr>
            <w:tcW w:type="dxa" w:w="3360"/>
            <w:vAlign w:val="center"/>
          </w:tcPr>
          <w:p>
            <w:r>
              <w:t>Qualidade da oportunidade</w:t>
            </w:r>
          </w:p>
        </w:tc>
        <w:tc>
          <w:tcPr>
            <w:tcW w:type="dxa" w:w="3360"/>
            <w:vAlign w:val="center"/>
          </w:tcPr>
          <w:p>
            <w:r>
              <w:t>0–100</w:t>
            </w:r>
          </w:p>
        </w:tc>
        <w:tc>
          <w:tcPr>
            <w:tcW w:type="dxa" w:w="3360"/>
            <w:vAlign w:val="center"/>
          </w:tcPr>
          <w:p>
            <w:r>
              <w:t>5%</w:t>
            </w:r>
          </w:p>
        </w:tc>
      </w:tr>
    </w:tbl>
    <w:p>
      <w:r>
        <w:t>Os pesos acima são referência inicial de negócio e devem ser calibrados por backtest. Cada estratégia deve possuir pesos próprios.</w:t>
      </w:r>
    </w:p>
    <w:p>
      <w:pPr>
        <w:pStyle w:val="Heading1"/>
      </w:pPr>
      <w:r>
        <w:t>7. Faixas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Score Final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Ação sugerida</w:t>
            </w:r>
          </w:p>
        </w:tc>
      </w:tr>
      <w:tr>
        <w:tc>
          <w:tcPr>
            <w:tcW w:type="dxa" w:w="3360"/>
            <w:vAlign w:val="center"/>
          </w:tcPr>
          <w:p>
            <w:r>
              <w:t>90–100</w:t>
            </w:r>
          </w:p>
        </w:tc>
        <w:tc>
          <w:tcPr>
            <w:tcW w:type="dxa" w:w="3360"/>
            <w:vAlign w:val="center"/>
          </w:tcPr>
          <w:p>
            <w:r>
              <w:t>🔥 Excepcional</w:t>
            </w:r>
          </w:p>
        </w:tc>
        <w:tc>
          <w:tcPr>
            <w:tcW w:type="dxa" w:w="3360"/>
            <w:vAlign w:val="center"/>
          </w:tcPr>
          <w:p>
            <w:r>
              <w:t>Prioridade máxima; análise imediata</w:t>
            </w:r>
          </w:p>
        </w:tc>
      </w:tr>
      <w:tr>
        <w:tc>
          <w:tcPr>
            <w:tcW w:type="dxa" w:w="3360"/>
            <w:vAlign w:val="center"/>
          </w:tcPr>
          <w:p>
            <w:r>
              <w:t>80–89</w:t>
            </w:r>
          </w:p>
        </w:tc>
        <w:tc>
          <w:tcPr>
            <w:tcW w:type="dxa" w:w="3360"/>
            <w:vAlign w:val="center"/>
          </w:tcPr>
          <w:p>
            <w:r>
              <w:t>🟢 Excelente</w:t>
            </w:r>
          </w:p>
        </w:tc>
        <w:tc>
          <w:tcPr>
            <w:tcW w:type="dxa" w:w="3360"/>
            <w:vAlign w:val="center"/>
          </w:tcPr>
          <w:p>
            <w:r>
              <w:t>Priorizar due diligence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70–79</w:t>
            </w:r>
          </w:p>
        </w:tc>
        <w:tc>
          <w:tcPr>
            <w:tcW w:type="dxa" w:w="3360"/>
            <w:vAlign w:val="center"/>
          </w:tcPr>
          <w:p>
            <w:r>
              <w:t>🟢 Muito boa</w:t>
            </w:r>
          </w:p>
        </w:tc>
        <w:tc>
          <w:tcPr>
            <w:tcW w:type="dxa" w:w="3360"/>
            <w:vAlign w:val="center"/>
          </w:tcPr>
          <w:p>
            <w:r>
              <w:t>Analisar em seguida</w:t>
            </w:r>
          </w:p>
        </w:tc>
      </w:tr>
      <w:tr>
        <w:tc>
          <w:tcPr>
            <w:tcW w:type="dxa" w:w="3360"/>
            <w:vAlign w:val="center"/>
          </w:tcPr>
          <w:p>
            <w:r>
              <w:t>60–69</w:t>
            </w:r>
          </w:p>
        </w:tc>
        <w:tc>
          <w:tcPr>
            <w:tcW w:type="dxa" w:w="3360"/>
            <w:vAlign w:val="center"/>
          </w:tcPr>
          <w:p>
            <w:r>
              <w:t>🟡 Interessante</w:t>
            </w:r>
          </w:p>
        </w:tc>
        <w:tc>
          <w:tcPr>
            <w:tcW w:type="dxa" w:w="3360"/>
            <w:vAlign w:val="center"/>
          </w:tcPr>
          <w:p>
            <w:r>
              <w:t>Monitorar/analisar conforme estratégia</w:t>
            </w:r>
          </w:p>
        </w:tc>
      </w:tr>
      <w:tr>
        <w:tc>
          <w:tcPr>
            <w:tcW w:type="dxa" w:w="3360"/>
            <w:vAlign w:val="center"/>
          </w:tcPr>
          <w:p>
            <w:r>
              <w:t>50–59</w:t>
            </w:r>
          </w:p>
        </w:tc>
        <w:tc>
          <w:tcPr>
            <w:tcW w:type="dxa" w:w="3360"/>
            <w:vAlign w:val="center"/>
          </w:tcPr>
          <w:p>
            <w:r>
              <w:t>🟠 Especulativa</w:t>
            </w:r>
          </w:p>
        </w:tc>
        <w:tc>
          <w:tcPr>
            <w:tcW w:type="dxa" w:w="3360"/>
            <w:vAlign w:val="center"/>
          </w:tcPr>
          <w:p>
            <w:r>
              <w:t>Somente com tese clara</w:t>
            </w:r>
          </w:p>
        </w:tc>
      </w:tr>
      <w:tr>
        <w:tc>
          <w:tcPr>
            <w:tcW w:type="dxa" w:w="3360"/>
            <w:vAlign w:val="center"/>
          </w:tcPr>
          <w:p>
            <w:r>
              <w:t>&lt;50</w:t>
            </w:r>
          </w:p>
        </w:tc>
        <w:tc>
          <w:tcPr>
            <w:tcW w:type="dxa" w:w="3360"/>
            <w:vAlign w:val="center"/>
          </w:tcPr>
          <w:p>
            <w:r>
              <w:t>🔴 Fraca</w:t>
            </w:r>
          </w:p>
        </w:tc>
        <w:tc>
          <w:tcPr>
            <w:tcW w:type="dxa" w:w="3360"/>
            <w:vAlign w:val="center"/>
          </w:tcPr>
          <w:p>
            <w:r>
              <w:t>Baixa prioridade</w:t>
            </w:r>
          </w:p>
        </w:tc>
      </w:tr>
      <w:tr>
        <w:tc>
          <w:tcPr>
            <w:tcW w:type="dxa" w:w="3360"/>
            <w:vAlign w:val="center"/>
          </w:tcPr>
          <w:p>
            <w:r>
              <w:t>Bloqueada</w:t>
            </w:r>
          </w:p>
        </w:tc>
        <w:tc>
          <w:tcPr>
            <w:tcW w:type="dxa" w:w="3360"/>
            <w:vAlign w:val="center"/>
          </w:tcPr>
          <w:p>
            <w:r>
              <w:t>⛔ Eliminada</w:t>
            </w:r>
          </w:p>
        </w:tc>
        <w:tc>
          <w:tcPr>
            <w:tcW w:type="dxa" w:w="3360"/>
            <w:vAlign w:val="center"/>
          </w:tcPr>
          <w:p>
            <w:r>
              <w:t>Não recomendar enquanto condição persistir</w:t>
            </w:r>
          </w:p>
        </w:tc>
      </w:tr>
    </w:tbl>
    <w:p>
      <w:pPr>
        <w:pStyle w:val="Heading1"/>
      </w:pPr>
      <w:r>
        <w:t>8. Fator de confiança</w:t>
      </w:r>
    </w:p>
    <w:p>
      <w:r>
        <w:t>Confiança mede a qualidade da conclusão, não o risco do imóvel. Um imóvel pode parecer excelente, mas ter baixa confiança porque existem poucos comparáveis ou dados incompletos.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Fator ilustrativo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Muito alta</w:t>
            </w:r>
          </w:p>
        </w:tc>
        <w:tc>
          <w:tcPr>
            <w:tcW w:type="dxa" w:w="3360"/>
            <w:vAlign w:val="center"/>
          </w:tcPr>
          <w:p>
            <w:r>
              <w:t>1,00</w:t>
            </w:r>
          </w:p>
        </w:tc>
        <w:tc>
          <w:tcPr>
            <w:tcW w:type="dxa" w:w="3360"/>
            <w:vAlign w:val="center"/>
          </w:tcPr>
          <w:p>
            <w:r>
              <w:t>dados fortes e consistentes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Alta</w:t>
            </w:r>
          </w:p>
        </w:tc>
        <w:tc>
          <w:tcPr>
            <w:tcW w:type="dxa" w:w="3360"/>
            <w:vAlign w:val="center"/>
          </w:tcPr>
          <w:p>
            <w:r>
              <w:t>0,95</w:t>
            </w:r>
          </w:p>
        </w:tc>
        <w:tc>
          <w:tcPr>
            <w:tcW w:type="dxa" w:w="3360"/>
            <w:vAlign w:val="center"/>
          </w:tcPr>
          <w:p>
            <w:r>
              <w:t>boa evidência, pequenas lacunas</w:t>
            </w:r>
          </w:p>
        </w:tc>
      </w:tr>
      <w:tr>
        <w:tc>
          <w:tcPr>
            <w:tcW w:type="dxa" w:w="3360"/>
            <w:vAlign w:val="center"/>
          </w:tcPr>
          <w:p>
            <w:r>
              <w:t>Média</w:t>
            </w:r>
          </w:p>
        </w:tc>
        <w:tc>
          <w:tcPr>
            <w:tcW w:type="dxa" w:w="3360"/>
            <w:vAlign w:val="center"/>
          </w:tcPr>
          <w:p>
            <w:r>
              <w:t>0,88</w:t>
            </w:r>
          </w:p>
        </w:tc>
        <w:tc>
          <w:tcPr>
            <w:tcW w:type="dxa" w:w="3360"/>
            <w:vAlign w:val="center"/>
          </w:tcPr>
          <w:p>
            <w:r>
              <w:t>evidência razoável</w:t>
            </w:r>
          </w:p>
        </w:tc>
      </w:tr>
      <w:tr>
        <w:tc>
          <w:tcPr>
            <w:tcW w:type="dxa" w:w="3360"/>
            <w:vAlign w:val="center"/>
          </w:tcPr>
          <w:p>
            <w:r>
              <w:t>Baixa</w:t>
            </w:r>
          </w:p>
        </w:tc>
        <w:tc>
          <w:tcPr>
            <w:tcW w:type="dxa" w:w="3360"/>
            <w:vAlign w:val="center"/>
          </w:tcPr>
          <w:p>
            <w:r>
              <w:t>0,75</w:t>
            </w:r>
          </w:p>
        </w:tc>
        <w:tc>
          <w:tcPr>
            <w:tcW w:type="dxa" w:w="3360"/>
            <w:vAlign w:val="center"/>
          </w:tcPr>
          <w:p>
            <w:r>
              <w:t>lacunas relevantes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Muito baixa</w:t>
            </w:r>
          </w:p>
        </w:tc>
        <w:tc>
          <w:tcPr>
            <w:tcW w:type="dxa" w:w="3360"/>
            <w:vAlign w:val="center"/>
          </w:tcPr>
          <w:p>
            <w:r>
              <w:t>0,60</w:t>
            </w:r>
          </w:p>
        </w:tc>
        <w:tc>
          <w:tcPr>
            <w:tcW w:type="dxa" w:w="3360"/>
            <w:vAlign w:val="center"/>
          </w:tcPr>
          <w:p>
            <w:r>
              <w:t>conclusão frágil; exige validação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Inconclusiva</w:t>
            </w:r>
          </w:p>
        </w:tc>
        <w:tc>
          <w:tcPr>
            <w:tcW w:type="dxa" w:w="3360"/>
            <w:vAlign w:val="center"/>
          </w:tcPr>
          <w:p>
            <w:r>
              <w:t>não recomendar</w:t>
            </w:r>
          </w:p>
        </w:tc>
        <w:tc>
          <w:tcPr>
            <w:tcW w:type="dxa" w:w="3360"/>
            <w:vAlign w:val="center"/>
          </w:tcPr>
          <w:p>
            <w:r>
              <w:t>dados insuficientes para decisão</w:t>
            </w:r>
          </w:p>
        </w:tc>
      </w:tr>
    </w:tbl>
    <w:p>
      <w:r>
        <w:t>Esses fatores são parâmetros calibráveis, não valores definitivos.</w:t>
      </w:r>
    </w:p>
    <w:p>
      <w:pPr>
        <w:pStyle w:val="Heading1"/>
      </w:pPr>
      <w:r>
        <w:t>9. Estratégia — Renda</w:t>
      </w:r>
    </w:p>
    <w:p>
      <w:r>
        <w:t>A estratégia de renda procura imóveis que possam gerar fluxo recorrente com risco controlado.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Parâmetro inicial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3360"/>
            <w:vAlign w:val="center"/>
          </w:tcPr>
          <w:p>
            <w:r>
              <w:t>Yield bruto mínimo</w:t>
            </w:r>
          </w:p>
        </w:tc>
        <w:tc>
          <w:tcPr>
            <w:tcW w:type="dxa" w:w="3360"/>
            <w:vAlign w:val="center"/>
          </w:tcPr>
          <w:p>
            <w:r>
              <w:t>0,80% ao mês</w:t>
            </w:r>
          </w:p>
        </w:tc>
        <w:tc>
          <w:tcPr>
            <w:tcW w:type="dxa" w:w="3360"/>
            <w:vAlign w:val="center"/>
          </w:tcPr>
          <w:p>
            <w:r>
              <w:t>Hard/Soft configurável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Condomínio sobre aluguel</w:t>
            </w:r>
          </w:p>
        </w:tc>
        <w:tc>
          <w:tcPr>
            <w:tcW w:type="dxa" w:w="3360"/>
            <w:vAlign w:val="center"/>
          </w:tcPr>
          <w:p>
            <w:r>
              <w:t>limite configurável</w:t>
            </w:r>
          </w:p>
        </w:tc>
        <w:tc>
          <w:tcPr>
            <w:tcW w:type="dxa" w:w="3360"/>
            <w:vAlign w:val="center"/>
          </w:tcPr>
          <w:p>
            <w:r>
              <w:t>Soft</w:t>
            </w:r>
          </w:p>
        </w:tc>
      </w:tr>
      <w:tr>
        <w:tc>
          <w:tcPr>
            <w:tcW w:type="dxa" w:w="3360"/>
            <w:vAlign w:val="center"/>
          </w:tcPr>
          <w:p>
            <w:r>
              <w:t>Vacância esperada</w:t>
            </w:r>
          </w:p>
        </w:tc>
        <w:tc>
          <w:tcPr>
            <w:tcW w:type="dxa" w:w="3360"/>
            <w:vAlign w:val="center"/>
          </w:tcPr>
          <w:p>
            <w:r>
              <w:t>limite configurável</w:t>
            </w:r>
          </w:p>
        </w:tc>
        <w:tc>
          <w:tcPr>
            <w:tcW w:type="dxa" w:w="3360"/>
            <w:vAlign w:val="center"/>
          </w:tcPr>
          <w:p>
            <w:r>
              <w:t>Soft</w:t>
            </w:r>
          </w:p>
        </w:tc>
      </w:tr>
      <w:tr>
        <w:tc>
          <w:tcPr>
            <w:tcW w:type="dxa" w:w="3360"/>
            <w:vAlign w:val="center"/>
          </w:tcPr>
          <w:p>
            <w:r>
              <w:t>Demanda locatícia</w:t>
            </w:r>
          </w:p>
        </w:tc>
        <w:tc>
          <w:tcPr>
            <w:tcW w:type="dxa" w:w="3360"/>
            <w:vAlign w:val="center"/>
          </w:tcPr>
          <w:p>
            <w:r>
              <w:t>mínima média</w:t>
            </w:r>
          </w:p>
        </w:tc>
        <w:tc>
          <w:tcPr>
            <w:tcW w:type="dxa" w:w="3360"/>
            <w:vAlign w:val="center"/>
          </w:tcPr>
          <w:p>
            <w:r>
              <w:t>Hard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Liquidez</w:t>
            </w:r>
          </w:p>
        </w:tc>
        <w:tc>
          <w:tcPr>
            <w:tcW w:type="dxa" w:w="3360"/>
            <w:vAlign w:val="center"/>
          </w:tcPr>
          <w:p>
            <w:r>
              <w:t>mínima média</w:t>
            </w:r>
          </w:p>
        </w:tc>
        <w:tc>
          <w:tcPr>
            <w:tcW w:type="dxa" w:w="3360"/>
            <w:vAlign w:val="center"/>
          </w:tcPr>
          <w:p>
            <w:r>
              <w:t>Hard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Risco jurídico</w:t>
            </w:r>
          </w:p>
        </w:tc>
        <w:tc>
          <w:tcPr>
            <w:tcW w:type="dxa" w:w="3360"/>
            <w:vAlign w:val="center"/>
          </w:tcPr>
          <w:p>
            <w:r>
              <w:t>sem risco crítico</w:t>
            </w:r>
          </w:p>
        </w:tc>
        <w:tc>
          <w:tcPr>
            <w:tcW w:type="dxa" w:w="3360"/>
            <w:vAlign w:val="center"/>
          </w:tcPr>
          <w:p>
            <w:r>
              <w:t>Hard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Preço total</w:t>
            </w:r>
          </w:p>
        </w:tc>
        <w:tc>
          <w:tcPr>
            <w:tcW w:type="dxa" w:w="3360"/>
            <w:vAlign w:val="center"/>
          </w:tcPr>
          <w:p>
            <w:r>
              <w:t>compatível com aluguel</w:t>
            </w:r>
          </w:p>
        </w:tc>
        <w:tc>
          <w:tcPr>
            <w:tcW w:type="dxa" w:w="3360"/>
            <w:vAlign w:val="center"/>
          </w:tcPr>
          <w:p>
            <w:r>
              <w:t>Hard/Soft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Margem de segurança</w:t>
            </w:r>
          </w:p>
        </w:tc>
        <w:tc>
          <w:tcPr>
            <w:tcW w:type="dxa" w:w="3360"/>
            <w:vAlign w:val="center"/>
          </w:tcPr>
          <w:p>
            <w:r>
              <w:t>mínima configurável</w:t>
            </w:r>
          </w:p>
        </w:tc>
        <w:tc>
          <w:tcPr>
            <w:tcW w:type="dxa" w:w="3360"/>
            <w:vAlign w:val="center"/>
          </w:tcPr>
          <w:p>
            <w:r>
              <w:t>Soft</w:t>
            </w:r>
          </w:p>
        </w:tc>
      </w:tr>
    </w:tbl>
    <w:p>
      <w:r>
        <w:t>O yield deve utilizar o custo econômico total, não apenas o lance/preço de aquisição.</w:t>
      </w:r>
    </w:p>
    <w:p>
      <w:pPr>
        <w:pStyle w:val="Heading1"/>
      </w:pPr>
      <w:r>
        <w:t>10. Estratégia — Revenda / Flip</w:t>
      </w:r>
    </w:p>
    <w:p>
      <w:r>
        <w:t>O foco é capturar desconto real, executar melhorias com previsibilidade e vender em prazo compatível.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Regra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líquido</w:t>
            </w:r>
          </w:p>
        </w:tc>
        <w:tc>
          <w:tcPr>
            <w:tcW w:type="dxa" w:w="5040"/>
            <w:vAlign w:val="center"/>
          </w:tcPr>
          <w:p>
            <w:r>
              <w:t>deve superar o mínimo da estratégia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líquida</w:t>
            </w:r>
          </w:p>
        </w:tc>
        <w:tc>
          <w:tcPr>
            <w:tcW w:type="dxa" w:w="5040"/>
            <w:vAlign w:val="center"/>
          </w:tcPr>
          <w:p>
            <w:r>
              <w:t>deve cobrir custos + margem de segurança</w:t>
            </w:r>
          </w:p>
        </w:tc>
      </w:tr>
      <w:tr>
        <w:tc>
          <w:tcPr>
            <w:tcW w:type="dxa" w:w="5040"/>
            <w:vAlign w:val="center"/>
          </w:tcPr>
          <w:p>
            <w:r>
              <w:t>Reforma</w:t>
            </w:r>
          </w:p>
        </w:tc>
        <w:tc>
          <w:tcPr>
            <w:tcW w:type="dxa" w:w="5040"/>
            <w:vAlign w:val="center"/>
          </w:tcPr>
          <w:p>
            <w:r>
              <w:t>não pode consumir a tese econômica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preferencialmente média/alta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Prazo de saída</w:t>
            </w:r>
          </w:p>
        </w:tc>
        <w:tc>
          <w:tcPr>
            <w:tcW w:type="dxa" w:w="5040"/>
            <w:vAlign w:val="center"/>
          </w:tcPr>
          <w:p>
            <w:r>
              <w:t>deve ser compatível com o cenário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 de venda estressado</w:t>
            </w:r>
          </w:p>
        </w:tc>
        <w:tc>
          <w:tcPr>
            <w:tcW w:type="dxa" w:w="5040"/>
            <w:vAlign w:val="center"/>
          </w:tcPr>
          <w:p>
            <w:r>
              <w:t>deve manter margem aceitável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 jurídico</w:t>
            </w:r>
          </w:p>
        </w:tc>
        <w:tc>
          <w:tcPr>
            <w:tcW w:type="dxa" w:w="5040"/>
            <w:vAlign w:val="center"/>
          </w:tcPr>
          <w:p>
            <w:r>
              <w:t>sem impeditivo crítico</w:t>
            </w:r>
          </w:p>
        </w:tc>
      </w:tr>
    </w:tbl>
    <w:p>
      <w:r>
        <w:t>O Radar deve calcular cenário base e cenário estressado. Uma oportunidade que só funciona no cenário otimista não deve ser classificada como excelente.</w:t>
      </w:r>
    </w:p>
    <w:p>
      <w:pPr>
        <w:pStyle w:val="Heading1"/>
      </w:pPr>
      <w:r>
        <w:t>11. Estratégia — Valorização</w:t>
      </w:r>
    </w:p>
    <w:p>
      <w:r>
        <w:t>Busca ativos cuja tese dependa principalmente de crescimento futuro de valor.</w:t>
      </w:r>
    </w:p>
    <w:p>
      <w:pPr>
        <w:pStyle w:val="ListBullet"/>
      </w:pPr>
      <w:r>
        <w:t>Localização recebe peso elevado.</w:t>
      </w:r>
    </w:p>
    <w:p>
      <w:pPr>
        <w:pStyle w:val="ListBullet"/>
      </w:pPr>
      <w:r>
        <w:t>Preço por m² deve ser comparado ao segmento correto.</w:t>
      </w:r>
    </w:p>
    <w:p>
      <w:pPr>
        <w:pStyle w:val="ListBullet"/>
      </w:pPr>
      <w:r>
        <w:t>Infraestrutura e transformação urbana podem aumentar a tese.</w:t>
      </w:r>
    </w:p>
    <w:p>
      <w:pPr>
        <w:pStyle w:val="ListBullet"/>
      </w:pPr>
      <w:r>
        <w:t>Oferta concorrente deve ser considerada.</w:t>
      </w:r>
    </w:p>
    <w:p>
      <w:pPr>
        <w:pStyle w:val="ListBullet"/>
      </w:pPr>
      <w:r>
        <w:t>Tempo de permanência deve ser explicitamente parametrizado.</w:t>
      </w:r>
    </w:p>
    <w:p>
      <w:pPr>
        <w:pStyle w:val="ListBullet"/>
      </w:pPr>
      <w:r>
        <w:t>Valorização passada nunca deve ser tratada como garantia de valorização futura.</w:t>
      </w:r>
    </w:p>
    <w:p>
      <w:pPr>
        <w:pStyle w:val="Heading1"/>
      </w:pPr>
      <w:r>
        <w:t>12. Estratégia — MCMV / Baixa renda</w:t>
      </w:r>
    </w:p>
    <w:p>
      <w:r>
        <w:t>A estratégia deve tratar mercado popular como um segmento econômico, não como sinônimo de baixa qualidade.</w:t>
      </w:r>
    </w:p>
    <w:p>
      <w:pPr>
        <w:pStyle w:val="ListBullet"/>
      </w:pPr>
      <w:r>
        <w:t>Não bloquear automaticamente por perfil de renda.</w:t>
      </w:r>
    </w:p>
    <w:p>
      <w:pPr>
        <w:pStyle w:val="ListBullet"/>
      </w:pPr>
      <w:r>
        <w:t>Avaliar demanda efetiva do bairro e do produto.</w:t>
      </w:r>
    </w:p>
    <w:p>
      <w:pPr>
        <w:pStyle w:val="ListBullet"/>
      </w:pPr>
      <w:r>
        <w:t>Considerar ticket e capacidade de absorção do mercado.</w:t>
      </w:r>
    </w:p>
    <w:p>
      <w:pPr>
        <w:pStyle w:val="ListBullet"/>
      </w:pPr>
      <w:r>
        <w:t>Medir liquidez de venda e aluguel separadamente.</w:t>
      </w:r>
    </w:p>
    <w:p>
      <w:pPr>
        <w:pStyle w:val="ListBullet"/>
      </w:pPr>
      <w:r>
        <w:t>Considerar acesso a financiamento como fator de demanda.</w:t>
      </w:r>
    </w:p>
    <w:p>
      <w:pPr>
        <w:pStyle w:val="ListBullet"/>
      </w:pPr>
      <w:r>
        <w:t>Aplicar filtros específicos de localização e segurança definidos pelo usuário.</w:t>
      </w:r>
    </w:p>
    <w:p>
      <w:pPr>
        <w:pStyle w:val="ListBullet"/>
      </w:pPr>
      <w:r>
        <w:t>Exigir margem adicional quando a liquidez for baixa.</w:t>
      </w:r>
    </w:p>
    <w:p>
      <w:pPr>
        <w:pStyle w:val="ListBullet"/>
      </w:pPr>
      <w:r>
        <w:t>Separar preço baixo de oportunidade: ticket baixo não garante retorno.</w:t>
      </w:r>
    </w:p>
    <w:p>
      <w:pPr>
        <w:pStyle w:val="Heading1"/>
      </w:pPr>
      <w:r>
        <w:t>13. Estratégia — Terrenos</w:t>
      </w:r>
    </w:p>
    <w:p>
      <w:r>
        <w:t>Terrenos exigem regras diferentes porque o valor depende fortemente do potencial de uso.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Fator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Perguntas-chave</w:t>
            </w:r>
          </w:p>
        </w:tc>
      </w:tr>
      <w:tr>
        <w:tc>
          <w:tcPr>
            <w:tcW w:type="dxa" w:w="5040"/>
            <w:vAlign w:val="center"/>
          </w:tcPr>
          <w:p>
            <w:r>
              <w:t>Zoneamento</w:t>
            </w:r>
          </w:p>
        </w:tc>
        <w:tc>
          <w:tcPr>
            <w:tcW w:type="dxa" w:w="5040"/>
            <w:vAlign w:val="center"/>
          </w:tcPr>
          <w:p>
            <w:r>
              <w:t>O que pode ser construído?</w:t>
            </w:r>
          </w:p>
        </w:tc>
      </w:tr>
      <w:tr>
        <w:tc>
          <w:tcPr>
            <w:tcW w:type="dxa" w:w="5040"/>
            <w:vAlign w:val="center"/>
          </w:tcPr>
          <w:p>
            <w:r>
              <w:t>Potencial construtivo</w:t>
            </w:r>
          </w:p>
        </w:tc>
        <w:tc>
          <w:tcPr>
            <w:tcW w:type="dxa" w:w="5040"/>
            <w:vAlign w:val="center"/>
          </w:tcPr>
          <w:p>
            <w:r>
              <w:t>Qual o aproveitamento permitido?</w:t>
            </w:r>
          </w:p>
        </w:tc>
      </w:tr>
      <w:tr>
        <w:tc>
          <w:tcPr>
            <w:tcW w:type="dxa" w:w="5040"/>
            <w:vAlign w:val="center"/>
          </w:tcPr>
          <w:p>
            <w:r>
              <w:t>Testada</w:t>
            </w:r>
          </w:p>
        </w:tc>
        <w:tc>
          <w:tcPr>
            <w:tcW w:type="dxa" w:w="5040"/>
            <w:vAlign w:val="center"/>
          </w:tcPr>
          <w:p>
            <w:r>
              <w:t>É adequada ao uso pretendido?</w:t>
            </w:r>
          </w:p>
        </w:tc>
      </w:tr>
      <w:tr>
        <w:tc>
          <w:tcPr>
            <w:tcW w:type="dxa" w:w="5040"/>
            <w:vAlign w:val="center"/>
          </w:tcPr>
          <w:p>
            <w:r>
              <w:t>Topografia</w:t>
            </w:r>
          </w:p>
        </w:tc>
        <w:tc>
          <w:tcPr>
            <w:tcW w:type="dxa" w:w="5040"/>
            <w:vAlign w:val="center"/>
          </w:tcPr>
          <w:p>
            <w:r>
              <w:t>Há custo extraordinário?</w:t>
            </w:r>
          </w:p>
        </w:tc>
      </w:tr>
      <w:tr>
        <w:tc>
          <w:tcPr>
            <w:tcW w:type="dxa" w:w="5040"/>
            <w:vAlign w:val="center"/>
          </w:tcPr>
          <w:p>
            <w:r>
              <w:t>Formato</w:t>
            </w:r>
          </w:p>
        </w:tc>
        <w:tc>
          <w:tcPr>
            <w:tcW w:type="dxa" w:w="5040"/>
            <w:vAlign w:val="center"/>
          </w:tcPr>
          <w:p>
            <w:r>
              <w:t>A geometria limita o projeto?</w:t>
            </w:r>
          </w:p>
        </w:tc>
      </w:tr>
      <w:tr>
        <w:tc>
          <w:tcPr>
            <w:tcW w:type="dxa" w:w="5040"/>
            <w:vAlign w:val="center"/>
          </w:tcPr>
          <w:p>
            <w:r>
              <w:t>Infraestrutura</w:t>
            </w:r>
          </w:p>
        </w:tc>
        <w:tc>
          <w:tcPr>
            <w:tcW w:type="dxa" w:w="5040"/>
            <w:vAlign w:val="center"/>
          </w:tcPr>
          <w:p>
            <w:r>
              <w:t>Há água, esgoto, energia e acesso?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Preço/m²</w:t>
            </w:r>
          </w:p>
        </w:tc>
        <w:tc>
          <w:tcPr>
            <w:tcW w:type="dxa" w:w="5040"/>
            <w:vAlign w:val="center"/>
          </w:tcPr>
          <w:p>
            <w:r>
              <w:t>Está barato frente a terrenos comparáveis?</w:t>
            </w:r>
          </w:p>
        </w:tc>
      </w:tr>
      <w:tr>
        <w:tc>
          <w:tcPr>
            <w:tcW w:type="dxa" w:w="5040"/>
            <w:vAlign w:val="center"/>
          </w:tcPr>
          <w:p>
            <w:r>
              <w:t>Demanda</w:t>
            </w:r>
          </w:p>
        </w:tc>
        <w:tc>
          <w:tcPr>
            <w:tcW w:type="dxa" w:w="5040"/>
            <w:vAlign w:val="center"/>
          </w:tcPr>
          <w:p>
            <w:r>
              <w:t>Existe comprador para esse tipo de terreno?</w:t>
            </w:r>
          </w:p>
        </w:tc>
      </w:tr>
    </w:tbl>
    <w:p>
      <w:pPr>
        <w:pStyle w:val="Heading1"/>
      </w:pPr>
      <w:r>
        <w:t>14. Estratégia — Apartamentos</w:t>
      </w:r>
    </w:p>
    <w:p>
      <w:pPr>
        <w:pStyle w:val="ListBullet"/>
      </w:pPr>
      <w:r>
        <w:t>Condomínio deve ser incorporado ao custo e ao cálculo de renda.</w:t>
      </w:r>
    </w:p>
    <w:p>
      <w:pPr>
        <w:pStyle w:val="ListBullet"/>
      </w:pPr>
      <w:r>
        <w:t>Vaga deve ser valorizada conforme o mercado local.</w:t>
      </w:r>
    </w:p>
    <w:p>
      <w:pPr>
        <w:pStyle w:val="ListBullet"/>
      </w:pPr>
      <w:r>
        <w:t>Andar, elevador, posição e incidência solar podem ser diferenciais.</w:t>
      </w:r>
    </w:p>
    <w:p>
      <w:pPr>
        <w:pStyle w:val="ListBullet"/>
      </w:pPr>
      <w:r>
        <w:t>Unidades pequenas não devem ser automaticamente descartadas.</w:t>
      </w:r>
    </w:p>
    <w:p>
      <w:pPr>
        <w:pStyle w:val="ListBullet"/>
      </w:pPr>
      <w:r>
        <w:t>Comparáveis devem priorizar o mesmo condomínio quando possível.</w:t>
      </w:r>
    </w:p>
    <w:p>
      <w:pPr>
        <w:pStyle w:val="ListBullet"/>
      </w:pPr>
      <w:r>
        <w:t>Reforma deve ser estimada por nível de intervenção.</w:t>
      </w:r>
    </w:p>
    <w:p>
      <w:pPr>
        <w:pStyle w:val="Heading1"/>
      </w:pPr>
      <w:r>
        <w:t>15. Estratégia — Casa / Sobrado</w:t>
      </w:r>
    </w:p>
    <w:p>
      <w:pPr>
        <w:pStyle w:val="ListBullet"/>
      </w:pPr>
      <w:r>
        <w:t>Separar valor do terreno e valor da construção sempre que possível.</w:t>
      </w:r>
    </w:p>
    <w:p>
      <w:pPr>
        <w:pStyle w:val="ListBullet"/>
      </w:pPr>
      <w:r>
        <w:t>Avaliar necessidade de reforma.</w:t>
      </w:r>
    </w:p>
    <w:p>
      <w:pPr>
        <w:pStyle w:val="ListBullet"/>
      </w:pPr>
      <w:r>
        <w:t>Considerar garagem, testada e área externa.</w:t>
      </w:r>
    </w:p>
    <w:p>
      <w:pPr>
        <w:pStyle w:val="ListBullet"/>
      </w:pPr>
      <w:r>
        <w:t>Verificar liquidez específica da rua/bairro.</w:t>
      </w:r>
    </w:p>
    <w:p>
      <w:pPr>
        <w:pStyle w:val="ListBullet"/>
      </w:pPr>
      <w:r>
        <w:t>Casas podem ter grande desconto aparente e ainda assim baixa liquidez.</w:t>
      </w:r>
    </w:p>
    <w:p>
      <w:pPr>
        <w:pStyle w:val="ListBullet"/>
      </w:pPr>
      <w:r>
        <w:t>Imóveis muito personalizados devem receber desconto de liquidez quando aplicável.</w:t>
      </w:r>
    </w:p>
    <w:p>
      <w:pPr>
        <w:pStyle w:val="Heading1"/>
      </w:pPr>
      <w:r>
        <w:t>16. Localização como regra configurável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Comportamento exemplo</w:t>
            </w:r>
          </w:p>
        </w:tc>
      </w:tr>
      <w:tr>
        <w:tc>
          <w:tcPr>
            <w:tcW w:type="dxa" w:w="3360"/>
            <w:vAlign w:val="center"/>
          </w:tcPr>
          <w:p>
            <w:r>
              <w:t>A</w:t>
            </w:r>
          </w:p>
        </w:tc>
        <w:tc>
          <w:tcPr>
            <w:tcW w:type="dxa" w:w="3360"/>
            <w:vAlign w:val="center"/>
          </w:tcPr>
          <w:p>
            <w:r>
              <w:t>prioritária</w:t>
            </w:r>
          </w:p>
        </w:tc>
        <w:tc>
          <w:tcPr>
            <w:tcW w:type="dxa" w:w="3360"/>
            <w:vAlign w:val="center"/>
          </w:tcPr>
          <w:p>
            <w:r>
              <w:t>aceitar com requisitos normais</w:t>
            </w:r>
          </w:p>
        </w:tc>
      </w:tr>
      <w:tr>
        <w:tc>
          <w:tcPr>
            <w:tcW w:type="dxa" w:w="3360"/>
            <w:vAlign w:val="center"/>
          </w:tcPr>
          <w:p>
            <w:r>
              <w:t>B</w:t>
            </w:r>
          </w:p>
        </w:tc>
        <w:tc>
          <w:tcPr>
            <w:tcW w:type="dxa" w:w="3360"/>
            <w:vAlign w:val="center"/>
          </w:tcPr>
          <w:p>
            <w:r>
              <w:t>boa</w:t>
            </w:r>
          </w:p>
        </w:tc>
        <w:tc>
          <w:tcPr>
            <w:tcW w:type="dxa" w:w="3360"/>
            <w:vAlign w:val="center"/>
          </w:tcPr>
          <w:p>
            <w:r>
              <w:t>aceitar; pequeno desconto adicional pode ser exigido</w:t>
            </w:r>
          </w:p>
        </w:tc>
      </w:tr>
      <w:tr>
        <w:tc>
          <w:tcPr>
            <w:tcW w:type="dxa" w:w="3360"/>
            <w:vAlign w:val="center"/>
          </w:tcPr>
          <w:p>
            <w:r>
              <w:t>C</w:t>
            </w:r>
          </w:p>
        </w:tc>
        <w:tc>
          <w:tcPr>
            <w:tcW w:type="dxa" w:w="3360"/>
            <w:vAlign w:val="center"/>
          </w:tcPr>
          <w:p>
            <w:r>
              <w:t>condicional</w:t>
            </w:r>
          </w:p>
        </w:tc>
        <w:tc>
          <w:tcPr>
            <w:tcW w:type="dxa" w:w="3360"/>
            <w:vAlign w:val="center"/>
          </w:tcPr>
          <w:p>
            <w:r>
              <w:t>exigir margem/score mínimo maior</w:t>
            </w:r>
          </w:p>
        </w:tc>
      </w:tr>
      <w:tr>
        <w:tc>
          <w:tcPr>
            <w:tcW w:type="dxa" w:w="3360"/>
            <w:vAlign w:val="center"/>
          </w:tcPr>
          <w:p>
            <w:r>
              <w:t>D</w:t>
            </w:r>
          </w:p>
        </w:tc>
        <w:tc>
          <w:tcPr>
            <w:tcW w:type="dxa" w:w="3360"/>
            <w:vAlign w:val="center"/>
          </w:tcPr>
          <w:p>
            <w:r>
              <w:t>restrita</w:t>
            </w:r>
          </w:p>
        </w:tc>
        <w:tc>
          <w:tcPr>
            <w:tcW w:type="dxa" w:w="3360"/>
            <w:vAlign w:val="center"/>
          </w:tcPr>
          <w:p>
            <w:r>
              <w:t>somente exceções configuradas</w:t>
            </w:r>
          </w:p>
        </w:tc>
      </w:tr>
      <w:tr>
        <w:tc>
          <w:tcPr>
            <w:tcW w:type="dxa" w:w="3360"/>
            <w:vAlign w:val="center"/>
          </w:tcPr>
          <w:p>
            <w:r>
              <w:t>E</w:t>
            </w:r>
          </w:p>
        </w:tc>
        <w:tc>
          <w:tcPr>
            <w:tcW w:type="dxa" w:w="3360"/>
            <w:vAlign w:val="center"/>
          </w:tcPr>
          <w:p>
            <w:r>
              <w:t>bloqueada</w:t>
            </w:r>
          </w:p>
        </w:tc>
        <w:tc>
          <w:tcPr>
            <w:tcW w:type="dxa" w:w="3360"/>
            <w:vAlign w:val="center"/>
          </w:tcPr>
          <w:p>
            <w:r>
              <w:t>não recomendar</w:t>
            </w:r>
          </w:p>
        </w:tc>
      </w:tr>
    </w:tbl>
    <w:p>
      <w:r>
        <w:t>As classes não devem ser gravadas como verdade absoluta. Devem resultar de parâmetros configuráveis, listas de áreas, indicadores de liquidez, segurança, infraestrutura, demanda e decisões do investidor.</w:t>
      </w:r>
    </w:p>
    <w:p>
      <w:pPr>
        <w:pStyle w:val="Heading1"/>
      </w:pPr>
      <w:r>
        <w:t>17. Regras de desconto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Fórmula / conceito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Desconto de aquisição</w:t>
            </w:r>
          </w:p>
        </w:tc>
        <w:tc>
          <w:tcPr>
            <w:tcW w:type="dxa" w:w="3360"/>
            <w:vAlign w:val="center"/>
          </w:tcPr>
          <w:p>
            <w:r>
              <w:t>1 − preço / valor de mercado</w:t>
            </w:r>
          </w:p>
        </w:tc>
        <w:tc>
          <w:tcPr>
            <w:tcW w:type="dxa" w:w="3360"/>
            <w:vAlign w:val="center"/>
          </w:tcPr>
          <w:p>
            <w:r>
              <w:t>mede desconto nominal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Desconto líquido</w:t>
            </w:r>
          </w:p>
        </w:tc>
        <w:tc>
          <w:tcPr>
            <w:tcW w:type="dxa" w:w="3360"/>
            <w:vAlign w:val="center"/>
          </w:tcPr>
          <w:p>
            <w:r>
              <w:t>1 − custo econômico total / valor de mercado</w:t>
            </w:r>
          </w:p>
        </w:tc>
        <w:tc>
          <w:tcPr>
            <w:tcW w:type="dxa" w:w="3360"/>
            <w:vAlign w:val="center"/>
          </w:tcPr>
          <w:p>
            <w:r>
              <w:t>mede desconto real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Margem</w:t>
            </w:r>
          </w:p>
        </w:tc>
        <w:tc>
          <w:tcPr>
            <w:tcW w:type="dxa" w:w="3360"/>
            <w:vAlign w:val="center"/>
          </w:tcPr>
          <w:p>
            <w:r>
              <w:t>valor de mercado − custo total</w:t>
            </w:r>
          </w:p>
        </w:tc>
        <w:tc>
          <w:tcPr>
            <w:tcW w:type="dxa" w:w="3360"/>
            <w:vAlign w:val="center"/>
          </w:tcPr>
          <w:p>
            <w:r>
              <w:t>mede ganho potencial</w:t>
            </w:r>
          </w:p>
        </w:tc>
      </w:tr>
      <w:tr>
        <w:tc>
          <w:tcPr>
            <w:tcW w:type="dxa" w:w="3360"/>
            <w:vAlign w:val="center"/>
          </w:tcPr>
          <w:p>
            <w:r>
              <w:t>Margem %</w:t>
            </w:r>
          </w:p>
        </w:tc>
        <w:tc>
          <w:tcPr>
            <w:tcW w:type="dxa" w:w="3360"/>
            <w:vAlign w:val="center"/>
          </w:tcPr>
          <w:p>
            <w:r>
              <w:t>margem / valor de mercado</w:t>
            </w:r>
          </w:p>
        </w:tc>
        <w:tc>
          <w:tcPr>
            <w:tcW w:type="dxa" w:w="3360"/>
            <w:vAlign w:val="center"/>
          </w:tcPr>
          <w:p>
            <w:r>
              <w:t>compara oportunidades</w:t>
            </w:r>
          </w:p>
        </w:tc>
      </w:tr>
      <w:tr>
        <w:tc>
          <w:tcPr>
            <w:tcW w:type="dxa" w:w="3360"/>
            <w:vAlign w:val="center"/>
          </w:tcPr>
          <w:p>
            <w:r>
              <w:t>Desconto estressado</w:t>
            </w:r>
          </w:p>
        </w:tc>
        <w:tc>
          <w:tcPr>
            <w:tcW w:type="dxa" w:w="3360"/>
            <w:vAlign w:val="center"/>
          </w:tcPr>
          <w:p>
            <w:r>
              <w:t>1 − custo estressado / valor estressado</w:t>
            </w:r>
          </w:p>
        </w:tc>
        <w:tc>
          <w:tcPr>
            <w:tcW w:type="dxa" w:w="3360"/>
            <w:vAlign w:val="center"/>
          </w:tcPr>
          <w:p>
            <w:r>
              <w:t>teste de segurança</w:t>
            </w:r>
          </w:p>
        </w:tc>
      </w:tr>
    </w:tbl>
    <w:p>
      <w:pPr>
        <w:pStyle w:val="Heading1"/>
      </w:pPr>
      <w:r>
        <w:t>18. Regras de custo</w:t>
      </w:r>
    </w:p>
    <w:p>
      <w:pPr>
        <w:pStyle w:val="ListBullet"/>
      </w:pPr>
      <w:r>
        <w:t>Incluir preço/lance.</w:t>
      </w:r>
    </w:p>
    <w:p>
      <w:pPr>
        <w:pStyle w:val="ListBullet"/>
      </w:pPr>
      <w:r>
        <w:t>Incluir comissão aplicável.</w:t>
      </w:r>
    </w:p>
    <w:p>
      <w:pPr>
        <w:pStyle w:val="ListBullet"/>
      </w:pPr>
      <w:r>
        <w:t>Incluir ITBI quando aplicável.</w:t>
      </w:r>
    </w:p>
    <w:p>
      <w:pPr>
        <w:pStyle w:val="ListBullet"/>
      </w:pPr>
      <w:r>
        <w:t>Incluir registro/escritura quando aplicável.</w:t>
      </w:r>
    </w:p>
    <w:p>
      <w:pPr>
        <w:pStyle w:val="ListBullet"/>
      </w:pPr>
      <w:r>
        <w:t>Incluir condomínio e tributos conforme responsabilidade e cenário.</w:t>
      </w:r>
    </w:p>
    <w:p>
      <w:pPr>
        <w:pStyle w:val="ListBullet"/>
      </w:pPr>
      <w:r>
        <w:t>Incluir regularização/documentação quando aplicável.</w:t>
      </w:r>
    </w:p>
    <w:p>
      <w:pPr>
        <w:pStyle w:val="ListBullet"/>
      </w:pPr>
      <w:r>
        <w:t>Incluir reforma.</w:t>
      </w:r>
    </w:p>
    <w:p>
      <w:pPr>
        <w:pStyle w:val="ListBullet"/>
      </w:pPr>
      <w:r>
        <w:t>Incluir custo financeiro quando a estratégia exigir.</w:t>
      </w:r>
    </w:p>
    <w:p>
      <w:pPr>
        <w:pStyle w:val="ListBullet"/>
      </w:pPr>
      <w:r>
        <w:t>Incluir custo de carregamento.</w:t>
      </w:r>
    </w:p>
    <w:p>
      <w:pPr>
        <w:pStyle w:val="ListBullet"/>
      </w:pPr>
      <w:r>
        <w:t>Incluir custo de venda na estratégia de revenda.</w:t>
      </w:r>
    </w:p>
    <w:p>
      <w:pPr>
        <w:pStyle w:val="ListBullet"/>
      </w:pPr>
      <w:r>
        <w:t>Incluir margem para imprevistos.</w:t>
      </w:r>
    </w:p>
    <w:p>
      <w:r>
        <w:t>O Radar deve trabalhar com custo econômico total e também manter os componentes separados para explicar a tese.</w:t>
      </w:r>
    </w:p>
    <w:p>
      <w:pPr>
        <w:pStyle w:val="Heading1"/>
      </w:pPr>
      <w:r>
        <w:t>19. Regras de liquidez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3360"/>
            <w:vAlign w:val="center"/>
          </w:tcPr>
          <w:p>
            <w:r>
              <w:t>Muito alta</w:t>
            </w:r>
          </w:p>
        </w:tc>
        <w:tc>
          <w:tcPr>
            <w:tcW w:type="dxa" w:w="3360"/>
            <w:vAlign w:val="center"/>
          </w:tcPr>
          <w:p>
            <w:r>
              <w:t>mercado amplo e giro rápido</w:t>
            </w:r>
          </w:p>
        </w:tc>
        <w:tc>
          <w:tcPr>
            <w:tcW w:type="dxa" w:w="3360"/>
            <w:vAlign w:val="center"/>
          </w:tcPr>
          <w:p>
            <w:r>
              <w:t>forte bônus</w:t>
            </w:r>
          </w:p>
        </w:tc>
      </w:tr>
      <w:tr>
        <w:tc>
          <w:tcPr>
            <w:tcW w:type="dxa" w:w="3360"/>
            <w:vAlign w:val="center"/>
          </w:tcPr>
          <w:p>
            <w:r>
              <w:t>Alta</w:t>
            </w:r>
          </w:p>
        </w:tc>
        <w:tc>
          <w:tcPr>
            <w:tcW w:type="dxa" w:w="3360"/>
            <w:vAlign w:val="center"/>
          </w:tcPr>
          <w:p>
            <w:r>
              <w:t>boa demanda</w:t>
            </w:r>
          </w:p>
        </w:tc>
        <w:tc>
          <w:tcPr>
            <w:tcW w:type="dxa" w:w="3360"/>
            <w:vAlign w:val="center"/>
          </w:tcPr>
          <w:p>
            <w:r>
              <w:t>bônus</w:t>
            </w:r>
          </w:p>
        </w:tc>
      </w:tr>
      <w:tr>
        <w:tc>
          <w:tcPr>
            <w:tcW w:type="dxa" w:w="3360"/>
            <w:vAlign w:val="center"/>
          </w:tcPr>
          <w:p>
            <w:r>
              <w:t>Média</w:t>
            </w:r>
          </w:p>
        </w:tc>
        <w:tc>
          <w:tcPr>
            <w:tcW w:type="dxa" w:w="3360"/>
            <w:vAlign w:val="center"/>
          </w:tcPr>
          <w:p>
            <w:r>
              <w:t>mercado funcional</w:t>
            </w:r>
          </w:p>
        </w:tc>
        <w:tc>
          <w:tcPr>
            <w:tcW w:type="dxa" w:w="3360"/>
            <w:vAlign w:val="center"/>
          </w:tcPr>
          <w:p>
            <w:r>
              <w:t>neutro/leve bônus</w:t>
            </w:r>
          </w:p>
        </w:tc>
      </w:tr>
      <w:tr>
        <w:tc>
          <w:tcPr>
            <w:tcW w:type="dxa" w:w="3360"/>
            <w:vAlign w:val="center"/>
          </w:tcPr>
          <w:p>
            <w:r>
              <w:t>Baixa</w:t>
            </w:r>
          </w:p>
        </w:tc>
        <w:tc>
          <w:tcPr>
            <w:tcW w:type="dxa" w:w="3360"/>
            <w:vAlign w:val="center"/>
          </w:tcPr>
          <w:p>
            <w:r>
              <w:t>venda pode demorar</w:t>
            </w:r>
          </w:p>
        </w:tc>
        <w:tc>
          <w:tcPr>
            <w:tcW w:type="dxa" w:w="3360"/>
            <w:vAlign w:val="center"/>
          </w:tcPr>
          <w:p>
            <w:r>
              <w:t>penalização</w:t>
            </w:r>
          </w:p>
        </w:tc>
      </w:tr>
      <w:tr>
        <w:tc>
          <w:tcPr>
            <w:tcW w:type="dxa" w:w="3360"/>
            <w:vAlign w:val="center"/>
          </w:tcPr>
          <w:p>
            <w:r>
              <w:t>Muito baixa</w:t>
            </w:r>
          </w:p>
        </w:tc>
        <w:tc>
          <w:tcPr>
            <w:tcW w:type="dxa" w:w="3360"/>
            <w:vAlign w:val="center"/>
          </w:tcPr>
          <w:p>
            <w:r>
              <w:t>saída difícil</w:t>
            </w:r>
          </w:p>
        </w:tc>
        <w:tc>
          <w:tcPr>
            <w:tcW w:type="dxa" w:w="3360"/>
            <w:vAlign w:val="center"/>
          </w:tcPr>
          <w:p>
            <w:r>
              <w:t>forte penalização ou bloqueio</w:t>
            </w:r>
          </w:p>
        </w:tc>
      </w:tr>
    </w:tbl>
    <w:p>
      <w:r>
        <w:t>Liquidez deve ser específica para venda e aluguel. Um imóvel pode ser muito líquido para aluguel e ruim para revenda, ou vice-versa.</w:t>
      </w:r>
    </w:p>
    <w:p>
      <w:pPr>
        <w:pStyle w:val="Heading1"/>
      </w:pPr>
      <w:r>
        <w:t>20. Regras de risco</w:t>
      </w:r>
    </w:p>
    <w:p>
      <w:pPr>
        <w:pStyle w:val="ListBullet"/>
      </w:pPr>
      <w:r>
        <w:t>Risco crítico: pode bloquear a oportunidade.</w:t>
      </w:r>
    </w:p>
    <w:p>
      <w:pPr>
        <w:pStyle w:val="ListBullet"/>
      </w:pPr>
      <w:r>
        <w:t>Risco alto: exige margem adicional e validação.</w:t>
      </w:r>
    </w:p>
    <w:p>
      <w:pPr>
        <w:pStyle w:val="ListBullet"/>
      </w:pPr>
      <w:r>
        <w:t>Risco médio: penaliza score.</w:t>
      </w:r>
    </w:p>
    <w:p>
      <w:pPr>
        <w:pStyle w:val="ListBullet"/>
      </w:pPr>
      <w:r>
        <w:t>Risco baixo: pequeno impacto.</w:t>
      </w:r>
    </w:p>
    <w:p>
      <w:pPr>
        <w:pStyle w:val="ListBullet"/>
      </w:pPr>
      <w:r>
        <w:t>Risco desconhecido: não deve ser tratado como baixo; reduz confiança.</w:t>
      </w:r>
    </w:p>
    <w:p>
      <w:r>
        <w:t>Risco deve ser decomposto em jurídico, documental, ocupacional, físico, financeiro, localização, liquidez e execução.</w:t>
      </w:r>
    </w:p>
    <w:p>
      <w:pPr>
        <w:pStyle w:val="Heading1"/>
      </w:pPr>
      <w:r>
        <w:t>21. Regras condicionais</w:t>
      </w:r>
    </w:p>
    <w:p>
      <w:r>
        <w:t>As regras condicionais permitem que o Radar capture oportunidades fora do perfil normal sem perder disciplina.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Compensação exemplo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 C</w:t>
            </w:r>
          </w:p>
        </w:tc>
        <w:tc>
          <w:tcPr>
            <w:tcW w:type="dxa" w:w="5040"/>
            <w:vAlign w:val="center"/>
          </w:tcPr>
          <w:p>
            <w:r>
              <w:t>exigir desconto líquido ≥ 35%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 baixa</w:t>
            </w:r>
          </w:p>
        </w:tc>
        <w:tc>
          <w:tcPr>
            <w:tcW w:type="dxa" w:w="5040"/>
            <w:vAlign w:val="center"/>
          </w:tcPr>
          <w:p>
            <w:r>
              <w:t>exigir margem ≥ 30%</w:t>
            </w:r>
          </w:p>
        </w:tc>
      </w:tr>
      <w:tr>
        <w:tc>
          <w:tcPr>
            <w:tcW w:type="dxa" w:w="5040"/>
            <w:vAlign w:val="center"/>
          </w:tcPr>
          <w:p>
            <w:r>
              <w:t>Poucos comparáveis</w:t>
            </w:r>
          </w:p>
        </w:tc>
        <w:tc>
          <w:tcPr>
            <w:tcW w:type="dxa" w:w="5040"/>
            <w:vAlign w:val="center"/>
          </w:tcPr>
          <w:p>
            <w:r>
              <w:t>reduzir confiança e exigir margem adicional</w:t>
            </w:r>
          </w:p>
        </w:tc>
      </w:tr>
      <w:tr>
        <w:tc>
          <w:tcPr>
            <w:tcW w:type="dxa" w:w="5040"/>
            <w:vAlign w:val="center"/>
          </w:tcPr>
          <w:p>
            <w:r>
              <w:t>Reforma alta</w:t>
            </w:r>
          </w:p>
        </w:tc>
        <w:tc>
          <w:tcPr>
            <w:tcW w:type="dxa" w:w="5040"/>
            <w:vAlign w:val="center"/>
          </w:tcPr>
          <w:p>
            <w:r>
              <w:t>exigir cenário estressado positivo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Condomínio elevado</w:t>
            </w:r>
          </w:p>
        </w:tc>
        <w:tc>
          <w:tcPr>
            <w:tcW w:type="dxa" w:w="5040"/>
            <w:vAlign w:val="center"/>
          </w:tcPr>
          <w:p>
            <w:r>
              <w:t>exigir yield superior ao mínimo</w:t>
            </w:r>
          </w:p>
        </w:tc>
      </w:tr>
      <w:tr>
        <w:tc>
          <w:tcPr>
            <w:tcW w:type="dxa" w:w="5040"/>
            <w:vAlign w:val="center"/>
          </w:tcPr>
          <w:p>
            <w:r>
              <w:t>Imóvel atípico</w:t>
            </w:r>
          </w:p>
        </w:tc>
        <w:tc>
          <w:tcPr>
            <w:tcW w:type="dxa" w:w="5040"/>
            <w:vAlign w:val="center"/>
          </w:tcPr>
          <w:p>
            <w:r>
              <w:t>exigir comparáveis de qualidade superior</w:t>
            </w:r>
          </w:p>
        </w:tc>
      </w:tr>
      <w:tr>
        <w:tc>
          <w:tcPr>
            <w:tcW w:type="dxa" w:w="5040"/>
            <w:vAlign w:val="center"/>
          </w:tcPr>
          <w:p>
            <w:r>
              <w:t>Dados incompletos</w:t>
            </w:r>
          </w:p>
        </w:tc>
        <w:tc>
          <w:tcPr>
            <w:tcW w:type="dxa" w:w="5040"/>
            <w:vAlign w:val="center"/>
          </w:tcPr>
          <w:p>
            <w:r>
              <w:t>permitir monitoramento, mas não prioridade máxima</w:t>
            </w:r>
          </w:p>
        </w:tc>
      </w:tr>
    </w:tbl>
    <w:p>
      <w:pPr>
        <w:pStyle w:val="Heading1"/>
      </w:pPr>
      <w:r>
        <w:t>22. Catálogo de regras parametrizáveis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520"/>
            <w:vAlign w:val="center"/>
          </w:tcPr>
          <w:p>
            <w:r>
              <w:t>LOC-001</w:t>
            </w:r>
          </w:p>
        </w:tc>
        <w:tc>
          <w:tcPr>
            <w:tcW w:type="dxa" w:w="2520"/>
            <w:vAlign w:val="center"/>
          </w:tcPr>
          <w:p>
            <w:r>
              <w:t>Localização bloqueada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bloquear áreas explicitamente proibidas</w:t>
            </w:r>
          </w:p>
        </w:tc>
      </w:tr>
      <w:tr>
        <w:tc>
          <w:tcPr>
            <w:tcW w:type="dxa" w:w="2520"/>
            <w:vAlign w:val="center"/>
          </w:tcPr>
          <w:p>
            <w:r>
              <w:t>LOC-002</w:t>
            </w:r>
          </w:p>
        </w:tc>
        <w:tc>
          <w:tcPr>
            <w:tcW w:type="dxa" w:w="2520"/>
            <w:vAlign w:val="center"/>
          </w:tcPr>
          <w:p>
            <w:r>
              <w:t>Localização prioritária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bônus de score</w:t>
            </w:r>
          </w:p>
        </w:tc>
      </w:tr>
      <w:tr>
        <w:tc>
          <w:tcPr>
            <w:tcW w:type="dxa" w:w="2520"/>
            <w:vAlign w:val="center"/>
          </w:tcPr>
          <w:p>
            <w:r>
              <w:t>LOC-003</w:t>
            </w:r>
          </w:p>
        </w:tc>
        <w:tc>
          <w:tcPr>
            <w:tcW w:type="dxa" w:w="2520"/>
            <w:vAlign w:val="center"/>
          </w:tcPr>
          <w:p>
            <w:r>
              <w:t>Zona condicional</w:t>
            </w:r>
          </w:p>
        </w:tc>
        <w:tc>
          <w:tcPr>
            <w:tcW w:type="dxa" w:w="2520"/>
            <w:vAlign w:val="center"/>
          </w:tcPr>
          <w:p>
            <w:r>
              <w:t>Conditional</w:t>
            </w:r>
          </w:p>
        </w:tc>
        <w:tc>
          <w:tcPr>
            <w:tcW w:type="dxa" w:w="2520"/>
            <w:vAlign w:val="center"/>
          </w:tcPr>
          <w:p>
            <w:r>
              <w:t>exigir margem adicional</w:t>
            </w:r>
          </w:p>
        </w:tc>
      </w:tr>
      <w:tr>
        <w:tc>
          <w:tcPr>
            <w:tcW w:type="dxa" w:w="2520"/>
            <w:vAlign w:val="center"/>
          </w:tcPr>
          <w:p>
            <w:r>
              <w:t>LOC-004</w:t>
            </w:r>
          </w:p>
        </w:tc>
        <w:tc>
          <w:tcPr>
            <w:tcW w:type="dxa" w:w="2520"/>
            <w:vAlign w:val="center"/>
          </w:tcPr>
          <w:p>
            <w:r>
              <w:t>Distância de polo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pontuar proximidade de demanda</w:t>
            </w:r>
          </w:p>
        </w:tc>
      </w:tr>
      <w:tr>
        <w:tc>
          <w:tcPr>
            <w:tcW w:type="dxa" w:w="2520"/>
            <w:vAlign w:val="center"/>
          </w:tcPr>
          <w:p>
            <w:r>
              <w:t>LOC-005</w:t>
            </w:r>
          </w:p>
        </w:tc>
        <w:tc>
          <w:tcPr>
            <w:tcW w:type="dxa" w:w="2520"/>
            <w:vAlign w:val="center"/>
          </w:tcPr>
          <w:p>
            <w:r>
              <w:t>Liquidez local</w:t>
            </w:r>
          </w:p>
        </w:tc>
        <w:tc>
          <w:tcPr>
            <w:tcW w:type="dxa" w:w="2520"/>
            <w:vAlign w:val="center"/>
          </w:tcPr>
          <w:p>
            <w:r>
              <w:t>Soft/Hard</w:t>
            </w:r>
          </w:p>
        </w:tc>
        <w:tc>
          <w:tcPr>
            <w:tcW w:type="dxa" w:w="2520"/>
            <w:vAlign w:val="center"/>
          </w:tcPr>
          <w:p>
            <w:r>
              <w:t>definir mínimo por estratégia</w:t>
            </w:r>
          </w:p>
        </w:tc>
      </w:tr>
      <w:tr>
        <w:tc>
          <w:tcPr>
            <w:tcW w:type="dxa" w:w="2520"/>
            <w:vAlign w:val="center"/>
          </w:tcPr>
          <w:p>
            <w:r>
              <w:t>TIP-001</w:t>
            </w:r>
          </w:p>
        </w:tc>
        <w:tc>
          <w:tcPr>
            <w:tcW w:type="dxa" w:w="2520"/>
            <w:vAlign w:val="center"/>
          </w:tcPr>
          <w:p>
            <w:r>
              <w:t>Tipo permitido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filtrar tipos</w:t>
            </w:r>
          </w:p>
        </w:tc>
      </w:tr>
      <w:tr>
        <w:tc>
          <w:tcPr>
            <w:tcW w:type="dxa" w:w="2520"/>
            <w:vAlign w:val="center"/>
          </w:tcPr>
          <w:p>
            <w:r>
              <w:t>TIP-002</w:t>
            </w:r>
          </w:p>
        </w:tc>
        <w:tc>
          <w:tcPr>
            <w:tcW w:type="dxa" w:w="2520"/>
            <w:vAlign w:val="center"/>
          </w:tcPr>
          <w:p>
            <w:r>
              <w:t>Tipo prioritário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aumentar score</w:t>
            </w:r>
          </w:p>
        </w:tc>
      </w:tr>
      <w:tr>
        <w:tc>
          <w:tcPr>
            <w:tcW w:type="dxa" w:w="2520"/>
            <w:vAlign w:val="center"/>
          </w:tcPr>
          <w:p>
            <w:r>
              <w:t>TIP-003</w:t>
            </w:r>
          </w:p>
        </w:tc>
        <w:tc>
          <w:tcPr>
            <w:tcW w:type="dxa" w:w="2520"/>
            <w:vAlign w:val="center"/>
          </w:tcPr>
          <w:p>
            <w:r>
              <w:t>1 dormitório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avaliar sem preconceito de tipo</w:t>
            </w:r>
          </w:p>
        </w:tc>
      </w:tr>
      <w:tr>
        <w:tc>
          <w:tcPr>
            <w:tcW w:type="dxa" w:w="2520"/>
            <w:vAlign w:val="center"/>
          </w:tcPr>
          <w:p>
            <w:r>
              <w:t>PRI-001</w:t>
            </w:r>
          </w:p>
        </w:tc>
        <w:tc>
          <w:tcPr>
            <w:tcW w:type="dxa" w:w="2520"/>
            <w:vAlign w:val="center"/>
          </w:tcPr>
          <w:p>
            <w:r>
              <w:t>Preço máximo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limitar ticket</w:t>
            </w:r>
          </w:p>
        </w:tc>
      </w:tr>
      <w:tr>
        <w:tc>
          <w:tcPr>
            <w:tcW w:type="dxa" w:w="2520"/>
            <w:vAlign w:val="center"/>
          </w:tcPr>
          <w:p>
            <w:r>
              <w:t>PRI-002</w:t>
            </w:r>
          </w:p>
        </w:tc>
        <w:tc>
          <w:tcPr>
            <w:tcW w:type="dxa" w:w="2520"/>
            <w:vAlign w:val="center"/>
          </w:tcPr>
          <w:p>
            <w:r>
              <w:t>Desconto mínimo</w:t>
            </w:r>
          </w:p>
        </w:tc>
        <w:tc>
          <w:tcPr>
            <w:tcW w:type="dxa" w:w="2520"/>
            <w:vAlign w:val="center"/>
          </w:tcPr>
          <w:p>
            <w:r>
              <w:t>Hard/Soft</w:t>
            </w:r>
          </w:p>
        </w:tc>
        <w:tc>
          <w:tcPr>
            <w:tcW w:type="dxa" w:w="2520"/>
            <w:vAlign w:val="center"/>
          </w:tcPr>
          <w:p>
            <w:r>
              <w:t>definir entrada econômica</w:t>
            </w:r>
          </w:p>
        </w:tc>
      </w:tr>
      <w:tr>
        <w:tc>
          <w:tcPr>
            <w:tcW w:type="dxa" w:w="2520"/>
            <w:vAlign w:val="center"/>
          </w:tcPr>
          <w:p>
            <w:r>
              <w:t>VAL-001</w:t>
            </w:r>
          </w:p>
        </w:tc>
        <w:tc>
          <w:tcPr>
            <w:tcW w:type="dxa" w:w="2520"/>
            <w:vAlign w:val="center"/>
          </w:tcPr>
          <w:p>
            <w:r>
              <w:t>Comparáveis mínimos</w:t>
            </w:r>
          </w:p>
        </w:tc>
        <w:tc>
          <w:tcPr>
            <w:tcW w:type="dxa" w:w="2520"/>
            <w:vAlign w:val="center"/>
          </w:tcPr>
          <w:p>
            <w:r>
              <w:t>Confidence</w:t>
            </w:r>
          </w:p>
        </w:tc>
        <w:tc>
          <w:tcPr>
            <w:tcW w:type="dxa" w:w="2520"/>
            <w:vAlign w:val="center"/>
          </w:tcPr>
          <w:p>
            <w:r>
              <w:t>definir evidência mínima</w:t>
            </w:r>
          </w:p>
        </w:tc>
      </w:tr>
      <w:tr>
        <w:tc>
          <w:tcPr>
            <w:tcW w:type="dxa" w:w="2520"/>
            <w:vAlign w:val="center"/>
          </w:tcPr>
          <w:p>
            <w:r>
              <w:t>VAL-002</w:t>
            </w:r>
          </w:p>
        </w:tc>
        <w:tc>
          <w:tcPr>
            <w:tcW w:type="dxa" w:w="2520"/>
            <w:vAlign w:val="center"/>
          </w:tcPr>
          <w:p>
            <w:r>
              <w:t>Mesmo condomínio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priorizar comparáveis</w:t>
            </w:r>
          </w:p>
        </w:tc>
      </w:tr>
      <w:tr>
        <w:tc>
          <w:tcPr>
            <w:tcW w:type="dxa" w:w="2520"/>
            <w:vAlign w:val="center"/>
          </w:tcPr>
          <w:p>
            <w:r>
              <w:t>VAL-003</w:t>
            </w:r>
          </w:p>
        </w:tc>
        <w:tc>
          <w:tcPr>
            <w:tcW w:type="dxa" w:w="2520"/>
            <w:vAlign w:val="center"/>
          </w:tcPr>
          <w:p>
            <w:r>
              <w:t>Outlier</w:t>
            </w:r>
          </w:p>
        </w:tc>
        <w:tc>
          <w:tcPr>
            <w:tcW w:type="dxa" w:w="2520"/>
            <w:vAlign w:val="center"/>
          </w:tcPr>
          <w:p>
            <w:r>
              <w:t>Quality</w:t>
            </w:r>
          </w:p>
        </w:tc>
        <w:tc>
          <w:tcPr>
            <w:tcW w:type="dxa" w:w="2520"/>
            <w:vAlign w:val="center"/>
          </w:tcPr>
          <w:p>
            <w:r>
              <w:t>excluir ou reduzir peso</w:t>
            </w:r>
          </w:p>
        </w:tc>
      </w:tr>
      <w:tr>
        <w:tc>
          <w:tcPr>
            <w:tcW w:type="dxa" w:w="2520"/>
            <w:vAlign w:val="center"/>
          </w:tcPr>
          <w:p>
            <w:r>
              <w:t>VAL-004</w:t>
            </w:r>
          </w:p>
        </w:tc>
        <w:tc>
          <w:tcPr>
            <w:tcW w:type="dxa" w:w="2520"/>
            <w:vAlign w:val="center"/>
          </w:tcPr>
          <w:p>
            <w:r>
              <w:t>Faixa conservadora</w:t>
            </w:r>
          </w:p>
        </w:tc>
        <w:tc>
          <w:tcPr>
            <w:tcW w:type="dxa" w:w="2520"/>
            <w:vAlign w:val="center"/>
          </w:tcPr>
          <w:p>
            <w:r>
              <w:t>Hard/Soft</w:t>
            </w:r>
          </w:p>
        </w:tc>
        <w:tc>
          <w:tcPr>
            <w:tcW w:type="dxa" w:w="2520"/>
            <w:vAlign w:val="center"/>
          </w:tcPr>
          <w:p>
            <w:r>
              <w:t>usar cenário prudente</w:t>
            </w:r>
          </w:p>
        </w:tc>
      </w:tr>
      <w:tr>
        <w:tc>
          <w:tcPr>
            <w:tcW w:type="dxa" w:w="2520"/>
            <w:vAlign w:val="center"/>
          </w:tcPr>
          <w:p>
            <w:r>
              <w:t>CUS-001</w:t>
            </w:r>
          </w:p>
        </w:tc>
        <w:tc>
          <w:tcPr>
            <w:tcW w:type="dxa" w:w="2520"/>
            <w:vAlign w:val="center"/>
          </w:tcPr>
          <w:p>
            <w:r>
              <w:t>Custo total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incluir componentes aplicáveis</w:t>
            </w:r>
          </w:p>
        </w:tc>
      </w:tr>
      <w:tr>
        <w:tc>
          <w:tcPr>
            <w:tcW w:type="dxa" w:w="2520"/>
            <w:vAlign w:val="center"/>
          </w:tcPr>
          <w:p>
            <w:r>
              <w:t>CUS-002</w:t>
            </w:r>
          </w:p>
        </w:tc>
        <w:tc>
          <w:tcPr>
            <w:tcW w:type="dxa" w:w="2520"/>
            <w:vAlign w:val="center"/>
          </w:tcPr>
          <w:p>
            <w:r>
              <w:t>Reforma</w:t>
            </w:r>
          </w:p>
        </w:tc>
        <w:tc>
          <w:tcPr>
            <w:tcW w:type="dxa" w:w="2520"/>
            <w:vAlign w:val="center"/>
          </w:tcPr>
          <w:p>
            <w:r>
              <w:t>Soft/Hard</w:t>
            </w:r>
          </w:p>
        </w:tc>
        <w:tc>
          <w:tcPr>
            <w:tcW w:type="dxa" w:w="2520"/>
            <w:vAlign w:val="center"/>
          </w:tcPr>
          <w:p>
            <w:r>
              <w:t>limitar impacto</w:t>
            </w:r>
          </w:p>
        </w:tc>
      </w:tr>
      <w:tr>
        <w:tc>
          <w:tcPr>
            <w:tcW w:type="dxa" w:w="2520"/>
            <w:vAlign w:val="center"/>
          </w:tcPr>
          <w:p>
            <w:r>
              <w:t>CUS-003</w:t>
            </w:r>
          </w:p>
        </w:tc>
        <w:tc>
          <w:tcPr>
            <w:tcW w:type="dxa" w:w="2520"/>
            <w:vAlign w:val="center"/>
          </w:tcPr>
          <w:p>
            <w:r>
              <w:t>Custo de saída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aplicar em revenda</w:t>
            </w:r>
          </w:p>
        </w:tc>
      </w:tr>
      <w:tr>
        <w:tc>
          <w:tcPr>
            <w:tcW w:type="dxa" w:w="2520"/>
            <w:vAlign w:val="center"/>
          </w:tcPr>
          <w:p>
            <w:r>
              <w:t>MARG-001</w:t>
            </w:r>
          </w:p>
        </w:tc>
        <w:tc>
          <w:tcPr>
            <w:tcW w:type="dxa" w:w="2520"/>
            <w:vAlign w:val="center"/>
          </w:tcPr>
          <w:p>
            <w:r>
              <w:t>Margem mínima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proteger tese</w:t>
            </w:r>
          </w:p>
        </w:tc>
      </w:tr>
      <w:tr>
        <w:tc>
          <w:tcPr>
            <w:tcW w:type="dxa" w:w="2520"/>
            <w:vAlign w:val="center"/>
          </w:tcPr>
          <w:p>
            <w:r>
              <w:t>MARG-002</w:t>
            </w:r>
          </w:p>
        </w:tc>
        <w:tc>
          <w:tcPr>
            <w:tcW w:type="dxa" w:w="2520"/>
            <w:vAlign w:val="center"/>
          </w:tcPr>
          <w:p>
            <w:r>
              <w:t>Margem adicional por risco</w:t>
            </w:r>
          </w:p>
        </w:tc>
        <w:tc>
          <w:tcPr>
            <w:tcW w:type="dxa" w:w="2520"/>
            <w:vAlign w:val="center"/>
          </w:tcPr>
          <w:p>
            <w:r>
              <w:t>Conditional</w:t>
            </w:r>
          </w:p>
        </w:tc>
        <w:tc>
          <w:tcPr>
            <w:tcW w:type="dxa" w:w="2520"/>
            <w:vAlign w:val="center"/>
          </w:tcPr>
          <w:p>
            <w:r>
              <w:t>exigir compensação</w:t>
            </w:r>
          </w:p>
        </w:tc>
      </w:tr>
      <w:tr>
        <w:tc>
          <w:tcPr>
            <w:tcW w:type="dxa" w:w="2520"/>
            <w:vAlign w:val="center"/>
          </w:tcPr>
          <w:p>
            <w:r>
              <w:t>LIQ-001</w:t>
            </w:r>
          </w:p>
        </w:tc>
        <w:tc>
          <w:tcPr>
            <w:tcW w:type="dxa" w:w="2520"/>
            <w:vAlign w:val="center"/>
          </w:tcPr>
          <w:p>
            <w:r>
              <w:t>Liquidez mínima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impedir baixa liquidez</w:t>
            </w:r>
          </w:p>
        </w:tc>
      </w:tr>
      <w:tr>
        <w:tc>
          <w:tcPr>
            <w:tcW w:type="dxa" w:w="2520"/>
            <w:vAlign w:val="center"/>
          </w:tcPr>
          <w:p>
            <w:r>
              <w:t>LIQ-002</w:t>
            </w:r>
          </w:p>
        </w:tc>
        <w:tc>
          <w:tcPr>
            <w:tcW w:type="dxa" w:w="2520"/>
            <w:vAlign w:val="center"/>
          </w:tcPr>
          <w:p>
            <w:r>
              <w:t>Liquidez venda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pontuar saída</w:t>
            </w:r>
          </w:p>
        </w:tc>
      </w:tr>
      <w:tr>
        <w:tc>
          <w:tcPr>
            <w:tcW w:type="dxa" w:w="2520"/>
            <w:vAlign w:val="center"/>
          </w:tcPr>
          <w:p>
            <w:r>
              <w:t>LIQ-003</w:t>
            </w:r>
          </w:p>
        </w:tc>
        <w:tc>
          <w:tcPr>
            <w:tcW w:type="dxa" w:w="2520"/>
            <w:vAlign w:val="center"/>
          </w:tcPr>
          <w:p>
            <w:r>
              <w:t>Liquidez aluguel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pontuar locação</w:t>
            </w:r>
          </w:p>
        </w:tc>
      </w:tr>
      <w:tr>
        <w:tc>
          <w:tcPr>
            <w:tcW w:type="dxa" w:w="2520"/>
            <w:vAlign w:val="center"/>
          </w:tcPr>
          <w:p>
            <w:r>
              <w:t>REN-001</w:t>
            </w:r>
          </w:p>
        </w:tc>
        <w:tc>
          <w:tcPr>
            <w:tcW w:type="dxa" w:w="2520"/>
            <w:vAlign w:val="center"/>
          </w:tcPr>
          <w:p>
            <w:r>
              <w:t>Yield mínimo</w:t>
            </w:r>
          </w:p>
        </w:tc>
        <w:tc>
          <w:tcPr>
            <w:tcW w:type="dxa" w:w="2520"/>
            <w:vAlign w:val="center"/>
          </w:tcPr>
          <w:p>
            <w:r>
              <w:t>Hard/Soft</w:t>
            </w:r>
          </w:p>
        </w:tc>
        <w:tc>
          <w:tcPr>
            <w:tcW w:type="dxa" w:w="2520"/>
            <w:vAlign w:val="center"/>
          </w:tcPr>
          <w:p>
            <w:r>
              <w:t>estratégia renda</w:t>
            </w:r>
          </w:p>
        </w:tc>
      </w:tr>
      <w:tr>
        <w:tc>
          <w:tcPr>
            <w:tcW w:type="dxa" w:w="2520"/>
            <w:vAlign w:val="center"/>
          </w:tcPr>
          <w:p>
            <w:r>
              <w:t>REN-002</w:t>
            </w:r>
          </w:p>
        </w:tc>
        <w:tc>
          <w:tcPr>
            <w:tcW w:type="dxa" w:w="2520"/>
            <w:vAlign w:val="center"/>
          </w:tcPr>
          <w:p>
            <w:r>
              <w:t>Vacância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penalizar risco de renda</w:t>
            </w:r>
          </w:p>
        </w:tc>
      </w:tr>
      <w:tr>
        <w:tc>
          <w:tcPr>
            <w:tcW w:type="dxa" w:w="2520"/>
            <w:vAlign w:val="center"/>
          </w:tcPr>
          <w:p>
            <w:r>
              <w:t>REN-003</w:t>
            </w:r>
          </w:p>
        </w:tc>
        <w:tc>
          <w:tcPr>
            <w:tcW w:type="dxa" w:w="2520"/>
            <w:vAlign w:val="center"/>
          </w:tcPr>
          <w:p>
            <w:r>
              <w:t>Condomínio/aluguel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avaliar eficiência</w:t>
            </w:r>
          </w:p>
        </w:tc>
      </w:tr>
      <w:tr>
        <w:tc>
          <w:tcPr>
            <w:tcW w:type="dxa" w:w="2520"/>
            <w:vAlign w:val="center"/>
          </w:tcPr>
          <w:p>
            <w:r>
              <w:t>RISK-001</w:t>
            </w:r>
          </w:p>
        </w:tc>
        <w:tc>
          <w:tcPr>
            <w:tcW w:type="dxa" w:w="2520"/>
            <w:vAlign w:val="center"/>
          </w:tcPr>
          <w:p>
            <w:r>
              <w:t>Risco jurídico crítico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bloquear</w:t>
            </w:r>
          </w:p>
        </w:tc>
      </w:tr>
      <w:tr>
        <w:tc>
          <w:tcPr>
            <w:tcW w:type="dxa" w:w="2520"/>
            <w:vAlign w:val="center"/>
          </w:tcPr>
          <w:p>
            <w:r>
              <w:t>RISK-002</w:t>
            </w:r>
          </w:p>
        </w:tc>
        <w:tc>
          <w:tcPr>
            <w:tcW w:type="dxa" w:w="2520"/>
            <w:vAlign w:val="center"/>
          </w:tcPr>
          <w:p>
            <w:r>
              <w:t>Risco ocupacional</w:t>
            </w:r>
          </w:p>
        </w:tc>
        <w:tc>
          <w:tcPr>
            <w:tcW w:type="dxa" w:w="2520"/>
            <w:vAlign w:val="center"/>
          </w:tcPr>
          <w:p>
            <w:r>
              <w:t>Soft/Hard</w:t>
            </w:r>
          </w:p>
        </w:tc>
        <w:tc>
          <w:tcPr>
            <w:tcW w:type="dxa" w:w="2520"/>
            <w:vAlign w:val="center"/>
          </w:tcPr>
          <w:p>
            <w:r>
              <w:t>ajustar tese</w:t>
            </w:r>
          </w:p>
        </w:tc>
      </w:tr>
      <w:tr>
        <w:tc>
          <w:tcPr>
            <w:tcW w:type="dxa" w:w="2520"/>
            <w:vAlign w:val="center"/>
          </w:tcPr>
          <w:p>
            <w:r>
              <w:t>RISK-003</w:t>
            </w:r>
          </w:p>
        </w:tc>
        <w:tc>
          <w:tcPr>
            <w:tcW w:type="dxa" w:w="2520"/>
            <w:vAlign w:val="center"/>
          </w:tcPr>
          <w:p>
            <w:r>
              <w:t>Risco físico</w:t>
            </w:r>
          </w:p>
        </w:tc>
        <w:tc>
          <w:tcPr>
            <w:tcW w:type="dxa" w:w="2520"/>
            <w:vAlign w:val="center"/>
          </w:tcPr>
          <w:p>
            <w:r>
              <w:t>Soft/Hard</w:t>
            </w:r>
          </w:p>
        </w:tc>
        <w:tc>
          <w:tcPr>
            <w:tcW w:type="dxa" w:w="2520"/>
            <w:vAlign w:val="center"/>
          </w:tcPr>
          <w:p>
            <w:r>
              <w:t>ajustar custo</w:t>
            </w:r>
          </w:p>
        </w:tc>
      </w:tr>
      <w:tr>
        <w:tc>
          <w:tcPr>
            <w:tcW w:type="dxa" w:w="2520"/>
            <w:vAlign w:val="center"/>
          </w:tcPr>
          <w:p>
            <w:r>
              <w:t>CONF-001</w:t>
            </w:r>
          </w:p>
        </w:tc>
        <w:tc>
          <w:tcPr>
            <w:tcW w:type="dxa" w:w="2520"/>
            <w:vAlign w:val="center"/>
          </w:tcPr>
          <w:p>
            <w:r>
              <w:t>Dados incompletos</w:t>
            </w:r>
          </w:p>
        </w:tc>
        <w:tc>
          <w:tcPr>
            <w:tcW w:type="dxa" w:w="2520"/>
            <w:vAlign w:val="center"/>
          </w:tcPr>
          <w:p>
            <w:r>
              <w:t>Confidence</w:t>
            </w:r>
          </w:p>
        </w:tc>
        <w:tc>
          <w:tcPr>
            <w:tcW w:type="dxa" w:w="2520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2520"/>
            <w:vAlign w:val="center"/>
          </w:tcPr>
          <w:p>
            <w:r>
              <w:t>CONF-002</w:t>
            </w:r>
          </w:p>
        </w:tc>
        <w:tc>
          <w:tcPr>
            <w:tcW w:type="dxa" w:w="2520"/>
            <w:vAlign w:val="center"/>
          </w:tcPr>
          <w:p>
            <w:r>
              <w:t>Dados antigos</w:t>
            </w:r>
          </w:p>
        </w:tc>
        <w:tc>
          <w:tcPr>
            <w:tcW w:type="dxa" w:w="2520"/>
            <w:vAlign w:val="center"/>
          </w:tcPr>
          <w:p>
            <w:r>
              <w:t>Confidence</w:t>
            </w:r>
          </w:p>
        </w:tc>
        <w:tc>
          <w:tcPr>
            <w:tcW w:type="dxa" w:w="2520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2520"/>
            <w:vAlign w:val="center"/>
          </w:tcPr>
          <w:p>
            <w:r>
              <w:t>STR-001</w:t>
            </w:r>
          </w:p>
        </w:tc>
        <w:tc>
          <w:tcPr>
            <w:tcW w:type="dxa" w:w="2520"/>
            <w:vAlign w:val="center"/>
          </w:tcPr>
          <w:p>
            <w:r>
              <w:t>Aderência à estratégia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filtrar</w:t>
            </w:r>
          </w:p>
        </w:tc>
      </w:tr>
      <w:tr>
        <w:tc>
          <w:tcPr>
            <w:tcW w:type="dxa" w:w="2520"/>
            <w:vAlign w:val="center"/>
          </w:tcPr>
          <w:p>
            <w:r>
              <w:t>STR-002</w:t>
            </w:r>
          </w:p>
        </w:tc>
        <w:tc>
          <w:tcPr>
            <w:tcW w:type="dxa" w:w="2520"/>
            <w:vAlign w:val="center"/>
          </w:tcPr>
          <w:p>
            <w:r>
              <w:t>Peso por estratégia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alterar score</w:t>
            </w:r>
          </w:p>
        </w:tc>
      </w:tr>
      <w:tr>
        <w:tc>
          <w:tcPr>
            <w:tcW w:type="dxa" w:w="2520"/>
            <w:vAlign w:val="center"/>
          </w:tcPr>
          <w:p>
            <w:r>
              <w:t>STR-003</w:t>
            </w:r>
          </w:p>
        </w:tc>
        <w:tc>
          <w:tcPr>
            <w:tcW w:type="dxa" w:w="2520"/>
            <w:vAlign w:val="center"/>
          </w:tcPr>
          <w:p>
            <w:r>
              <w:t>Regra específica</w:t>
            </w:r>
          </w:p>
        </w:tc>
        <w:tc>
          <w:tcPr>
            <w:tcW w:type="dxa" w:w="2520"/>
            <w:vAlign w:val="center"/>
          </w:tcPr>
          <w:p>
            <w:r>
              <w:t>Override</w:t>
            </w:r>
          </w:p>
        </w:tc>
        <w:tc>
          <w:tcPr>
            <w:tcW w:type="dxa" w:w="2520"/>
            <w:vAlign w:val="center"/>
          </w:tcPr>
          <w:p>
            <w:r>
              <w:t>sobrepor regra global</w:t>
            </w:r>
          </w:p>
        </w:tc>
      </w:tr>
      <w:tr>
        <w:tc>
          <w:tcPr>
            <w:tcW w:type="dxa" w:w="2520"/>
            <w:vAlign w:val="center"/>
          </w:tcPr>
          <w:p>
            <w:r>
              <w:t>SCORE-001</w:t>
            </w:r>
          </w:p>
        </w:tc>
        <w:tc>
          <w:tcPr>
            <w:tcW w:type="dxa" w:w="2520"/>
            <w:vAlign w:val="center"/>
          </w:tcPr>
          <w:p>
            <w:r>
              <w:t>Score mínimo</w:t>
            </w:r>
          </w:p>
        </w:tc>
        <w:tc>
          <w:tcPr>
            <w:tcW w:type="dxa" w:w="2520"/>
            <w:vAlign w:val="center"/>
          </w:tcPr>
          <w:p>
            <w:r>
              <w:t>Hard</w:t>
            </w:r>
          </w:p>
        </w:tc>
        <w:tc>
          <w:tcPr>
            <w:tcW w:type="dxa" w:w="2520"/>
            <w:vAlign w:val="center"/>
          </w:tcPr>
          <w:p>
            <w:r>
              <w:t>definir entrada no ranking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SCORE-002</w:t>
            </w:r>
          </w:p>
        </w:tc>
        <w:tc>
          <w:tcPr>
            <w:tcW w:type="dxa" w:w="2520"/>
            <w:vAlign w:val="center"/>
          </w:tcPr>
          <w:p>
            <w:r>
              <w:t>Faixa excepcional</w:t>
            </w:r>
          </w:p>
        </w:tc>
        <w:tc>
          <w:tcPr>
            <w:tcW w:type="dxa" w:w="2520"/>
            <w:vAlign w:val="center"/>
          </w:tcPr>
          <w:p>
            <w:r>
              <w:t>Soft</w:t>
            </w:r>
          </w:p>
        </w:tc>
        <w:tc>
          <w:tcPr>
            <w:tcW w:type="dxa" w:w="2520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2520"/>
            <w:vAlign w:val="center"/>
          </w:tcPr>
          <w:p>
            <w:r>
              <w:t>ALERT-001</w:t>
            </w:r>
          </w:p>
        </w:tc>
        <w:tc>
          <w:tcPr>
            <w:tcW w:type="dxa" w:w="2520"/>
            <w:vAlign w:val="center"/>
          </w:tcPr>
          <w:p>
            <w:r>
              <w:t>Entrada no radar</w:t>
            </w:r>
          </w:p>
        </w:tc>
        <w:tc>
          <w:tcPr>
            <w:tcW w:type="dxa" w:w="2520"/>
            <w:vAlign w:val="center"/>
          </w:tcPr>
          <w:p>
            <w:r>
              <w:t>Informational</w:t>
            </w:r>
          </w:p>
        </w:tc>
        <w:tc>
          <w:tcPr>
            <w:tcW w:type="dxa" w:w="2520"/>
            <w:vAlign w:val="center"/>
          </w:tcPr>
          <w:p>
            <w:r>
              <w:t>gerar evento</w:t>
            </w:r>
          </w:p>
        </w:tc>
      </w:tr>
      <w:tr>
        <w:tc>
          <w:tcPr>
            <w:tcW w:type="dxa" w:w="2520"/>
            <w:vAlign w:val="center"/>
          </w:tcPr>
          <w:p>
            <w:r>
              <w:t>ALERT-002</w:t>
            </w:r>
          </w:p>
        </w:tc>
        <w:tc>
          <w:tcPr>
            <w:tcW w:type="dxa" w:w="2520"/>
            <w:vAlign w:val="center"/>
          </w:tcPr>
          <w:p>
            <w:r>
              <w:t>Melhora de score</w:t>
            </w:r>
          </w:p>
        </w:tc>
        <w:tc>
          <w:tcPr>
            <w:tcW w:type="dxa" w:w="2520"/>
            <w:vAlign w:val="center"/>
          </w:tcPr>
          <w:p>
            <w:r>
              <w:t>Informational</w:t>
            </w:r>
          </w:p>
        </w:tc>
        <w:tc>
          <w:tcPr>
            <w:tcW w:type="dxa" w:w="2520"/>
            <w:vAlign w:val="center"/>
          </w:tcPr>
          <w:p>
            <w:r>
              <w:t>alertar mudança</w:t>
            </w:r>
          </w:p>
        </w:tc>
      </w:tr>
      <w:tr>
        <w:tc>
          <w:tcPr>
            <w:tcW w:type="dxa" w:w="2520"/>
            <w:vAlign w:val="center"/>
          </w:tcPr>
          <w:p>
            <w:r>
              <w:t>ALERT-003</w:t>
            </w:r>
          </w:p>
        </w:tc>
        <w:tc>
          <w:tcPr>
            <w:tcW w:type="dxa" w:w="2520"/>
            <w:vAlign w:val="center"/>
          </w:tcPr>
          <w:p>
            <w:r>
              <w:t>Queda de preço</w:t>
            </w:r>
          </w:p>
        </w:tc>
        <w:tc>
          <w:tcPr>
            <w:tcW w:type="dxa" w:w="2520"/>
            <w:vAlign w:val="center"/>
          </w:tcPr>
          <w:p>
            <w:r>
              <w:t>Informational</w:t>
            </w:r>
          </w:p>
        </w:tc>
        <w:tc>
          <w:tcPr>
            <w:tcW w:type="dxa" w:w="2520"/>
            <w:vAlign w:val="center"/>
          </w:tcPr>
          <w:p>
            <w:r>
              <w:t>recalcular</w:t>
            </w:r>
          </w:p>
        </w:tc>
      </w:tr>
      <w:tr>
        <w:tc>
          <w:tcPr>
            <w:tcW w:type="dxa" w:w="2520"/>
            <w:vAlign w:val="center"/>
          </w:tcPr>
          <w:p>
            <w:r>
              <w:t>ALERT-004</w:t>
            </w:r>
          </w:p>
        </w:tc>
        <w:tc>
          <w:tcPr>
            <w:tcW w:type="dxa" w:w="2520"/>
            <w:vAlign w:val="center"/>
          </w:tcPr>
          <w:p>
            <w:r>
              <w:t>Mudança de status</w:t>
            </w:r>
          </w:p>
        </w:tc>
        <w:tc>
          <w:tcPr>
            <w:tcW w:type="dxa" w:w="2520"/>
            <w:vAlign w:val="center"/>
          </w:tcPr>
          <w:p>
            <w:r>
              <w:t>Informational</w:t>
            </w:r>
          </w:p>
        </w:tc>
        <w:tc>
          <w:tcPr>
            <w:tcW w:type="dxa" w:w="2520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2520"/>
            <w:vAlign w:val="center"/>
          </w:tcPr>
          <w:p>
            <w:r>
              <w:t>HIST-001</w:t>
            </w:r>
          </w:p>
        </w:tc>
        <w:tc>
          <w:tcPr>
            <w:tcW w:type="dxa" w:w="2520"/>
            <w:vAlign w:val="center"/>
          </w:tcPr>
          <w:p>
            <w:r>
              <w:t>Reavaliação periódica</w:t>
            </w:r>
          </w:p>
        </w:tc>
        <w:tc>
          <w:tcPr>
            <w:tcW w:type="dxa" w:w="2520"/>
            <w:vAlign w:val="center"/>
          </w:tcPr>
          <w:p>
            <w:r>
              <w:t>Governance</w:t>
            </w:r>
          </w:p>
        </w:tc>
        <w:tc>
          <w:tcPr>
            <w:tcW w:type="dxa" w:w="2520"/>
            <w:vAlign w:val="center"/>
          </w:tcPr>
          <w:p>
            <w:r>
              <w:t>manter análise atual</w:t>
            </w:r>
          </w:p>
        </w:tc>
      </w:tr>
      <w:tr>
        <w:tc>
          <w:tcPr>
            <w:tcW w:type="dxa" w:w="2520"/>
            <w:vAlign w:val="center"/>
          </w:tcPr>
          <w:p>
            <w:r>
              <w:t>HIST-002</w:t>
            </w:r>
          </w:p>
        </w:tc>
        <w:tc>
          <w:tcPr>
            <w:tcW w:type="dxa" w:w="2520"/>
            <w:vAlign w:val="center"/>
          </w:tcPr>
          <w:p>
            <w:r>
              <w:t>Mudança de regra</w:t>
            </w:r>
          </w:p>
        </w:tc>
        <w:tc>
          <w:tcPr>
            <w:tcW w:type="dxa" w:w="2520"/>
            <w:vAlign w:val="center"/>
          </w:tcPr>
          <w:p>
            <w:r>
              <w:t>Governance</w:t>
            </w:r>
          </w:p>
        </w:tc>
        <w:tc>
          <w:tcPr>
            <w:tcW w:type="dxa" w:w="2520"/>
            <w:vAlign w:val="center"/>
          </w:tcPr>
          <w:p>
            <w:r>
              <w:t>recalcular histórico conforme política</w:t>
            </w:r>
          </w:p>
        </w:tc>
      </w:tr>
    </w:tbl>
    <w:p>
      <w:pPr>
        <w:pStyle w:val="Heading1"/>
      </w:pPr>
      <w:r>
        <w:t>23. Modelo de parametrização</w:t>
      </w:r>
    </w:p>
    <w:p>
      <w:r>
        <w:t>Todo parâmetro relevante deve possuir, conceitualmente: nome, descrição, valor, unidade, tipo, estratégia, escopo geográfico, vigência, prioridade, condição, origem e justificativa.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Exemplos</w:t>
            </w:r>
          </w:p>
        </w:tc>
      </w:tr>
      <w:tr>
        <w:tc>
          <w:tcPr>
            <w:tcW w:type="dxa" w:w="5040"/>
            <w:vAlign w:val="center"/>
          </w:tcPr>
          <w:p>
            <w:r>
              <w:t>Global</w:t>
            </w:r>
          </w:p>
        </w:tc>
        <w:tc>
          <w:tcPr>
            <w:tcW w:type="dxa" w:w="5040"/>
            <w:vAlign w:val="center"/>
          </w:tcPr>
          <w:p>
            <w:r>
              <w:t>idade do dado, fator de confiança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Estratégia</w:t>
            </w:r>
          </w:p>
        </w:tc>
        <w:tc>
          <w:tcPr>
            <w:tcW w:type="dxa" w:w="5040"/>
            <w:vAlign w:val="center"/>
          </w:tcPr>
          <w:p>
            <w:r>
              <w:t>yield mínimo, margem mínima, score mínimo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classes A–E, áreas bloqueadas</w:t>
            </w:r>
          </w:p>
        </w:tc>
      </w:tr>
      <w:tr>
        <w:tc>
          <w:tcPr>
            <w:tcW w:type="dxa" w:w="5040"/>
            <w:vAlign w:val="center"/>
          </w:tcPr>
          <w:p>
            <w:r>
              <w:t>Tipo</w:t>
            </w:r>
          </w:p>
        </w:tc>
        <w:tc>
          <w:tcPr>
            <w:tcW w:type="dxa" w:w="5040"/>
            <w:vAlign w:val="center"/>
          </w:tcPr>
          <w:p>
            <w:r>
              <w:t>apartamento, casa, terreno, sobrado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Faixa de preço</w:t>
            </w:r>
          </w:p>
        </w:tc>
        <w:tc>
          <w:tcPr>
            <w:tcW w:type="dxa" w:w="5040"/>
            <w:vAlign w:val="center"/>
          </w:tcPr>
          <w:p>
            <w:r>
              <w:t>mínimo/máximo</w:t>
            </w:r>
          </w:p>
        </w:tc>
      </w:tr>
      <w:tr>
        <w:tc>
          <w:tcPr>
            <w:tcW w:type="dxa" w:w="5040"/>
            <w:vAlign w:val="center"/>
          </w:tcPr>
          <w:p>
            <w:r>
              <w:t>Economia</w:t>
            </w:r>
          </w:p>
        </w:tc>
        <w:tc>
          <w:tcPr>
            <w:tcW w:type="dxa" w:w="5040"/>
            <w:vAlign w:val="center"/>
          </w:tcPr>
          <w:p>
            <w:r>
              <w:t>desconto, margem, custos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nível mínimo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limites por categoria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Valuation</w:t>
            </w:r>
          </w:p>
        </w:tc>
        <w:tc>
          <w:tcPr>
            <w:tcW w:type="dxa" w:w="5040"/>
            <w:vAlign w:val="center"/>
          </w:tcPr>
          <w:p>
            <w:r>
              <w:t>comparáveis, conservador/base/otimista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Monitoramento</w:t>
            </w:r>
          </w:p>
        </w:tc>
        <w:tc>
          <w:tcPr>
            <w:tcW w:type="dxa" w:w="5040"/>
            <w:vAlign w:val="center"/>
          </w:tcPr>
          <w:p>
            <w:r>
              <w:t>frequência de reavaliação, gatilhos</w:t>
            </w:r>
          </w:p>
        </w:tc>
      </w:tr>
      <w:tr>
        <w:tc>
          <w:tcPr>
            <w:tcW w:type="dxa" w:w="5040"/>
            <w:vAlign w:val="center"/>
          </w:tcPr>
          <w:p>
            <w:r>
              <w:t>Alertas</w:t>
            </w:r>
          </w:p>
        </w:tc>
        <w:tc>
          <w:tcPr>
            <w:tcW w:type="dxa" w:w="5040"/>
            <w:vAlign w:val="center"/>
          </w:tcPr>
          <w:p>
            <w:r>
              <w:t>eventos e prioridades</w:t>
            </w:r>
          </w:p>
        </w:tc>
      </w:tr>
    </w:tbl>
    <w:p>
      <w:pPr>
        <w:pStyle w:val="Heading1"/>
      </w:pPr>
      <w:r>
        <w:t>24. Exceções</w:t>
      </w:r>
    </w:p>
    <w:p>
      <w:r>
        <w:t>Exceção não deve significar apagar uma regra. Deve significar criar uma condição explícita que permita ultrapassá-la.</w:t>
      </w:r>
    </w:p>
    <w:p>
      <w:pPr>
        <w:pStyle w:val="ListBullet"/>
      </w:pPr>
      <w:r>
        <w:t>Cada exceção deve ter motivo.</w:t>
      </w:r>
    </w:p>
    <w:p>
      <w:pPr>
        <w:pStyle w:val="ListBullet"/>
      </w:pPr>
      <w:r>
        <w:t>Deve indicar quais regras ela substitui.</w:t>
      </w:r>
    </w:p>
    <w:p>
      <w:pPr>
        <w:pStyle w:val="ListBullet"/>
      </w:pPr>
      <w:r>
        <w:t>Deve possuir validade quando aplicável.</w:t>
      </w:r>
    </w:p>
    <w:p>
      <w:pPr>
        <w:pStyle w:val="ListBullet"/>
      </w:pPr>
      <w:r>
        <w:t>Deve ser auditável.</w:t>
      </w:r>
    </w:p>
    <w:p>
      <w:pPr>
        <w:pStyle w:val="ListBullet"/>
      </w:pPr>
      <w:r>
        <w:t>Não pode ultrapassar bloqueios críticos de segurança/jurídico sem regra explícita de governança.</w:t>
      </w:r>
    </w:p>
    <w:p>
      <w:pPr>
        <w:pStyle w:val="ListBullet"/>
      </w:pPr>
      <w:r>
        <w:t>Deve aparecer na explicação final da oportunidade.</w:t>
      </w:r>
    </w:p>
    <w:p>
      <w:pPr>
        <w:pStyle w:val="Heading1"/>
      </w:pPr>
      <w:r>
        <w:t>25. Explicabilidade da decisão</w:t>
      </w:r>
    </w:p>
    <w:p>
      <w:r>
        <w:t>Toda oportunidade relevante deve responder, de forma legível:</w:t>
      </w:r>
    </w:p>
    <w:p>
      <w:pPr>
        <w:pStyle w:val="ListBullet"/>
      </w:pPr>
      <w:r>
        <w:t>Por que entrou no Radar?</w:t>
      </w:r>
    </w:p>
    <w:p>
      <w:pPr>
        <w:pStyle w:val="ListBullet"/>
      </w:pPr>
      <w:r>
        <w:t>Qual é a estratégia em que ela funciona melhor?</w:t>
      </w:r>
    </w:p>
    <w:p>
      <w:pPr>
        <w:pStyle w:val="ListBullet"/>
      </w:pPr>
      <w:r>
        <w:t>Quanto está abaixo do mercado?</w:t>
      </w:r>
    </w:p>
    <w:p>
      <w:pPr>
        <w:pStyle w:val="ListBullet"/>
      </w:pPr>
      <w:r>
        <w:t>Qual é o custo econômico total estimado?</w:t>
      </w:r>
    </w:p>
    <w:p>
      <w:pPr>
        <w:pStyle w:val="ListBullet"/>
      </w:pPr>
      <w:r>
        <w:t>Qual é a margem?</w:t>
      </w:r>
    </w:p>
    <w:p>
      <w:pPr>
        <w:pStyle w:val="ListBullet"/>
      </w:pPr>
      <w:r>
        <w:t>Quais são os principais pontos positivos?</w:t>
      </w:r>
    </w:p>
    <w:p>
      <w:pPr>
        <w:pStyle w:val="ListBullet"/>
      </w:pPr>
      <w:r>
        <w:t>Quais são os principais riscos?</w:t>
      </w:r>
    </w:p>
    <w:p>
      <w:pPr>
        <w:pStyle w:val="ListBullet"/>
      </w:pPr>
      <w:r>
        <w:t>O que ainda precisa ser confirmado?</w:t>
      </w:r>
    </w:p>
    <w:p>
      <w:pPr>
        <w:pStyle w:val="ListBullet"/>
      </w:pPr>
      <w:r>
        <w:t>Qual regra aumentou ou reduziu o score?</w:t>
      </w:r>
    </w:p>
    <w:p>
      <w:pPr>
        <w:pStyle w:val="ListBullet"/>
      </w:pPr>
      <w:r>
        <w:t>Por que ela ficou acima ou abaixo de outras oportunidades?</w:t>
      </w:r>
    </w:p>
    <w:p>
      <w:pPr>
        <w:pStyle w:val="Heading1"/>
      </w:pPr>
      <w:r>
        <w:t>26. Exemplo de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 de aquisição</w:t>
            </w:r>
          </w:p>
        </w:tc>
        <w:tc>
          <w:tcPr>
            <w:tcW w:type="dxa" w:w="5040"/>
            <w:vAlign w:val="center"/>
          </w:tcPr>
          <w:p>
            <w:r>
              <w:t>R$ 190.000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Valor de mercado conservador</w:t>
            </w:r>
          </w:p>
        </w:tc>
        <w:tc>
          <w:tcPr>
            <w:tcW w:type="dxa" w:w="5040"/>
            <w:vAlign w:val="center"/>
          </w:tcPr>
          <w:p>
            <w:r>
              <w:t>R$ 300.000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Custos adicionais</w:t>
            </w:r>
          </w:p>
        </w:tc>
        <w:tc>
          <w:tcPr>
            <w:tcW w:type="dxa" w:w="5040"/>
            <w:vAlign w:val="center"/>
          </w:tcPr>
          <w:p>
            <w:r>
              <w:t>R$ 35.000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 econômico total</w:t>
            </w:r>
          </w:p>
        </w:tc>
        <w:tc>
          <w:tcPr>
            <w:tcW w:type="dxa" w:w="5040"/>
            <w:vAlign w:val="center"/>
          </w:tcPr>
          <w:p>
            <w:r>
              <w:t>R$ 225.000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líquido</w:t>
            </w:r>
          </w:p>
        </w:tc>
        <w:tc>
          <w:tcPr>
            <w:tcW w:type="dxa" w:w="5040"/>
            <w:vAlign w:val="center"/>
          </w:tcPr>
          <w:p>
            <w:r>
              <w:t>25,0%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econômica</w:t>
            </w:r>
          </w:p>
        </w:tc>
        <w:tc>
          <w:tcPr>
            <w:tcW w:type="dxa" w:w="5040"/>
            <w:vAlign w:val="center"/>
          </w:tcPr>
          <w:p>
            <w:r>
              <w:t>R$ 75.000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%</w:t>
            </w:r>
          </w:p>
        </w:tc>
        <w:tc>
          <w:tcPr>
            <w:tcW w:type="dxa" w:w="5040"/>
            <w:vAlign w:val="center"/>
          </w:tcPr>
          <w:p>
            <w:r>
              <w:t>25,0%</w:t>
            </w:r>
          </w:p>
        </w:tc>
      </w:tr>
      <w:tr>
        <w:tc>
          <w:tcPr>
            <w:tcW w:type="dxa" w:w="5040"/>
            <w:vAlign w:val="center"/>
          </w:tcPr>
          <w:p>
            <w:r>
              <w:t>Aluguel estimado</w:t>
            </w:r>
          </w:p>
        </w:tc>
        <w:tc>
          <w:tcPr>
            <w:tcW w:type="dxa" w:w="5040"/>
            <w:vAlign w:val="center"/>
          </w:tcPr>
          <w:p>
            <w:r>
              <w:t>R$ 2.100</w:t>
            </w:r>
          </w:p>
        </w:tc>
      </w:tr>
      <w:tr>
        <w:tc>
          <w:tcPr>
            <w:tcW w:type="dxa" w:w="5040"/>
            <w:vAlign w:val="center"/>
          </w:tcPr>
          <w:p>
            <w:r>
              <w:t>Yield bruto</w:t>
            </w:r>
          </w:p>
        </w:tc>
        <w:tc>
          <w:tcPr>
            <w:tcW w:type="dxa" w:w="5040"/>
            <w:vAlign w:val="center"/>
          </w:tcPr>
          <w:p>
            <w:r>
              <w:t>0,93% a.m.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</w:t>
            </w:r>
          </w:p>
        </w:tc>
        <w:tc>
          <w:tcPr>
            <w:tcW w:type="dxa" w:w="5040"/>
            <w:vAlign w:val="center"/>
          </w:tcPr>
          <w:p>
            <w:r>
              <w:t>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Estratégia mais aderente</w:t>
            </w:r>
          </w:p>
        </w:tc>
        <w:tc>
          <w:tcPr>
            <w:tcW w:type="dxa" w:w="5040"/>
            <w:vAlign w:val="center"/>
          </w:tcPr>
          <w:p>
            <w:r>
              <w:t>Renda + Revenda</w:t>
            </w:r>
          </w:p>
        </w:tc>
      </w:tr>
    </w:tbl>
    <w:p>
      <w:r>
        <w:t>O exemplo mostra por que o preço de aquisição sozinho não determina a oportunidade.</w:t>
      </w:r>
    </w:p>
    <w:p>
      <w:pPr>
        <w:pStyle w:val="Heading1"/>
      </w:pPr>
      <w:r>
        <w:t>27. Ranking</w:t>
      </w:r>
    </w:p>
    <w:p>
      <w:r>
        <w:t>O ranking deve combinar score, confiança, estratégia e urgência.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Critério de desempate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5040"/>
            <w:vAlign w:val="center"/>
          </w:tcPr>
          <w:p>
            <w:r>
              <w:t>Hard Rules</w:t>
            </w:r>
          </w:p>
        </w:tc>
        <w:tc>
          <w:tcPr>
            <w:tcW w:type="dxa" w:w="5040"/>
            <w:vAlign w:val="center"/>
          </w:tcPr>
          <w:p>
            <w:r>
              <w:t>primeiro</w:t>
            </w:r>
          </w:p>
        </w:tc>
      </w:tr>
      <w:tr>
        <w:tc>
          <w:tcPr>
            <w:tcW w:type="dxa" w:w="5040"/>
            <w:vAlign w:val="center"/>
          </w:tcPr>
          <w:p>
            <w:r>
              <w:t>Score final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</w:t>
            </w:r>
          </w:p>
        </w:tc>
        <w:tc>
          <w:tcPr>
            <w:tcW w:type="dxa" w:w="5040"/>
            <w:vAlign w:val="center"/>
          </w:tcPr>
          <w:p>
            <w:r>
              <w:t>2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%</w:t>
            </w:r>
          </w:p>
        </w:tc>
        <w:tc>
          <w:tcPr>
            <w:tcW w:type="dxa" w:w="5040"/>
            <w:vAlign w:val="center"/>
          </w:tcPr>
          <w:p>
            <w:r>
              <w:t>3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4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5</w:t>
            </w:r>
          </w:p>
        </w:tc>
      </w:tr>
      <w:tr>
        <w:tc>
          <w:tcPr>
            <w:tcW w:type="dxa" w:w="5040"/>
            <w:vAlign w:val="center"/>
          </w:tcPr>
          <w:p>
            <w:r>
              <w:t>Atualidade dos dados</w:t>
            </w:r>
          </w:p>
        </w:tc>
        <w:tc>
          <w:tcPr>
            <w:tcW w:type="dxa" w:w="5040"/>
            <w:vAlign w:val="center"/>
          </w:tcPr>
          <w:p>
            <w:r>
              <w:t>6</w:t>
            </w:r>
          </w:p>
        </w:tc>
      </w:tr>
      <w:tr>
        <w:tc>
          <w:tcPr>
            <w:tcW w:type="dxa" w:w="5040"/>
            <w:vAlign w:val="center"/>
          </w:tcPr>
          <w:p>
            <w:r>
              <w:t>Potencial de múltiplas estratégias</w:t>
            </w:r>
          </w:p>
        </w:tc>
        <w:tc>
          <w:tcPr>
            <w:tcW w:type="dxa" w:w="5040"/>
            <w:vAlign w:val="center"/>
          </w:tcPr>
          <w:p>
            <w:r>
              <w:t>7</w:t>
            </w:r>
          </w:p>
        </w:tc>
      </w:tr>
    </w:tbl>
    <w:p>
      <w:r>
        <w:t>Uma oportunidade com score alto e baixa confiança não deve necessariamente superar uma oportunidade ligeiramente inferior, mas muito mais comprovada.</w:t>
      </w:r>
    </w:p>
    <w:p>
      <w:pPr>
        <w:pStyle w:val="Heading1"/>
      </w:pPr>
      <w:r>
        <w:t>28. Monitoramento e reavaliação</w:t>
      </w:r>
    </w:p>
    <w:p>
      <w:r>
        <w:t>O imóvel não deve ser tratado como fotografia. Ele é uma oportunidade viva.</w:t>
      </w:r>
    </w:p>
    <w:p>
      <w:pPr>
        <w:pStyle w:val="ListBullet"/>
      </w:pPr>
      <w:r>
        <w:t>Preço pode mudar.</w:t>
      </w:r>
    </w:p>
    <w:p>
      <w:pPr>
        <w:pStyle w:val="ListBullet"/>
      </w:pPr>
      <w:r>
        <w:t>Status pode mudar.</w:t>
      </w:r>
    </w:p>
    <w:p>
      <w:pPr>
        <w:pStyle w:val="ListBullet"/>
      </w:pPr>
      <w:r>
        <w:t>Comparáveis podem mudar.</w:t>
      </w:r>
    </w:p>
    <w:p>
      <w:pPr>
        <w:pStyle w:val="ListBullet"/>
      </w:pPr>
      <w:r>
        <w:t>Aluguel de mercado pode mudar.</w:t>
      </w:r>
    </w:p>
    <w:p>
      <w:pPr>
        <w:pStyle w:val="ListBullet"/>
      </w:pPr>
      <w:r>
        <w:t>Condomínio ou dívida podem ser atualizados.</w:t>
      </w:r>
    </w:p>
    <w:p>
      <w:pPr>
        <w:pStyle w:val="ListBullet"/>
      </w:pPr>
      <w:r>
        <w:t>Novas informações jurídicas podem surgir.</w:t>
      </w:r>
    </w:p>
    <w:p>
      <w:pPr>
        <w:pStyle w:val="ListBullet"/>
      </w:pPr>
      <w:r>
        <w:t>Uma oportunidade descartada pode voltar ao Radar se uma variável crítica mudar.</w:t>
      </w:r>
    </w:p>
    <w:p>
      <w:r>
        <w:t>O Radar deve registrar o motivo de cada mudança de classificação.</w:t>
      </w:r>
    </w:p>
    <w:p>
      <w:pPr>
        <w:pStyle w:val="Heading1"/>
      </w:pPr>
      <w:r>
        <w:t>29. Gatilhos de reavaliação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Queda de preço</w:t>
            </w:r>
          </w:p>
        </w:tc>
        <w:tc>
          <w:tcPr>
            <w:tcW w:type="dxa" w:w="5040"/>
            <w:vAlign w:val="center"/>
          </w:tcPr>
          <w:p>
            <w:r>
              <w:t>recalcular oportunidade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avaliação</w:t>
            </w:r>
          </w:p>
        </w:tc>
        <w:tc>
          <w:tcPr>
            <w:tcW w:type="dxa" w:w="5040"/>
            <w:vAlign w:val="center"/>
          </w:tcPr>
          <w:p>
            <w:r>
              <w:t>recalcular desconto</w:t>
            </w:r>
          </w:p>
        </w:tc>
      </w:tr>
      <w:tr>
        <w:tc>
          <w:tcPr>
            <w:tcW w:type="dxa" w:w="5040"/>
            <w:vAlign w:val="center"/>
          </w:tcPr>
          <w:p>
            <w:r>
              <w:t>Novo comparável relevante</w:t>
            </w:r>
          </w:p>
        </w:tc>
        <w:tc>
          <w:tcPr>
            <w:tcW w:type="dxa" w:w="5040"/>
            <w:vAlign w:val="center"/>
          </w:tcPr>
          <w:p>
            <w:r>
              <w:t>recalcular valuation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status</w:t>
            </w:r>
          </w:p>
        </w:tc>
        <w:tc>
          <w:tcPr>
            <w:tcW w:type="dxa" w:w="5040"/>
            <w:vAlign w:val="center"/>
          </w:tcPr>
          <w:p>
            <w:r>
              <w:t>reavaliar elegibilidade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localização/classificação</w:t>
            </w:r>
          </w:p>
        </w:tc>
        <w:tc>
          <w:tcPr>
            <w:tcW w:type="dxa" w:w="5040"/>
            <w:vAlign w:val="center"/>
          </w:tcPr>
          <w:p>
            <w:r>
              <w:t>recalcular score</w:t>
            </w:r>
          </w:p>
        </w:tc>
      </w:tr>
      <w:tr>
        <w:tc>
          <w:tcPr>
            <w:tcW w:type="dxa" w:w="5040"/>
            <w:vAlign w:val="center"/>
          </w:tcPr>
          <w:p>
            <w:r>
              <w:t>Nova informação de risco</w:t>
            </w:r>
          </w:p>
        </w:tc>
        <w:tc>
          <w:tcPr>
            <w:tcW w:type="dxa" w:w="5040"/>
            <w:vAlign w:val="center"/>
          </w:tcPr>
          <w:p>
            <w:r>
              <w:t>reavaliar risco</w:t>
            </w:r>
          </w:p>
        </w:tc>
      </w:tr>
      <w:tr>
        <w:tc>
          <w:tcPr>
            <w:tcW w:type="dxa" w:w="5040"/>
            <w:vAlign w:val="center"/>
          </w:tcPr>
          <w:p>
            <w:r>
              <w:t>Alteração de estratégia</w:t>
            </w:r>
          </w:p>
        </w:tc>
        <w:tc>
          <w:tcPr>
            <w:tcW w:type="dxa" w:w="5040"/>
            <w:vAlign w:val="center"/>
          </w:tcPr>
          <w:p>
            <w:r>
              <w:t>recalcular aderência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parâmetros</w:t>
            </w:r>
          </w:p>
        </w:tc>
        <w:tc>
          <w:tcPr>
            <w:tcW w:type="dxa" w:w="5040"/>
            <w:vAlign w:val="center"/>
          </w:tcPr>
          <w:p>
            <w:r>
              <w:t>reprocessar conforme vigência</w:t>
            </w:r>
          </w:p>
        </w:tc>
      </w:tr>
    </w:tbl>
    <w:p>
      <w:pPr>
        <w:pStyle w:val="Heading1"/>
      </w:pPr>
      <w:r>
        <w:t>30. Backtest e calibração</w:t>
      </w:r>
    </w:p>
    <w:p>
      <w:r>
        <w:t>Nenhum peso ou limite deve ser considerado definitivo antes de ser confrontado com histórico.</w:t>
      </w:r>
    </w:p>
    <w:p>
      <w:pPr>
        <w:pStyle w:val="ListBullet"/>
      </w:pPr>
      <w:r>
        <w:t>Guardar oportunidades capturadas.</w:t>
      </w:r>
    </w:p>
    <w:p>
      <w:pPr>
        <w:pStyle w:val="ListBullet"/>
      </w:pPr>
      <w:r>
        <w:t>Registrar score e regras aplicadas na época.</w:t>
      </w:r>
    </w:p>
    <w:p>
      <w:pPr>
        <w:pStyle w:val="ListBullet"/>
      </w:pPr>
      <w:r>
        <w:t>Registrar decisão do investidor.</w:t>
      </w:r>
    </w:p>
    <w:p>
      <w:pPr>
        <w:pStyle w:val="ListBullet"/>
      </w:pPr>
      <w:r>
        <w:t>Registrar desfecho quando conhecido.</w:t>
      </w:r>
    </w:p>
    <w:p>
      <w:pPr>
        <w:pStyle w:val="ListBullet"/>
      </w:pPr>
      <w:r>
        <w:t>Comparar score previsto com resultado observado.</w:t>
      </w:r>
    </w:p>
    <w:p>
      <w:pPr>
        <w:pStyle w:val="ListBullet"/>
      </w:pPr>
      <w:r>
        <w:t>Identificar regras que geram muitos falsos positivos.</w:t>
      </w:r>
    </w:p>
    <w:p>
      <w:pPr>
        <w:pStyle w:val="ListBullet"/>
      </w:pPr>
      <w:r>
        <w:t>Identificar regras que eliminam boas oportunidades.</w:t>
      </w:r>
    </w:p>
    <w:p>
      <w:pPr>
        <w:pStyle w:val="ListBullet"/>
      </w:pPr>
      <w:r>
        <w:t>Calibrar pesos, limites e fatores de confiança.</w:t>
      </w:r>
    </w:p>
    <w:p>
      <w:pPr>
        <w:pStyle w:val="Heading1"/>
      </w:pPr>
      <w:r>
        <w:t>31. KPIs do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040"/>
            <w:vAlign w:val="center"/>
          </w:tcPr>
          <w:p>
            <w:r>
              <w:t>Oportunidades capturadas</w:t>
            </w:r>
          </w:p>
        </w:tc>
        <w:tc>
          <w:tcPr>
            <w:tcW w:type="dxa" w:w="5040"/>
            <w:vAlign w:val="center"/>
          </w:tcPr>
          <w:p>
            <w:r>
              <w:t>medir cobertura</w:t>
            </w:r>
          </w:p>
        </w:tc>
      </w:tr>
      <w:tr>
        <w:tc>
          <w:tcPr>
            <w:tcW w:type="dxa" w:w="5040"/>
            <w:vAlign w:val="center"/>
          </w:tcPr>
          <w:p>
            <w:r>
              <w:t>Oportunidades qualificadas</w:t>
            </w:r>
          </w:p>
        </w:tc>
        <w:tc>
          <w:tcPr>
            <w:tcW w:type="dxa" w:w="5040"/>
            <w:vAlign w:val="center"/>
          </w:tcPr>
          <w:p>
            <w:r>
              <w:t>medir qualidade do filtro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Taxa de falso positivo</w:t>
            </w:r>
          </w:p>
        </w:tc>
        <w:tc>
          <w:tcPr>
            <w:tcW w:type="dxa" w:w="5040"/>
            <w:vAlign w:val="center"/>
          </w:tcPr>
          <w:p>
            <w:r>
              <w:t>medir precisão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Taxa de falso negativo</w:t>
            </w:r>
          </w:p>
        </w:tc>
        <w:tc>
          <w:tcPr>
            <w:tcW w:type="dxa" w:w="5040"/>
            <w:vAlign w:val="center"/>
          </w:tcPr>
          <w:p>
            <w:r>
              <w:t>medir oportunidades perdidas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Precisão do valuation</w:t>
            </w:r>
          </w:p>
        </w:tc>
        <w:tc>
          <w:tcPr>
            <w:tcW w:type="dxa" w:w="5040"/>
            <w:vAlign w:val="center"/>
          </w:tcPr>
          <w:p>
            <w:r>
              <w:t>medir qualidade de mercado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Precisão do yield estimado</w:t>
            </w:r>
          </w:p>
        </w:tc>
        <w:tc>
          <w:tcPr>
            <w:tcW w:type="dxa" w:w="5040"/>
            <w:vAlign w:val="center"/>
          </w:tcPr>
          <w:p>
            <w:r>
              <w:t>medir qualidade da tese de renda</w:t>
            </w:r>
          </w:p>
        </w:tc>
      </w:tr>
      <w:tr>
        <w:tc>
          <w:tcPr>
            <w:tcW w:type="dxa" w:w="5040"/>
            <w:vAlign w:val="center"/>
          </w:tcPr>
          <w:p>
            <w:r>
              <w:t>Tempo até decisão</w:t>
            </w:r>
          </w:p>
        </w:tc>
        <w:tc>
          <w:tcPr>
            <w:tcW w:type="dxa" w:w="5040"/>
            <w:vAlign w:val="center"/>
          </w:tcPr>
          <w:p>
            <w:r>
              <w:t>medir eficiência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Conversão em aquisição</w:t>
            </w:r>
          </w:p>
        </w:tc>
        <w:tc>
          <w:tcPr>
            <w:tcW w:type="dxa" w:w="5040"/>
            <w:vAlign w:val="center"/>
          </w:tcPr>
          <w:p>
            <w:r>
              <w:t>medir valor real do Radar</w:t>
            </w:r>
          </w:p>
        </w:tc>
      </w:tr>
      <w:tr>
        <w:tc>
          <w:tcPr>
            <w:tcW w:type="dxa" w:w="5040"/>
            <w:vAlign w:val="center"/>
          </w:tcPr>
          <w:p>
            <w:r>
              <w:t>Retorno por estratégia</w:t>
            </w:r>
          </w:p>
        </w:tc>
        <w:tc>
          <w:tcPr>
            <w:tcW w:type="dxa" w:w="5040"/>
            <w:vAlign w:val="center"/>
          </w:tcPr>
          <w:p>
            <w:r>
              <w:t>medir desempenho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Performance por regra</w:t>
            </w:r>
          </w:p>
        </w:tc>
        <w:tc>
          <w:tcPr>
            <w:tcW w:type="dxa" w:w="5040"/>
            <w:vAlign w:val="center"/>
          </w:tcPr>
          <w:p>
            <w:r>
              <w:t>identificar regras boas/ruins</w:t>
            </w:r>
          </w:p>
        </w:tc>
      </w:tr>
    </w:tbl>
    <w:p>
      <w:pPr>
        <w:pStyle w:val="Heading1"/>
      </w:pPr>
      <w:r>
        <w:t>32. Governança das regras</w:t>
      </w:r>
    </w:p>
    <w:p>
      <w:pPr>
        <w:pStyle w:val="ListBullet"/>
      </w:pPr>
      <w:r>
        <w:t>Regras devem possuir versão.</w:t>
      </w:r>
    </w:p>
    <w:p>
      <w:pPr>
        <w:pStyle w:val="ListBullet"/>
      </w:pPr>
      <w:r>
        <w:t>Alterações devem possuir justificativa.</w:t>
      </w:r>
    </w:p>
    <w:p>
      <w:pPr>
        <w:pStyle w:val="ListBullet"/>
      </w:pPr>
      <w:r>
        <w:t>Parâmetros devem ter vigência.</w:t>
      </w:r>
    </w:p>
    <w:p>
      <w:pPr>
        <w:pStyle w:val="ListBullet"/>
      </w:pPr>
      <w:r>
        <w:t>Alterações críticas devem ser comparáveis entre versões.</w:t>
      </w:r>
    </w:p>
    <w:p>
      <w:pPr>
        <w:pStyle w:val="ListBullet"/>
      </w:pPr>
      <w:r>
        <w:t>O histórico não deve ser silenciosamente reescrito.</w:t>
      </w:r>
    </w:p>
    <w:p>
      <w:pPr>
        <w:pStyle w:val="ListBullet"/>
      </w:pPr>
      <w:r>
        <w:t>Deve ser possível saber qual configuração produziu cada score.</w:t>
      </w:r>
    </w:p>
    <w:p>
      <w:pPr>
        <w:pStyle w:val="ListBullet"/>
      </w:pPr>
      <w:r>
        <w:t>Novas regras devem poder ser testadas antes de se tornarem oficiais.</w:t>
      </w:r>
    </w:p>
    <w:p>
      <w:pPr>
        <w:pStyle w:val="Heading1"/>
      </w:pPr>
      <w:r>
        <w:t>33. Princípios finais</w:t>
      </w:r>
    </w:p>
    <w:p>
      <w:pPr>
        <w:pStyle w:val="ListBullet"/>
      </w:pPr>
      <w:r>
        <w:t>Preço baixo não é oportunidade automaticamente.</w:t>
      </w:r>
    </w:p>
    <w:p>
      <w:pPr>
        <w:pStyle w:val="ListBullet"/>
      </w:pPr>
      <w:r>
        <w:t>Desconto nominal não é desconto econômico.</w:t>
      </w:r>
    </w:p>
    <w:p>
      <w:pPr>
        <w:pStyle w:val="ListBullet"/>
      </w:pPr>
      <w:r>
        <w:t>Mercado deve ser segmentado; comparar imóveis errados distorce a tese.</w:t>
      </w:r>
    </w:p>
    <w:p>
      <w:pPr>
        <w:pStyle w:val="ListBullet"/>
      </w:pPr>
      <w:r>
        <w:t>Risco desconhecido não é risco baixo.</w:t>
      </w:r>
    </w:p>
    <w:p>
      <w:pPr>
        <w:pStyle w:val="ListBullet"/>
      </w:pPr>
      <w:r>
        <w:t>Baixa renda não significa baixa qualidade.</w:t>
      </w:r>
    </w:p>
    <w:p>
      <w:pPr>
        <w:pStyle w:val="ListBullet"/>
      </w:pPr>
      <w:r>
        <w:t>Tipo de imóvel não deve ser preconceituosamente eliminado.</w:t>
      </w:r>
    </w:p>
    <w:p>
      <w:pPr>
        <w:pStyle w:val="ListBullet"/>
      </w:pPr>
      <w:r>
        <w:t>Liquidez importa tanto quanto margem.</w:t>
      </w:r>
    </w:p>
    <w:p>
      <w:pPr>
        <w:pStyle w:val="ListBullet"/>
      </w:pPr>
      <w:r>
        <w:t>Uma estratégia pode transformar um imóvel mediano em uma boa oportunidade — ou o contrário.</w:t>
      </w:r>
    </w:p>
    <w:p>
      <w:pPr>
        <w:pStyle w:val="ListBullet"/>
      </w:pPr>
      <w:r>
        <w:t>Hard Rule protege contra erros graves; Score serve para priorização.</w:t>
      </w:r>
    </w:p>
    <w:p>
      <w:pPr>
        <w:pStyle w:val="ListBullet"/>
      </w:pPr>
      <w:r>
        <w:t>Confiança protege contra excesso de certeza.</w:t>
      </w:r>
    </w:p>
    <w:p>
      <w:pPr>
        <w:pStyle w:val="ListBullet"/>
      </w:pPr>
      <w:r>
        <w:t>Exceções devem ser explícitas e auditáveis.</w:t>
      </w:r>
    </w:p>
    <w:p>
      <w:pPr>
        <w:pStyle w:val="ListBullet"/>
      </w:pPr>
      <w:r>
        <w:t>Cada oportunidade deve explicar por que merece atenção.</w:t>
      </w:r>
    </w:p>
    <w:p>
      <w:pPr>
        <w:pStyle w:val="Heading1"/>
      </w:pPr>
      <w:r>
        <w:t>34. Próximo documento recomendado</w:t>
      </w:r>
    </w:p>
    <w:p>
      <w:r>
        <w:t>Documento 4 — Processo de Análise Profunda e Due Diligence do Imóvel.</w:t>
      </w:r>
    </w:p>
    <w:p>
      <w:r>
        <w:t>Esse próximo documento deve detalhar o que acontece depois que o Radar identifica uma oportunidade: validação documental, matrícula, ocupação, condomínio, IPTU, situação jurídica, edital, dívidas, reforma, visita, confirmação de comparáveis, validação de aluguel, cenários de compra, critérios de aprovação/reprovação e checklist completo antes da decisão de aquisição.</w:t>
      </w:r>
    </w:p>
    <w:p>
      <w:r>
        <w:t>Assim, a sequência de negócio fica: Documento 1 — Regras → Documento 2 — Valuation → Documento 3 — Estratégias/Score → Documento 4 — Due Diligence → posteriormente Requisitos Funcionais do sistema.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