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🏠 RADAR IMOBILIÁRIO</w:t>
      </w:r>
    </w:p>
    <w:p>
      <w:pPr>
        <w:jc w:val="center"/>
      </w:pPr>
      <w:r>
        <w:rPr>
          <w:b/>
          <w:sz w:val="36"/>
        </w:rPr>
        <w:t>Documento 16</w:t>
      </w:r>
    </w:p>
    <w:p>
      <w:pPr>
        <w:jc w:val="center"/>
      </w:pPr>
      <w:r>
        <w:rPr>
          <w:b/>
          <w:sz w:val="44"/>
        </w:rPr>
        <w:t>Captura, Normalização, Deduplicação e Identificação de Imóveis</w:t>
      </w:r>
    </w:p>
    <w:p>
      <w:pPr>
        <w:jc w:val="center"/>
      </w:pPr>
      <w:r>
        <w:rPr>
          <w:i/>
        </w:rPr>
        <w:t>Especificação Funcional de Negócio | Versão 1.0</w:t>
      </w:r>
    </w:p>
    <w:p/>
    <w:p>
      <w:pPr>
        <w:jc w:val="center"/>
      </w:pPr>
      <w:r>
        <w:t>Muitas fontes → muitas capturas → um imóvel → várias oportunidades ao longo do tempo</w:t>
      </w:r>
    </w:p>
    <w:p>
      <w:r>
        <w:br w:type="page"/>
      </w:r>
    </w:p>
    <w:p>
      <w:pPr>
        <w:pStyle w:val="Heading1"/>
      </w:pPr>
      <w:r>
        <w:t>1. Objetivo</w:t>
      </w:r>
    </w:p>
    <w:p>
      <w:r>
        <w:t>Definir como o Radar recebe informações de diferentes fontes, preserva a captura original, normaliza os dados, identifica o imóvel físico/documental, detecta duplicidades e consolida diferentes anúncios/capturas sem perder histórico.</w:t>
      </w:r>
    </w:p>
    <w:p>
      <w:pPr>
        <w:pStyle w:val="ListBullet"/>
      </w:pPr>
      <w:r>
        <w:t>Separar claramente Fonte, Captura, Imóvel e Oportunidade.</w:t>
      </w:r>
    </w:p>
    <w:p>
      <w:pPr>
        <w:pStyle w:val="ListBullet"/>
      </w:pPr>
      <w:r>
        <w:t>Evitar que o mesmo imóvel apareça várias vezes como oportunidades independentes.</w:t>
      </w:r>
    </w:p>
    <w:p>
      <w:pPr>
        <w:pStyle w:val="ListBullet"/>
      </w:pPr>
      <w:r>
        <w:t>Permitir que uma nova captura altere o estado da oportunidade sem apagar o passado.</w:t>
      </w:r>
    </w:p>
    <w:p>
      <w:pPr>
        <w:pStyle w:val="ListBullet"/>
      </w:pPr>
      <w:r>
        <w:t>Permitir expansão para novas fontes sem mudar o conceito de negócio.</w:t>
      </w:r>
    </w:p>
    <w:p>
      <w:pPr>
        <w:pStyle w:val="ListBullet"/>
      </w:pPr>
      <w:r>
        <w:t>Não definir tecnologia, arquitetura ou implementação.</w:t>
      </w:r>
    </w:p>
    <w:p>
      <w:pPr>
        <w:pStyle w:val="Heading1"/>
      </w:pPr>
      <w:r>
        <w:t>2. Conceitos Fundamentais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Conceito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Definição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Exemplo</w:t>
            </w:r>
          </w:p>
        </w:tc>
      </w:tr>
      <w:tr>
        <w:tc>
          <w:tcPr>
            <w:tcW w:type="dxa" w:w="3408"/>
            <w:vAlign w:val="center"/>
          </w:tcPr>
          <w:p>
            <w:r>
              <w:t>Fonte</w:t>
            </w:r>
          </w:p>
        </w:tc>
        <w:tc>
          <w:tcPr>
            <w:tcW w:type="dxa" w:w="3408"/>
            <w:vAlign w:val="center"/>
          </w:tcPr>
          <w:p>
            <w:r>
              <w:t>Origem da informação.</w:t>
            </w:r>
          </w:p>
        </w:tc>
        <w:tc>
          <w:tcPr>
            <w:tcW w:type="dxa" w:w="3408"/>
            <w:vAlign w:val="center"/>
          </w:tcPr>
          <w:p>
            <w:r>
              <w:t>Caixa, leiloeiro, portal, documento público.</w:t>
            </w:r>
          </w:p>
        </w:tc>
      </w:tr>
      <w:tr>
        <w:tc>
          <w:tcPr>
            <w:tcW w:type="dxa" w:w="3408"/>
            <w:vAlign w:val="center"/>
          </w:tcPr>
          <w:p>
            <w:r>
              <w:t>Captura</w:t>
            </w:r>
          </w:p>
        </w:tc>
        <w:tc>
          <w:tcPr>
            <w:tcW w:type="dxa" w:w="3408"/>
            <w:vAlign w:val="center"/>
          </w:tcPr>
          <w:p>
            <w:r>
              <w:t>Fotografia do que uma fonte informou em determinado momento.</w:t>
            </w:r>
          </w:p>
        </w:tc>
        <w:tc>
          <w:tcPr>
            <w:tcW w:type="dxa" w:w="3408"/>
            <w:vAlign w:val="center"/>
          </w:tcPr>
          <w:p>
            <w:r>
              <w:t>Oferta por R$ 200 mil em 14/09.</w:t>
            </w:r>
          </w:p>
        </w:tc>
      </w:tr>
      <w:tr>
        <w:tc>
          <w:tcPr>
            <w:tcW w:type="dxa" w:w="3408"/>
            <w:vAlign w:val="center"/>
          </w:tcPr>
          <w:p>
            <w:r>
              <w:t>Imóvel</w:t>
            </w:r>
          </w:p>
        </w:tc>
        <w:tc>
          <w:tcPr>
            <w:tcW w:type="dxa" w:w="3408"/>
            <w:vAlign w:val="center"/>
          </w:tcPr>
          <w:p>
            <w:r>
              <w:t>Ativo físico/documental identificado.</w:t>
            </w:r>
          </w:p>
        </w:tc>
        <w:tc>
          <w:tcPr>
            <w:tcW w:type="dxa" w:w="3408"/>
            <w:vAlign w:val="center"/>
          </w:tcPr>
          <w:p>
            <w:r>
              <w:t>Apartamento unidade 302.</w:t>
            </w:r>
          </w:p>
        </w:tc>
      </w:tr>
      <w:tr>
        <w:tc>
          <w:tcPr>
            <w:tcW w:type="dxa" w:w="3408"/>
            <w:vAlign w:val="center"/>
          </w:tcPr>
          <w:p>
            <w:r>
              <w:t>Oportunidade</w:t>
            </w:r>
          </w:p>
        </w:tc>
        <w:tc>
          <w:tcPr>
            <w:tcW w:type="dxa" w:w="3408"/>
            <w:vAlign w:val="center"/>
          </w:tcPr>
          <w:p>
            <w:r>
              <w:t>Tese econômica associada ao imóvel em determinado contexto.</w:t>
            </w:r>
          </w:p>
        </w:tc>
        <w:tc>
          <w:tcPr>
            <w:tcW w:type="dxa" w:w="3408"/>
            <w:vAlign w:val="center"/>
          </w:tcPr>
          <w:p>
            <w:r>
              <w:t>Comprar abaixo do valor de mercado.</w:t>
            </w:r>
          </w:p>
        </w:tc>
      </w:tr>
      <w:tr>
        <w:tc>
          <w:tcPr>
            <w:tcW w:type="dxa" w:w="3408"/>
            <w:vAlign w:val="center"/>
          </w:tcPr>
          <w:p>
            <w:r>
              <w:t>Análise</w:t>
            </w:r>
          </w:p>
        </w:tc>
        <w:tc>
          <w:tcPr>
            <w:tcW w:type="dxa" w:w="3408"/>
            <w:vAlign w:val="center"/>
          </w:tcPr>
          <w:p>
            <w:r>
              <w:t>Avaliação da oportunidade em um momento.</w:t>
            </w:r>
          </w:p>
        </w:tc>
        <w:tc>
          <w:tcPr>
            <w:tcW w:type="dxa" w:w="3408"/>
            <w:vAlign w:val="center"/>
          </w:tcPr>
          <w:p>
            <w:r>
              <w:t>Valuation + risco + estratégia.</w:t>
            </w:r>
          </w:p>
        </w:tc>
      </w:tr>
      <w:tr>
        <w:tc>
          <w:tcPr>
            <w:tcW w:type="dxa" w:w="3408"/>
            <w:vAlign w:val="center"/>
          </w:tcPr>
          <w:p>
            <w:r>
              <w:t>Decisão</w:t>
            </w:r>
          </w:p>
        </w:tc>
        <w:tc>
          <w:tcPr>
            <w:tcW w:type="dxa" w:w="3408"/>
            <w:vAlign w:val="center"/>
          </w:tcPr>
          <w:p>
            <w:r>
              <w:t>Resultado da análise.</w:t>
            </w:r>
          </w:p>
        </w:tc>
        <w:tc>
          <w:tcPr>
            <w:tcW w:type="dxa" w:w="3408"/>
            <w:vAlign w:val="center"/>
          </w:tcPr>
          <w:p>
            <w:r>
              <w:t>BUY IF.</w:t>
            </w:r>
          </w:p>
        </w:tc>
      </w:tr>
      <w:tr>
        <w:tc>
          <w:tcPr>
            <w:tcW w:type="dxa" w:w="3408"/>
            <w:vAlign w:val="center"/>
          </w:tcPr>
          <w:p>
            <w:r>
              <w:t>Histórico</w:t>
            </w:r>
          </w:p>
        </w:tc>
        <w:tc>
          <w:tcPr>
            <w:tcW w:type="dxa" w:w="3408"/>
            <w:vAlign w:val="center"/>
          </w:tcPr>
          <w:p>
            <w:r>
              <w:t>Evolução temporal de todos os elementos.</w:t>
            </w:r>
          </w:p>
        </w:tc>
        <w:tc>
          <w:tcPr>
            <w:tcW w:type="dxa" w:w="3408"/>
            <w:vAlign w:val="center"/>
          </w:tcPr>
          <w:p>
            <w:r>
              <w:t>Preço caiu, risco mudou, score mudou.</w:t>
            </w:r>
          </w:p>
        </w:tc>
      </w:tr>
    </w:tbl>
    <w:p>
      <w:pPr>
        <w:pStyle w:val="Heading1"/>
      </w:pPr>
      <w:r>
        <w:t>3. Princípio de Identidade</w:t>
      </w:r>
    </w:p>
    <w:p>
      <w:r>
        <w:t>O Radar deve tratar a identidade do imóvel como algo mais estável que a oferta. Uma oferta pode desaparecer, mudar de preço ou trocar de modalidade sem que o imóvel deixe de existir.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Situação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Tratamento</w:t>
            </w:r>
          </w:p>
        </w:tc>
      </w:tr>
      <w:tr>
        <w:tc>
          <w:tcPr>
            <w:tcW w:type="dxa" w:w="5112"/>
            <w:vAlign w:val="center"/>
          </w:tcPr>
          <w:p>
            <w:r>
              <w:t>Mesma unidade em duas fontes</w:t>
            </w:r>
          </w:p>
        </w:tc>
        <w:tc>
          <w:tcPr>
            <w:tcW w:type="dxa" w:w="5112"/>
            <w:vAlign w:val="center"/>
          </w:tcPr>
          <w:p>
            <w:r>
              <w:t>Uma entidade Imóvel, duas Capturas.</w:t>
            </w:r>
          </w:p>
        </w:tc>
      </w:tr>
      <w:tr>
        <w:tc>
          <w:tcPr>
            <w:tcW w:type="dxa" w:w="5112"/>
            <w:vAlign w:val="center"/>
          </w:tcPr>
          <w:p>
            <w:r>
              <w:t>Mesma unidade em datas diferentes</w:t>
            </w:r>
          </w:p>
        </w:tc>
        <w:tc>
          <w:tcPr>
            <w:tcW w:type="dxa" w:w="5112"/>
            <w:vAlign w:val="center"/>
          </w:tcPr>
          <w:p>
            <w:r>
              <w:t>Uma entidade Imóvel, várias Capturas históricas.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 alterado</w:t>
            </w:r>
          </w:p>
        </w:tc>
        <w:tc>
          <w:tcPr>
            <w:tcW w:type="dxa" w:w="5112"/>
            <w:vAlign w:val="center"/>
          </w:tcPr>
          <w:p>
            <w:r>
              <w:t>Nova versão/captura, não novo imóvel.</w:t>
            </w:r>
          </w:p>
        </w:tc>
      </w:tr>
      <w:tr>
        <w:tc>
          <w:tcPr>
            <w:tcW w:type="dxa" w:w="5112"/>
            <w:vAlign w:val="center"/>
          </w:tcPr>
          <w:p>
            <w:r>
              <w:t>Anúncio retirado e republicado</w:t>
            </w:r>
          </w:p>
        </w:tc>
        <w:tc>
          <w:tcPr>
            <w:tcW w:type="dxa" w:w="5112"/>
            <w:vAlign w:val="center"/>
          </w:tcPr>
          <w:p>
            <w:r>
              <w:t>Tentar associar ao imóvel existente.</w:t>
            </w:r>
          </w:p>
        </w:tc>
      </w:tr>
      <w:tr>
        <w:tc>
          <w:tcPr>
            <w:tcW w:type="dxa" w:w="5112"/>
            <w:vAlign w:val="center"/>
          </w:tcPr>
          <w:p>
            <w:r>
              <w:t>Mesmo condomínio, unidades diferentes</w:t>
            </w:r>
          </w:p>
        </w:tc>
        <w:tc>
          <w:tcPr>
            <w:tcW w:type="dxa" w:w="5112"/>
            <w:vAlign w:val="center"/>
          </w:tcPr>
          <w:p>
            <w:r>
              <w:t>Imóveis distintos.</w:t>
            </w:r>
          </w:p>
        </w:tc>
      </w:tr>
      <w:tr>
        <w:tc>
          <w:tcPr>
            <w:tcW w:type="dxa" w:w="5112"/>
            <w:vAlign w:val="center"/>
          </w:tcPr>
          <w:p>
            <w:r>
              <w:t>Mesmo endereço, apartamentos diferentes</w:t>
            </w:r>
          </w:p>
        </w:tc>
        <w:tc>
          <w:tcPr>
            <w:tcW w:type="dxa" w:w="5112"/>
            <w:vAlign w:val="center"/>
          </w:tcPr>
          <w:p>
            <w:r>
              <w:t>Imóveis distintos.</w:t>
            </w:r>
          </w:p>
        </w:tc>
      </w:tr>
      <w:tr>
        <w:tc>
          <w:tcPr>
            <w:tcW w:type="dxa" w:w="5112"/>
            <w:vAlign w:val="center"/>
          </w:tcPr>
          <w:p>
            <w:r>
              <w:t>Oferta sem identificação suficiente</w:t>
            </w:r>
          </w:p>
        </w:tc>
        <w:tc>
          <w:tcPr>
            <w:tcW w:type="dxa" w:w="5112"/>
            <w:vAlign w:val="center"/>
          </w:tcPr>
          <w:p>
            <w:r>
              <w:t>Criar candidato, não assumir identidade definitiva.</w:t>
            </w:r>
          </w:p>
        </w:tc>
      </w:tr>
    </w:tbl>
    <w:p>
      <w:pPr>
        <w:pStyle w:val="Heading1"/>
      </w:pPr>
      <w:r>
        <w:t>4. Fluxo Funcional</w:t>
      </w:r>
    </w:p>
    <w:p>
      <w:r>
        <w:t>O fluxo recomendado é:</w:t>
      </w:r>
    </w:p>
    <w:p>
      <w:r>
        <w:t>FONTE → CAPTURA ORIGINAL → NORMALIZAÇÃO → IDENTIFICAÇÃO → DEDUPLICAÇÃO → CONSOLIDAÇÃO → QUALIFICAÇÃO → ENRIQUECIMENTO → OPORTUNIDADE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Etapa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Responsabilidade</w:t>
            </w:r>
          </w:p>
        </w:tc>
      </w:tr>
      <w:tr>
        <w:tc>
          <w:tcPr>
            <w:tcW w:type="dxa" w:w="5112"/>
            <w:vAlign w:val="center"/>
          </w:tcPr>
          <w:p>
            <w:r>
              <w:t>Captura</w:t>
            </w:r>
          </w:p>
        </w:tc>
        <w:tc>
          <w:tcPr>
            <w:tcW w:type="dxa" w:w="5112"/>
            <w:vAlign w:val="center"/>
          </w:tcPr>
          <w:p>
            <w:r>
              <w:t>Preservar exatamente o que foi encontrado.</w:t>
            </w:r>
          </w:p>
        </w:tc>
      </w:tr>
      <w:tr>
        <w:tc>
          <w:tcPr>
            <w:tcW w:type="dxa" w:w="5112"/>
            <w:vAlign w:val="center"/>
          </w:tcPr>
          <w:p>
            <w:r>
              <w:t>Normalização</w:t>
            </w:r>
          </w:p>
        </w:tc>
        <w:tc>
          <w:tcPr>
            <w:tcW w:type="dxa" w:w="5112"/>
            <w:vAlign w:val="center"/>
          </w:tcPr>
          <w:p>
            <w:r>
              <w:t>Padronizar formatos sem alterar o significado.</w:t>
            </w:r>
          </w:p>
        </w:tc>
      </w:tr>
      <w:tr>
        <w:tc>
          <w:tcPr>
            <w:tcW w:type="dxa" w:w="5112"/>
            <w:vAlign w:val="center"/>
          </w:tcPr>
          <w:p>
            <w:r>
              <w:t>Identificação</w:t>
            </w:r>
          </w:p>
        </w:tc>
        <w:tc>
          <w:tcPr>
            <w:tcW w:type="dxa" w:w="5112"/>
            <w:vAlign w:val="center"/>
          </w:tcPr>
          <w:p>
            <w:r>
              <w:t>Determinar qual imóvel está sendo representado.</w:t>
            </w:r>
          </w:p>
        </w:tc>
      </w:tr>
      <w:tr>
        <w:tc>
          <w:tcPr>
            <w:tcW w:type="dxa" w:w="5112"/>
            <w:vAlign w:val="center"/>
          </w:tcPr>
          <w:p>
            <w:r>
              <w:t>Deduplicação</w:t>
            </w:r>
          </w:p>
        </w:tc>
        <w:tc>
          <w:tcPr>
            <w:tcW w:type="dxa" w:w="5112"/>
            <w:vAlign w:val="center"/>
          </w:tcPr>
          <w:p>
            <w:r>
              <w:t>Verificar se já existe o mesmo imóvel.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Consolidação</w:t>
            </w:r>
          </w:p>
        </w:tc>
        <w:tc>
          <w:tcPr>
            <w:tcW w:type="dxa" w:w="5112"/>
            <w:vAlign w:val="center"/>
          </w:tcPr>
          <w:p>
            <w:r>
              <w:t>Reunir informações complementares das fontes.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Qualificação</w:t>
            </w:r>
          </w:p>
        </w:tc>
        <w:tc>
          <w:tcPr>
            <w:tcW w:type="dxa" w:w="5112"/>
            <w:vAlign w:val="center"/>
          </w:tcPr>
          <w:p>
            <w:r>
              <w:t>Decidir se merece processamento adicional.</w:t>
            </w:r>
          </w:p>
        </w:tc>
      </w:tr>
      <w:tr>
        <w:tc>
          <w:tcPr>
            <w:tcW w:type="dxa" w:w="5112"/>
            <w:vAlign w:val="center"/>
          </w:tcPr>
          <w:p>
            <w:r>
              <w:t>Enriquecimento</w:t>
            </w:r>
          </w:p>
        </w:tc>
        <w:tc>
          <w:tcPr>
            <w:tcW w:type="dxa" w:w="5112"/>
            <w:vAlign w:val="center"/>
          </w:tcPr>
          <w:p>
            <w:r>
              <w:t>Adicionar mercado, custos, risco etc.</w:t>
            </w:r>
          </w:p>
        </w:tc>
      </w:tr>
      <w:tr>
        <w:tc>
          <w:tcPr>
            <w:tcW w:type="dxa" w:w="5112"/>
            <w:vAlign w:val="center"/>
          </w:tcPr>
          <w:p>
            <w:r>
              <w:t>Oportunidade</w:t>
            </w:r>
          </w:p>
        </w:tc>
        <w:tc>
          <w:tcPr>
            <w:tcW w:type="dxa" w:w="5112"/>
            <w:vAlign w:val="center"/>
          </w:tcPr>
          <w:p>
            <w:r>
              <w:t>Avaliar economicamente.</w:t>
            </w:r>
          </w:p>
        </w:tc>
      </w:tr>
    </w:tbl>
    <w:p>
      <w:pPr>
        <w:pStyle w:val="Heading1"/>
      </w:pPr>
      <w:r>
        <w:t>5. Captura Original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Dado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Regra</w:t>
            </w:r>
          </w:p>
        </w:tc>
      </w:tr>
      <w:tr>
        <w:tc>
          <w:tcPr>
            <w:tcW w:type="dxa" w:w="5112"/>
            <w:vAlign w:val="center"/>
          </w:tcPr>
          <w:p>
            <w:r>
              <w:t>Fonte</w:t>
            </w:r>
          </w:p>
        </w:tc>
        <w:tc>
          <w:tcPr>
            <w:tcW w:type="dxa" w:w="5112"/>
            <w:vAlign w:val="center"/>
          </w:tcPr>
          <w:p>
            <w:r>
              <w:t>Sempre obrigatório.</w:t>
            </w:r>
          </w:p>
        </w:tc>
      </w:tr>
      <w:tr>
        <w:tc>
          <w:tcPr>
            <w:tcW w:type="dxa" w:w="5112"/>
            <w:vAlign w:val="center"/>
          </w:tcPr>
          <w:p>
            <w:r>
              <w:t>Data/hora</w:t>
            </w:r>
          </w:p>
        </w:tc>
        <w:tc>
          <w:tcPr>
            <w:tcW w:type="dxa" w:w="5112"/>
            <w:vAlign w:val="center"/>
          </w:tcPr>
          <w:p>
            <w:r>
              <w:t>Sempre obrigatório.</w:t>
            </w:r>
          </w:p>
        </w:tc>
      </w:tr>
      <w:tr>
        <w:tc>
          <w:tcPr>
            <w:tcW w:type="dxa" w:w="5112"/>
            <w:vAlign w:val="center"/>
          </w:tcPr>
          <w:p>
            <w:r>
              <w:t>Identificador da fonte</w:t>
            </w:r>
          </w:p>
        </w:tc>
        <w:tc>
          <w:tcPr>
            <w:tcW w:type="dxa" w:w="5112"/>
            <w:vAlign w:val="center"/>
          </w:tcPr>
          <w:p>
            <w:r>
              <w:t>Preservar quando existir.</w:t>
            </w:r>
          </w:p>
        </w:tc>
      </w:tr>
      <w:tr>
        <w:tc>
          <w:tcPr>
            <w:tcW w:type="dxa" w:w="5112"/>
            <w:vAlign w:val="center"/>
          </w:tcPr>
          <w:p>
            <w:r>
              <w:t>URL/referência da publicação</w:t>
            </w:r>
          </w:p>
        </w:tc>
        <w:tc>
          <w:tcPr>
            <w:tcW w:type="dxa" w:w="5112"/>
            <w:vAlign w:val="center"/>
          </w:tcPr>
          <w:p>
            <w:r>
              <w:t>Preservar quando disponível.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</w:t>
            </w:r>
          </w:p>
        </w:tc>
        <w:tc>
          <w:tcPr>
            <w:tcW w:type="dxa" w:w="5112"/>
            <w:vAlign w:val="center"/>
          </w:tcPr>
          <w:p>
            <w:r>
              <w:t>Guardar valor original e normalizado.</w:t>
            </w:r>
          </w:p>
        </w:tc>
      </w:tr>
      <w:tr>
        <w:tc>
          <w:tcPr>
            <w:tcW w:type="dxa" w:w="5112"/>
            <w:vAlign w:val="center"/>
          </w:tcPr>
          <w:p>
            <w:r>
              <w:t>Status</w:t>
            </w:r>
          </w:p>
        </w:tc>
        <w:tc>
          <w:tcPr>
            <w:tcW w:type="dxa" w:w="5112"/>
            <w:vAlign w:val="center"/>
          </w:tcPr>
          <w:p>
            <w:r>
              <w:t>Guardar valor original e normalizado.</w:t>
            </w:r>
          </w:p>
        </w:tc>
      </w:tr>
      <w:tr>
        <w:tc>
          <w:tcPr>
            <w:tcW w:type="dxa" w:w="5112"/>
            <w:vAlign w:val="center"/>
          </w:tcPr>
          <w:p>
            <w:r>
              <w:t>Texto/descrição</w:t>
            </w:r>
          </w:p>
        </w:tc>
        <w:tc>
          <w:tcPr>
            <w:tcW w:type="dxa" w:w="5112"/>
            <w:vAlign w:val="center"/>
          </w:tcPr>
          <w:p>
            <w:r>
              <w:t>Preservar informação relevante.</w:t>
            </w:r>
          </w:p>
        </w:tc>
      </w:tr>
      <w:tr>
        <w:tc>
          <w:tcPr>
            <w:tcW w:type="dxa" w:w="5112"/>
            <w:vAlign w:val="center"/>
          </w:tcPr>
          <w:p>
            <w:r>
              <w:t>Imagens/documentos</w:t>
            </w:r>
          </w:p>
        </w:tc>
        <w:tc>
          <w:tcPr>
            <w:tcW w:type="dxa" w:w="5112"/>
            <w:vAlign w:val="center"/>
          </w:tcPr>
          <w:p>
            <w:r>
              <w:t>Preservar referência quando disponíveis.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Condição da oferta</w:t>
            </w:r>
          </w:p>
        </w:tc>
        <w:tc>
          <w:tcPr>
            <w:tcW w:type="dxa" w:w="5112"/>
            <w:vAlign w:val="center"/>
          </w:tcPr>
          <w:p>
            <w:r>
              <w:t>Registrar modalidade e condições conhecidas.</w:t>
            </w:r>
          </w:p>
        </w:tc>
      </w:tr>
    </w:tbl>
    <w:p>
      <w:r>
        <w:t>A captura original é evidência histórica. Correções posteriores não devem sobrescrever silenciosamente o conteúdo capturado.</w:t>
      </w:r>
    </w:p>
    <w:p>
      <w:pPr>
        <w:pStyle w:val="Heading1"/>
      </w:pPr>
      <w:r>
        <w:t>6. Normalização</w:t>
      </w:r>
    </w:p>
    <w:p>
      <w:r>
        <w:t>Normalizar significa tornar dados comparáveis, não inventar dados.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Normalização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Endereço</w:t>
            </w:r>
          </w:p>
        </w:tc>
        <w:tc>
          <w:tcPr>
            <w:tcW w:type="dxa" w:w="5112"/>
            <w:vAlign w:val="center"/>
          </w:tcPr>
          <w:p>
            <w:r>
              <w:t>Padronizar abreviações, logradouro, número, complemento e CEP.</w:t>
            </w:r>
          </w:p>
        </w:tc>
      </w:tr>
      <w:tr>
        <w:tc>
          <w:tcPr>
            <w:tcW w:type="dxa" w:w="5112"/>
            <w:vAlign w:val="center"/>
          </w:tcPr>
          <w:p>
            <w:r>
              <w:t>Município</w:t>
            </w:r>
          </w:p>
        </w:tc>
        <w:tc>
          <w:tcPr>
            <w:tcW w:type="dxa" w:w="5112"/>
            <w:vAlign w:val="center"/>
          </w:tcPr>
          <w:p>
            <w:r>
              <w:t>Padronizar nome.</w:t>
            </w:r>
          </w:p>
        </w:tc>
      </w:tr>
      <w:tr>
        <w:tc>
          <w:tcPr>
            <w:tcW w:type="dxa" w:w="5112"/>
            <w:vAlign w:val="center"/>
          </w:tcPr>
          <w:p>
            <w:r>
              <w:t>Bairro</w:t>
            </w:r>
          </w:p>
        </w:tc>
        <w:tc>
          <w:tcPr>
            <w:tcW w:type="dxa" w:w="5112"/>
            <w:vAlign w:val="center"/>
          </w:tcPr>
          <w:p>
            <w:r>
              <w:t>Padronizar grafia e relacionamentos conhecidos.</w:t>
            </w:r>
          </w:p>
        </w:tc>
      </w:tr>
      <w:tr>
        <w:tc>
          <w:tcPr>
            <w:tcW w:type="dxa" w:w="5112"/>
            <w:vAlign w:val="center"/>
          </w:tcPr>
          <w:p>
            <w:r>
              <w:t>Área</w:t>
            </w:r>
          </w:p>
        </w:tc>
        <w:tc>
          <w:tcPr>
            <w:tcW w:type="dxa" w:w="5112"/>
            <w:vAlign w:val="center"/>
          </w:tcPr>
          <w:p>
            <w:r>
              <w:t>Separar valor e tipo de área.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</w:t>
            </w:r>
          </w:p>
        </w:tc>
        <w:tc>
          <w:tcPr>
            <w:tcW w:type="dxa" w:w="5112"/>
            <w:vAlign w:val="center"/>
          </w:tcPr>
          <w:p>
            <w:r>
              <w:t>Converter para representação monetária consistente.</w:t>
            </w:r>
          </w:p>
        </w:tc>
      </w:tr>
      <w:tr>
        <w:tc>
          <w:tcPr>
            <w:tcW w:type="dxa" w:w="5112"/>
            <w:vAlign w:val="center"/>
          </w:tcPr>
          <w:p>
            <w:r>
              <w:t>Quartos</w:t>
            </w:r>
          </w:p>
        </w:tc>
        <w:tc>
          <w:tcPr>
            <w:tcW w:type="dxa" w:w="5112"/>
            <w:vAlign w:val="center"/>
          </w:tcPr>
          <w:p>
            <w:r>
              <w:t>Normalizar quantidade.</w:t>
            </w:r>
          </w:p>
        </w:tc>
      </w:tr>
      <w:tr>
        <w:tc>
          <w:tcPr>
            <w:tcW w:type="dxa" w:w="5112"/>
            <w:vAlign w:val="center"/>
          </w:tcPr>
          <w:p>
            <w:r>
              <w:t>Vagas</w:t>
            </w:r>
          </w:p>
        </w:tc>
        <w:tc>
          <w:tcPr>
            <w:tcW w:type="dxa" w:w="5112"/>
            <w:vAlign w:val="center"/>
          </w:tcPr>
          <w:p>
            <w:r>
              <w:t>Normalizar quantidade e tipo quando conhecido.</w:t>
            </w:r>
          </w:p>
        </w:tc>
      </w:tr>
      <w:tr>
        <w:tc>
          <w:tcPr>
            <w:tcW w:type="dxa" w:w="5112"/>
            <w:vAlign w:val="center"/>
          </w:tcPr>
          <w:p>
            <w:r>
              <w:t>Tipo</w:t>
            </w:r>
          </w:p>
        </w:tc>
        <w:tc>
          <w:tcPr>
            <w:tcW w:type="dxa" w:w="5112"/>
            <w:vAlign w:val="center"/>
          </w:tcPr>
          <w:p>
            <w:r>
              <w:t>Mapear para taxonomia do Radar.</w:t>
            </w:r>
          </w:p>
        </w:tc>
      </w:tr>
      <w:tr>
        <w:tc>
          <w:tcPr>
            <w:tcW w:type="dxa" w:w="5112"/>
            <w:vAlign w:val="center"/>
          </w:tcPr>
          <w:p>
            <w:r>
              <w:t>Status</w:t>
            </w:r>
          </w:p>
        </w:tc>
        <w:tc>
          <w:tcPr>
            <w:tcW w:type="dxa" w:w="5112"/>
            <w:vAlign w:val="center"/>
          </w:tcPr>
          <w:p>
            <w:r>
              <w:t>Mapear para estados padronizados.</w:t>
            </w:r>
          </w:p>
        </w:tc>
      </w:tr>
      <w:tr>
        <w:tc>
          <w:tcPr>
            <w:tcW w:type="dxa" w:w="5112"/>
            <w:vAlign w:val="center"/>
          </w:tcPr>
          <w:p>
            <w:r>
              <w:t>Data</w:t>
            </w:r>
          </w:p>
        </w:tc>
        <w:tc>
          <w:tcPr>
            <w:tcW w:type="dxa" w:w="5112"/>
            <w:vAlign w:val="center"/>
          </w:tcPr>
          <w:p>
            <w:r>
              <w:t>Padronizar formato sem perder a original.</w:t>
            </w:r>
          </w:p>
        </w:tc>
      </w:tr>
      <w:tr>
        <w:tc>
          <w:tcPr>
            <w:tcW w:type="dxa" w:w="5112"/>
            <w:vAlign w:val="center"/>
          </w:tcPr>
          <w:p>
            <w:r>
              <w:t>Texto</w:t>
            </w:r>
          </w:p>
        </w:tc>
        <w:tc>
          <w:tcPr>
            <w:tcW w:type="dxa" w:w="5112"/>
            <w:vAlign w:val="center"/>
          </w:tcPr>
          <w:p>
            <w:r>
              <w:t>Preservar original; normalizado é adicional.</w:t>
            </w:r>
          </w:p>
        </w:tc>
      </w:tr>
    </w:tbl>
    <w:p>
      <w:pPr>
        <w:pStyle w:val="Heading1"/>
      </w:pPr>
      <w:r>
        <w:t>7. Taxonomia de Tipos de Imóvel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Grupo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Exemplos</w:t>
            </w:r>
          </w:p>
        </w:tc>
      </w:tr>
      <w:tr>
        <w:tc>
          <w:tcPr>
            <w:tcW w:type="dxa" w:w="5112"/>
            <w:vAlign w:val="center"/>
          </w:tcPr>
          <w:p>
            <w:r>
              <w:t>Apartamento</w:t>
            </w:r>
          </w:p>
        </w:tc>
        <w:tc>
          <w:tcPr>
            <w:tcW w:type="dxa" w:w="5112"/>
            <w:vAlign w:val="center"/>
          </w:tcPr>
          <w:p>
            <w:r>
              <w:t>1 dormitório, 2 dormitórios, 3 dormitórios etc.</w:t>
            </w:r>
          </w:p>
        </w:tc>
      </w:tr>
      <w:tr>
        <w:tc>
          <w:tcPr>
            <w:tcW w:type="dxa" w:w="5112"/>
            <w:vAlign w:val="center"/>
          </w:tcPr>
          <w:p>
            <w:r>
              <w:t>Casa</w:t>
            </w:r>
          </w:p>
        </w:tc>
        <w:tc>
          <w:tcPr>
            <w:tcW w:type="dxa" w:w="5112"/>
            <w:vAlign w:val="center"/>
          </w:tcPr>
          <w:p>
            <w:r>
              <w:t>Casa térrea, geminada etc.</w:t>
            </w:r>
          </w:p>
        </w:tc>
      </w:tr>
      <w:tr>
        <w:tc>
          <w:tcPr>
            <w:tcW w:type="dxa" w:w="5112"/>
            <w:vAlign w:val="center"/>
          </w:tcPr>
          <w:p>
            <w:r>
              <w:t>Sobrado</w:t>
            </w:r>
          </w:p>
        </w:tc>
        <w:tc>
          <w:tcPr>
            <w:tcW w:type="dxa" w:w="5112"/>
            <w:vAlign w:val="center"/>
          </w:tcPr>
          <w:p>
            <w:r>
              <w:t>Sobrado residencial.</w:t>
            </w:r>
          </w:p>
        </w:tc>
      </w:tr>
      <w:tr>
        <w:tc>
          <w:tcPr>
            <w:tcW w:type="dxa" w:w="5112"/>
            <w:vAlign w:val="center"/>
          </w:tcPr>
          <w:p>
            <w:r>
              <w:t>Terreno</w:t>
            </w:r>
          </w:p>
        </w:tc>
        <w:tc>
          <w:tcPr>
            <w:tcW w:type="dxa" w:w="5112"/>
            <w:vAlign w:val="center"/>
          </w:tcPr>
          <w:p>
            <w:r>
              <w:t>Lote, terreno urbano etc.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Comercial</w:t>
            </w:r>
          </w:p>
        </w:tc>
        <w:tc>
          <w:tcPr>
            <w:tcW w:type="dxa" w:w="5112"/>
            <w:vAlign w:val="center"/>
          </w:tcPr>
          <w:p>
            <w:r>
              <w:t>Sala, loja, conjunto.</w:t>
            </w:r>
          </w:p>
        </w:tc>
      </w:tr>
      <w:tr>
        <w:tc>
          <w:tcPr>
            <w:tcW w:type="dxa" w:w="5112"/>
            <w:vAlign w:val="center"/>
          </w:tcPr>
          <w:p>
            <w:r>
              <w:t>Rural</w:t>
            </w:r>
          </w:p>
        </w:tc>
        <w:tc>
          <w:tcPr>
            <w:tcW w:type="dxa" w:w="5112"/>
            <w:vAlign w:val="center"/>
          </w:tcPr>
          <w:p>
            <w:r>
              <w:t>Chácara, sítio etc., se habilitado.</w:t>
            </w:r>
          </w:p>
        </w:tc>
      </w:tr>
      <w:tr>
        <w:tc>
          <w:tcPr>
            <w:tcW w:type="dxa" w:w="5112"/>
            <w:vAlign w:val="center"/>
          </w:tcPr>
          <w:p>
            <w:r>
              <w:t>Outros</w:t>
            </w:r>
          </w:p>
        </w:tc>
        <w:tc>
          <w:tcPr>
            <w:tcW w:type="dxa" w:w="5112"/>
            <w:vAlign w:val="center"/>
          </w:tcPr>
          <w:p>
            <w:r>
              <w:t>Tipos não classificados.</w:t>
            </w:r>
          </w:p>
        </w:tc>
      </w:tr>
      <w:tr>
        <w:tc>
          <w:tcPr>
            <w:tcW w:type="dxa" w:w="5112"/>
            <w:vAlign w:val="center"/>
          </w:tcPr>
          <w:p>
            <w:r>
              <w:t>Desconhecido</w:t>
            </w:r>
          </w:p>
        </w:tc>
        <w:tc>
          <w:tcPr>
            <w:tcW w:type="dxa" w:w="5112"/>
            <w:vAlign w:val="center"/>
          </w:tcPr>
          <w:p>
            <w:r>
              <w:t>Ainda não identificado.</w:t>
            </w:r>
          </w:p>
        </w:tc>
      </w:tr>
    </w:tbl>
    <w:p>
      <w:r>
        <w:t>A taxonomia deve ser extensível e parametrizável. Tipo desconhecido não deve ser convertido automaticamente em um tipo provável sem evidência.</w:t>
      </w:r>
    </w:p>
    <w:p>
      <w:pPr>
        <w:pStyle w:val="Heading1"/>
      </w:pPr>
      <w:r>
        <w:t>8. Identificação do Imóvel</w:t>
      </w:r>
    </w:p>
    <w:p>
      <w:r>
        <w:t>A identificação deve usar múltiplos sinais, com prioridade para identificadores fortes.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Sinal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Força</w:t>
            </w:r>
          </w:p>
        </w:tc>
      </w:tr>
      <w:tr>
        <w:tc>
          <w:tcPr>
            <w:tcW w:type="dxa" w:w="5112"/>
            <w:vAlign w:val="center"/>
          </w:tcPr>
          <w:p>
            <w:r>
              <w:t>Matrícula + unidade</w:t>
            </w:r>
          </w:p>
        </w:tc>
        <w:tc>
          <w:tcPr>
            <w:tcW w:type="dxa" w:w="5112"/>
            <w:vAlign w:val="center"/>
          </w:tcPr>
          <w:p>
            <w:r>
              <w:t>Muito alta</w:t>
            </w:r>
          </w:p>
        </w:tc>
      </w:tr>
      <w:tr>
        <w:tc>
          <w:tcPr>
            <w:tcW w:type="dxa" w:w="5112"/>
            <w:vAlign w:val="center"/>
          </w:tcPr>
          <w:p>
            <w:r>
              <w:t>Identificador oficial do imóvel</w:t>
            </w:r>
          </w:p>
        </w:tc>
        <w:tc>
          <w:tcPr>
            <w:tcW w:type="dxa" w:w="5112"/>
            <w:vAlign w:val="center"/>
          </w:tcPr>
          <w:p>
            <w:r>
              <w:t>Muito alta</w:t>
            </w:r>
          </w:p>
        </w:tc>
      </w:tr>
      <w:tr>
        <w:tc>
          <w:tcPr>
            <w:tcW w:type="dxa" w:w="5112"/>
            <w:vAlign w:val="center"/>
          </w:tcPr>
          <w:p>
            <w:r>
              <w:t>Endereço completo + unidade</w:t>
            </w:r>
          </w:p>
        </w:tc>
        <w:tc>
          <w:tcPr>
            <w:tcW w:type="dxa" w:w="5112"/>
            <w:vAlign w:val="center"/>
          </w:tcPr>
          <w:p>
            <w:r>
              <w:t>Alta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Condomínio + unidade + área</w:t>
            </w:r>
          </w:p>
        </w:tc>
        <w:tc>
          <w:tcPr>
            <w:tcW w:type="dxa" w:w="5112"/>
            <w:vAlign w:val="center"/>
          </w:tcPr>
          <w:p>
            <w:r>
              <w:t>Alta</w:t>
            </w:r>
          </w:p>
        </w:tc>
      </w:tr>
      <w:tr>
        <w:tc>
          <w:tcPr>
            <w:tcW w:type="dxa" w:w="5112"/>
            <w:vAlign w:val="center"/>
          </w:tcPr>
          <w:p>
            <w:r>
              <w:t>Endereço + características compatíveis</w:t>
            </w:r>
          </w:p>
        </w:tc>
        <w:tc>
          <w:tcPr>
            <w:tcW w:type="dxa" w:w="5112"/>
            <w:vAlign w:val="center"/>
          </w:tcPr>
          <w:p>
            <w:r>
              <w:t>Média</w:t>
            </w:r>
          </w:p>
        </w:tc>
      </w:tr>
      <w:tr>
        <w:tc>
          <w:tcPr>
            <w:tcW w:type="dxa" w:w="5112"/>
            <w:vAlign w:val="center"/>
          </w:tcPr>
          <w:p>
            <w:r>
              <w:t>Título/descrição semelhante</w:t>
            </w:r>
          </w:p>
        </w:tc>
        <w:tc>
          <w:tcPr>
            <w:tcW w:type="dxa" w:w="5112"/>
            <w:vAlign w:val="center"/>
          </w:tcPr>
          <w:p>
            <w:r>
              <w:t>Média/baixa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 semelhante</w:t>
            </w:r>
          </w:p>
        </w:tc>
        <w:tc>
          <w:tcPr>
            <w:tcW w:type="dxa" w:w="5112"/>
            <w:vAlign w:val="center"/>
          </w:tcPr>
          <w:p>
            <w:r>
              <w:t>Baixa</w:t>
            </w:r>
          </w:p>
        </w:tc>
      </w:tr>
      <w:tr>
        <w:tc>
          <w:tcPr>
            <w:tcW w:type="dxa" w:w="5112"/>
            <w:vAlign w:val="center"/>
          </w:tcPr>
          <w:p>
            <w:r>
              <w:t>Imagem semelhante</w:t>
            </w:r>
          </w:p>
        </w:tc>
        <w:tc>
          <w:tcPr>
            <w:tcW w:type="dxa" w:w="5112"/>
            <w:vAlign w:val="center"/>
          </w:tcPr>
          <w:p>
            <w:r>
              <w:t>Complementar</w:t>
            </w:r>
          </w:p>
        </w:tc>
      </w:tr>
    </w:tbl>
    <w:p>
      <w:r>
        <w:t>Preço nunca deve ser usado sozinho para afirmar que duas ofertas representam o mesmo imóvel.</w:t>
      </w:r>
    </w:p>
    <w:p>
      <w:pPr>
        <w:pStyle w:val="Heading1"/>
      </w:pPr>
      <w:r>
        <w:t>9. Chave Conceitual de Identidade</w:t>
      </w:r>
    </w:p>
    <w:p>
      <w:r>
        <w:t>O Radar deve construir uma identidade composta conforme os dados disponíveis, por exemplo:</w:t>
      </w:r>
    </w:p>
    <w:p>
      <w:pPr>
        <w:pStyle w:val="ListBullet"/>
      </w:pPr>
      <w:r>
        <w:t>Município + logradouro + número + unidade.</w:t>
      </w:r>
    </w:p>
    <w:p>
      <w:pPr>
        <w:pStyle w:val="ListBullet"/>
      </w:pPr>
      <w:r>
        <w:t>Condomínio + bloco + unidade.</w:t>
      </w:r>
    </w:p>
    <w:p>
      <w:pPr>
        <w:pStyle w:val="ListBullet"/>
      </w:pPr>
      <w:r>
        <w:t>Matrícula.</w:t>
      </w:r>
    </w:p>
    <w:p>
      <w:pPr>
        <w:pStyle w:val="ListBullet"/>
      </w:pPr>
      <w:r>
        <w:t>Identificador oficial.</w:t>
      </w:r>
    </w:p>
    <w:p>
      <w:pPr>
        <w:pStyle w:val="ListBullet"/>
      </w:pPr>
      <w:r>
        <w:t>Combinação de endereço + área + quartos + vaga quando identificadores fortes não estiverem disponíveis.</w:t>
      </w:r>
    </w:p>
    <w:p>
      <w:r>
        <w:t>A chave exata é uma decisão de negócio dependente do nível de identificação disponível; o sistema deve trabalhar também com identidade provável e identidade pendente.</w:t>
      </w:r>
    </w:p>
    <w:p>
      <w:pPr>
        <w:pStyle w:val="Heading1"/>
      </w:pPr>
      <w:r>
        <w:t>10. Níveis de Identidade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Nível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3408"/>
            <w:vAlign w:val="center"/>
          </w:tcPr>
          <w:p>
            <w:r>
              <w:t>I0 — Desconhecido</w:t>
            </w:r>
          </w:p>
        </w:tc>
        <w:tc>
          <w:tcPr>
            <w:tcW w:type="dxa" w:w="3408"/>
            <w:vAlign w:val="center"/>
          </w:tcPr>
          <w:p>
            <w:r>
              <w:t>Não há sinais suficientes.</w:t>
            </w:r>
          </w:p>
        </w:tc>
        <w:tc>
          <w:tcPr>
            <w:tcW w:type="dxa" w:w="3408"/>
            <w:vAlign w:val="center"/>
          </w:tcPr>
          <w:p>
            <w:r>
              <w:t>Não consolidar.</w:t>
            </w:r>
          </w:p>
        </w:tc>
      </w:tr>
      <w:tr>
        <w:tc>
          <w:tcPr>
            <w:tcW w:type="dxa" w:w="3408"/>
            <w:vAlign w:val="center"/>
          </w:tcPr>
          <w:p>
            <w:r>
              <w:t>I1 — Candidato</w:t>
            </w:r>
          </w:p>
        </w:tc>
        <w:tc>
          <w:tcPr>
            <w:tcW w:type="dxa" w:w="3408"/>
            <w:vAlign w:val="center"/>
          </w:tcPr>
          <w:p>
            <w:r>
              <w:t>Há indícios, mas insuficientes.</w:t>
            </w:r>
          </w:p>
        </w:tc>
        <w:tc>
          <w:tcPr>
            <w:tcW w:type="dxa" w:w="3408"/>
            <w:vAlign w:val="center"/>
          </w:tcPr>
          <w:p>
            <w:r>
              <w:t>Acompanhar.</w:t>
            </w:r>
          </w:p>
        </w:tc>
      </w:tr>
      <w:tr>
        <w:tc>
          <w:tcPr>
            <w:tcW w:type="dxa" w:w="3408"/>
            <w:vAlign w:val="center"/>
          </w:tcPr>
          <w:p>
            <w:r>
              <w:t>I2 — Provável</w:t>
            </w:r>
          </w:p>
        </w:tc>
        <w:tc>
          <w:tcPr>
            <w:tcW w:type="dxa" w:w="3408"/>
            <w:vAlign w:val="center"/>
          </w:tcPr>
          <w:p>
            <w:r>
              <w:t>Múltiplos sinais compatíveis.</w:t>
            </w:r>
          </w:p>
        </w:tc>
        <w:tc>
          <w:tcPr>
            <w:tcW w:type="dxa" w:w="3408"/>
            <w:vAlign w:val="center"/>
          </w:tcPr>
          <w:p>
            <w:r>
              <w:t>Pode consolidar com cautela.</w:t>
            </w:r>
          </w:p>
        </w:tc>
      </w:tr>
      <w:tr>
        <w:tc>
          <w:tcPr>
            <w:tcW w:type="dxa" w:w="3408"/>
            <w:vAlign w:val="center"/>
          </w:tcPr>
          <w:p>
            <w:r>
              <w:t>I3 — Confirmado</w:t>
            </w:r>
          </w:p>
        </w:tc>
        <w:tc>
          <w:tcPr>
            <w:tcW w:type="dxa" w:w="3408"/>
            <w:vAlign w:val="center"/>
          </w:tcPr>
          <w:p>
            <w:r>
              <w:t>Identificador forte ou evidência robusta.</w:t>
            </w:r>
          </w:p>
        </w:tc>
        <w:tc>
          <w:tcPr>
            <w:tcW w:type="dxa" w:w="3408"/>
            <w:vAlign w:val="center"/>
          </w:tcPr>
          <w:p>
            <w:r>
              <w:t>Consolidação normal.</w:t>
            </w:r>
          </w:p>
        </w:tc>
      </w:tr>
      <w:tr>
        <w:tc>
          <w:tcPr>
            <w:tcW w:type="dxa" w:w="3408"/>
            <w:vAlign w:val="center"/>
          </w:tcPr>
          <w:p>
            <w:r>
              <w:t>I4 — Documental</w:t>
            </w:r>
          </w:p>
        </w:tc>
        <w:tc>
          <w:tcPr>
            <w:tcW w:type="dxa" w:w="3408"/>
            <w:vAlign w:val="center"/>
          </w:tcPr>
          <w:p>
            <w:r>
              <w:t>Identidade confirmada por documentação.</w:t>
            </w:r>
          </w:p>
        </w:tc>
        <w:tc>
          <w:tcPr>
            <w:tcW w:type="dxa" w:w="3408"/>
            <w:vAlign w:val="center"/>
          </w:tcPr>
          <w:p>
            <w:r>
              <w:t>Máxima confiança.</w:t>
            </w:r>
          </w:p>
        </w:tc>
      </w:tr>
    </w:tbl>
    <w:p>
      <w:pPr>
        <w:pStyle w:val="Heading1"/>
      </w:pPr>
      <w:r>
        <w:t>11. Deduplicação</w:t>
      </w:r>
    </w:p>
    <w:p>
      <w:r>
        <w:t>Deduplicação responde: 'esta nova captura representa um imóvel que já conhecemos?'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Caso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Correspondência exata</w:t>
            </w:r>
          </w:p>
        </w:tc>
        <w:tc>
          <w:tcPr>
            <w:tcW w:type="dxa" w:w="5112"/>
            <w:vAlign w:val="center"/>
          </w:tcPr>
          <w:p>
            <w:r>
              <w:t>Associar ao imóvel existente.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Correspondência forte</w:t>
            </w:r>
          </w:p>
        </w:tc>
        <w:tc>
          <w:tcPr>
            <w:tcW w:type="dxa" w:w="5112"/>
            <w:vAlign w:val="center"/>
          </w:tcPr>
          <w:p>
            <w:r>
              <w:t>Associar e registrar evidências.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Correspondência provável</w:t>
            </w:r>
          </w:p>
        </w:tc>
        <w:tc>
          <w:tcPr>
            <w:tcW w:type="dxa" w:w="5112"/>
            <w:vAlign w:val="center"/>
          </w:tcPr>
          <w:p>
            <w:r>
              <w:t>Solicitar/gerar validação.</w:t>
            </w:r>
          </w:p>
        </w:tc>
      </w:tr>
      <w:tr>
        <w:tc>
          <w:tcPr>
            <w:tcW w:type="dxa" w:w="5112"/>
            <w:vAlign w:val="center"/>
          </w:tcPr>
          <w:p>
            <w:r>
              <w:t>Possível duplicidade</w:t>
            </w:r>
          </w:p>
        </w:tc>
        <w:tc>
          <w:tcPr>
            <w:tcW w:type="dxa" w:w="5112"/>
            <w:vAlign w:val="center"/>
          </w:tcPr>
          <w:p>
            <w:r>
              <w:t>Não fundir automaticamente.</w:t>
            </w:r>
          </w:p>
        </w:tc>
      </w:tr>
      <w:tr>
        <w:tc>
          <w:tcPr>
            <w:tcW w:type="dxa" w:w="5112"/>
            <w:vAlign w:val="center"/>
          </w:tcPr>
          <w:p>
            <w:r>
              <w:t>Sem correspondência</w:t>
            </w:r>
          </w:p>
        </w:tc>
        <w:tc>
          <w:tcPr>
            <w:tcW w:type="dxa" w:w="5112"/>
            <w:vAlign w:val="center"/>
          </w:tcPr>
          <w:p>
            <w:r>
              <w:t>Criar novo imóvel.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Conflito de identidade</w:t>
            </w:r>
          </w:p>
        </w:tc>
        <w:tc>
          <w:tcPr>
            <w:tcW w:type="dxa" w:w="5112"/>
            <w:vAlign w:val="center"/>
          </w:tcPr>
          <w:p>
            <w:r>
              <w:t>Manter separados até resolução.</w:t>
            </w:r>
          </w:p>
        </w:tc>
      </w:tr>
    </w:tbl>
    <w:p>
      <w:pPr>
        <w:pStyle w:val="Heading1"/>
      </w:pPr>
      <w:r>
        <w:t>12. Matriz de Evidências para Deduplicação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Sinal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Exemplo de peso conceitual</w:t>
            </w:r>
          </w:p>
        </w:tc>
      </w:tr>
      <w:tr>
        <w:tc>
          <w:tcPr>
            <w:tcW w:type="dxa" w:w="5112"/>
            <w:vAlign w:val="center"/>
          </w:tcPr>
          <w:p>
            <w:r>
              <w:t>Matrícula igual</w:t>
            </w:r>
          </w:p>
        </w:tc>
        <w:tc>
          <w:tcPr>
            <w:tcW w:type="dxa" w:w="5112"/>
            <w:vAlign w:val="center"/>
          </w:tcPr>
          <w:p>
            <w:r>
              <w:t>Decisivo</w:t>
            </w:r>
          </w:p>
        </w:tc>
      </w:tr>
      <w:tr>
        <w:tc>
          <w:tcPr>
            <w:tcW w:type="dxa" w:w="5112"/>
            <w:vAlign w:val="center"/>
          </w:tcPr>
          <w:p>
            <w:r>
              <w:t>Identificador oficial igual</w:t>
            </w:r>
          </w:p>
        </w:tc>
        <w:tc>
          <w:tcPr>
            <w:tcW w:type="dxa" w:w="5112"/>
            <w:vAlign w:val="center"/>
          </w:tcPr>
          <w:p>
            <w:r>
              <w:t>Decisivo</w:t>
            </w:r>
          </w:p>
        </w:tc>
      </w:tr>
      <w:tr>
        <w:tc>
          <w:tcPr>
            <w:tcW w:type="dxa" w:w="5112"/>
            <w:vAlign w:val="center"/>
          </w:tcPr>
          <w:p>
            <w:r>
              <w:t>Unidade + condomínio iguais</w:t>
            </w:r>
          </w:p>
        </w:tc>
        <w:tc>
          <w:tcPr>
            <w:tcW w:type="dxa" w:w="5112"/>
            <w:vAlign w:val="center"/>
          </w:tcPr>
          <w:p>
            <w:r>
              <w:t>Muito forte</w:t>
            </w:r>
          </w:p>
        </w:tc>
      </w:tr>
      <w:tr>
        <w:tc>
          <w:tcPr>
            <w:tcW w:type="dxa" w:w="5112"/>
            <w:vAlign w:val="center"/>
          </w:tcPr>
          <w:p>
            <w:r>
              <w:t>Endereço completo igual</w:t>
            </w:r>
          </w:p>
        </w:tc>
        <w:tc>
          <w:tcPr>
            <w:tcW w:type="dxa" w:w="5112"/>
            <w:vAlign w:val="center"/>
          </w:tcPr>
          <w:p>
            <w:r>
              <w:t>Forte</w:t>
            </w:r>
          </w:p>
        </w:tc>
      </w:tr>
      <w:tr>
        <w:tc>
          <w:tcPr>
            <w:tcW w:type="dxa" w:w="5112"/>
            <w:vAlign w:val="center"/>
          </w:tcPr>
          <w:p>
            <w:r>
              <w:t>Área próxima</w:t>
            </w:r>
          </w:p>
        </w:tc>
        <w:tc>
          <w:tcPr>
            <w:tcW w:type="dxa" w:w="5112"/>
            <w:vAlign w:val="center"/>
          </w:tcPr>
          <w:p>
            <w:r>
              <w:t>Médio</w:t>
            </w:r>
          </w:p>
        </w:tc>
      </w:tr>
      <w:tr>
        <w:tc>
          <w:tcPr>
            <w:tcW w:type="dxa" w:w="5112"/>
            <w:vAlign w:val="center"/>
          </w:tcPr>
          <w:p>
            <w:r>
              <w:t>Quartos/vagas iguais</w:t>
            </w:r>
          </w:p>
        </w:tc>
        <w:tc>
          <w:tcPr>
            <w:tcW w:type="dxa" w:w="5112"/>
            <w:vAlign w:val="center"/>
          </w:tcPr>
          <w:p>
            <w:r>
              <w:t>Médio</w:t>
            </w:r>
          </w:p>
        </w:tc>
      </w:tr>
      <w:tr>
        <w:tc>
          <w:tcPr>
            <w:tcW w:type="dxa" w:w="5112"/>
            <w:vAlign w:val="center"/>
          </w:tcPr>
          <w:p>
            <w:r>
              <w:t>Descrição semelhante</w:t>
            </w:r>
          </w:p>
        </w:tc>
        <w:tc>
          <w:tcPr>
            <w:tcW w:type="dxa" w:w="5112"/>
            <w:vAlign w:val="center"/>
          </w:tcPr>
          <w:p>
            <w:r>
              <w:t>Fraco/médio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 semelhante</w:t>
            </w:r>
          </w:p>
        </w:tc>
        <w:tc>
          <w:tcPr>
            <w:tcW w:type="dxa" w:w="5112"/>
            <w:vAlign w:val="center"/>
          </w:tcPr>
          <w:p>
            <w:r>
              <w:t>Fraco</w:t>
            </w:r>
          </w:p>
        </w:tc>
      </w:tr>
      <w:tr>
        <w:tc>
          <w:tcPr>
            <w:tcW w:type="dxa" w:w="5112"/>
            <w:vAlign w:val="center"/>
          </w:tcPr>
          <w:p>
            <w:r>
              <w:t>Imagem semelhante</w:t>
            </w:r>
          </w:p>
        </w:tc>
        <w:tc>
          <w:tcPr>
            <w:tcW w:type="dxa" w:w="5112"/>
            <w:vAlign w:val="center"/>
          </w:tcPr>
          <w:p>
            <w:r>
              <w:t>Complementar</w:t>
            </w:r>
          </w:p>
        </w:tc>
      </w:tr>
      <w:tr>
        <w:tc>
          <w:tcPr>
            <w:tcW w:type="dxa" w:w="5112"/>
            <w:vAlign w:val="center"/>
          </w:tcPr>
          <w:p>
            <w:r>
              <w:t>Mesma fonte + mesmo identificador</w:t>
            </w:r>
          </w:p>
        </w:tc>
        <w:tc>
          <w:tcPr>
            <w:tcW w:type="dxa" w:w="5112"/>
            <w:vAlign w:val="center"/>
          </w:tcPr>
          <w:p>
            <w:r>
              <w:t>Muito forte</w:t>
            </w:r>
          </w:p>
        </w:tc>
      </w:tr>
    </w:tbl>
    <w:p>
      <w:r>
        <w:t>Pesos e limiares devem ser parametrizáveis e calibrados com casos reais. Uma correspondência de baixa confiança não deve gerar fusão irreversível.</w:t>
      </w:r>
    </w:p>
    <w:p>
      <w:pPr>
        <w:pStyle w:val="Heading1"/>
      </w:pPr>
      <w:r>
        <w:t>13. Fusão x Associação</w:t>
      </w:r>
    </w:p>
    <w:p>
      <w:r>
        <w:t>O Radar deve diferenciar consolidar informação de apagar diferenças entre fontes.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Ação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Quando</w:t>
            </w:r>
          </w:p>
        </w:tc>
      </w:tr>
      <w:tr>
        <w:tc>
          <w:tcPr>
            <w:tcW w:type="dxa" w:w="5112"/>
            <w:vAlign w:val="center"/>
          </w:tcPr>
          <w:p>
            <w:r>
              <w:t>Associar captura ao imóvel</w:t>
            </w:r>
          </w:p>
        </w:tc>
        <w:tc>
          <w:tcPr>
            <w:tcW w:type="dxa" w:w="5112"/>
            <w:vAlign w:val="center"/>
          </w:tcPr>
          <w:p>
            <w:r>
              <w:t>Quando a identidade é suficientemente confiável.</w:t>
            </w:r>
          </w:p>
        </w:tc>
      </w:tr>
      <w:tr>
        <w:tc>
          <w:tcPr>
            <w:tcW w:type="dxa" w:w="5112"/>
            <w:vAlign w:val="center"/>
          </w:tcPr>
          <w:p>
            <w:r>
              <w:t>Manter ambas as informações</w:t>
            </w:r>
          </w:p>
        </w:tc>
        <w:tc>
          <w:tcPr>
            <w:tcW w:type="dxa" w:w="5112"/>
            <w:vAlign w:val="center"/>
          </w:tcPr>
          <w:p>
            <w:r>
              <w:t>Quando fontes trazem valores diferentes.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Escolher valor vigente</w:t>
            </w:r>
          </w:p>
        </w:tc>
        <w:tc>
          <w:tcPr>
            <w:tcW w:type="dxa" w:w="5112"/>
            <w:vAlign w:val="center"/>
          </w:tcPr>
          <w:p>
            <w:r>
              <w:t>Somente para a decisão atual, preservando histórico.</w:t>
            </w:r>
          </w:p>
        </w:tc>
      </w:tr>
      <w:tr>
        <w:tc>
          <w:tcPr>
            <w:tcW w:type="dxa" w:w="5112"/>
            <w:vAlign w:val="center"/>
          </w:tcPr>
          <w:p>
            <w:r>
              <w:t>Criar pendência</w:t>
            </w:r>
          </w:p>
        </w:tc>
        <w:tc>
          <w:tcPr>
            <w:tcW w:type="dxa" w:w="5112"/>
            <w:vAlign w:val="center"/>
          </w:tcPr>
          <w:p>
            <w:r>
              <w:t>Quando a divergência for material.</w:t>
            </w:r>
          </w:p>
        </w:tc>
      </w:tr>
      <w:tr>
        <w:tc>
          <w:tcPr>
            <w:tcW w:type="dxa" w:w="5112"/>
            <w:vAlign w:val="center"/>
          </w:tcPr>
          <w:p>
            <w:r>
              <w:t>Fusão definitiva</w:t>
            </w:r>
          </w:p>
        </w:tc>
        <w:tc>
          <w:tcPr>
            <w:tcW w:type="dxa" w:w="5112"/>
            <w:vAlign w:val="center"/>
          </w:tcPr>
          <w:p>
            <w:r>
              <w:t>Somente com evidência suficiente.</w:t>
            </w:r>
          </w:p>
        </w:tc>
      </w:tr>
      <w:tr>
        <w:tc>
          <w:tcPr>
            <w:tcW w:type="dxa" w:w="5112"/>
            <w:vAlign w:val="center"/>
          </w:tcPr>
          <w:p>
            <w:r>
              <w:t>Desfazer associação</w:t>
            </w:r>
          </w:p>
        </w:tc>
        <w:tc>
          <w:tcPr>
            <w:tcW w:type="dxa" w:w="5112"/>
            <w:vAlign w:val="center"/>
          </w:tcPr>
          <w:p>
            <w:r>
              <w:t>Quando nova evidência mostrar erro, preservando histórico da decisão anterior.</w:t>
            </w:r>
          </w:p>
        </w:tc>
      </w:tr>
    </w:tbl>
    <w:p>
      <w:pPr>
        <w:pStyle w:val="Heading1"/>
      </w:pPr>
      <w:r>
        <w:t>14. Conflitos entre Fontes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Conflito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Tratamento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 diferente</w:t>
            </w:r>
          </w:p>
        </w:tc>
        <w:tc>
          <w:tcPr>
            <w:tcW w:type="dxa" w:w="5112"/>
            <w:vAlign w:val="center"/>
          </w:tcPr>
          <w:p>
            <w:r>
              <w:t>Registrar ambos; identificar data/condição.</w:t>
            </w:r>
          </w:p>
        </w:tc>
      </w:tr>
      <w:tr>
        <w:tc>
          <w:tcPr>
            <w:tcW w:type="dxa" w:w="5112"/>
            <w:vAlign w:val="center"/>
          </w:tcPr>
          <w:p>
            <w:r>
              <w:t>Área diferente</w:t>
            </w:r>
          </w:p>
        </w:tc>
        <w:tc>
          <w:tcPr>
            <w:tcW w:type="dxa" w:w="5112"/>
            <w:vAlign w:val="center"/>
          </w:tcPr>
          <w:p>
            <w:r>
              <w:t>Investigar tipo de área e fonte.</w:t>
            </w:r>
          </w:p>
        </w:tc>
      </w:tr>
      <w:tr>
        <w:tc>
          <w:tcPr>
            <w:tcW w:type="dxa" w:w="5112"/>
            <w:vAlign w:val="center"/>
          </w:tcPr>
          <w:p>
            <w:r>
              <w:t>Quartos diferentes</w:t>
            </w:r>
          </w:p>
        </w:tc>
        <w:tc>
          <w:tcPr>
            <w:tcW w:type="dxa" w:w="5112"/>
            <w:vAlign w:val="center"/>
          </w:tcPr>
          <w:p>
            <w:r>
              <w:t>Registrar divergência.</w:t>
            </w:r>
          </w:p>
        </w:tc>
      </w:tr>
      <w:tr>
        <w:tc>
          <w:tcPr>
            <w:tcW w:type="dxa" w:w="5112"/>
            <w:vAlign w:val="center"/>
          </w:tcPr>
          <w:p>
            <w:r>
              <w:t>Status diferente</w:t>
            </w:r>
          </w:p>
        </w:tc>
        <w:tc>
          <w:tcPr>
            <w:tcW w:type="dxa" w:w="5112"/>
            <w:vAlign w:val="center"/>
          </w:tcPr>
          <w:p>
            <w:r>
              <w:t>Priorizar informação mais atual/adequada e gerar evento.</w:t>
            </w:r>
          </w:p>
        </w:tc>
      </w:tr>
      <w:tr>
        <w:tc>
          <w:tcPr>
            <w:tcW w:type="dxa" w:w="5112"/>
            <w:vAlign w:val="center"/>
          </w:tcPr>
          <w:p>
            <w:r>
              <w:t>Ocupação divergente</w:t>
            </w:r>
          </w:p>
        </w:tc>
        <w:tc>
          <w:tcPr>
            <w:tcW w:type="dxa" w:w="5112"/>
            <w:vAlign w:val="center"/>
          </w:tcPr>
          <w:p>
            <w:r>
              <w:t>Pendência crítica até confirmação.</w:t>
            </w:r>
          </w:p>
        </w:tc>
      </w:tr>
      <w:tr>
        <w:tc>
          <w:tcPr>
            <w:tcW w:type="dxa" w:w="5112"/>
            <w:vAlign w:val="center"/>
          </w:tcPr>
          <w:p>
            <w:r>
              <w:t>Matrícula divergente</w:t>
            </w:r>
          </w:p>
        </w:tc>
        <w:tc>
          <w:tcPr>
            <w:tcW w:type="dxa" w:w="5112"/>
            <w:vAlign w:val="center"/>
          </w:tcPr>
          <w:p>
            <w:r>
              <w:t>Não fundir automaticamente.</w:t>
            </w:r>
          </w:p>
        </w:tc>
      </w:tr>
      <w:tr>
        <w:tc>
          <w:tcPr>
            <w:tcW w:type="dxa" w:w="5112"/>
            <w:vAlign w:val="center"/>
          </w:tcPr>
          <w:p>
            <w:r>
              <w:t>Endereço divergente</w:t>
            </w:r>
          </w:p>
        </w:tc>
        <w:tc>
          <w:tcPr>
            <w:tcW w:type="dxa" w:w="5112"/>
            <w:vAlign w:val="center"/>
          </w:tcPr>
          <w:p>
            <w:r>
              <w:t>Investigar se é variação de cadastro ou outro imóvel.</w:t>
            </w:r>
          </w:p>
        </w:tc>
      </w:tr>
    </w:tbl>
    <w:p>
      <w:pPr>
        <w:pStyle w:val="Heading1"/>
      </w:pPr>
      <w:r>
        <w:t>15. Consolidação do Perfil</w:t>
      </w:r>
    </w:p>
    <w:p>
      <w:r>
        <w:t>Depois da identificação, o Radar cria um perfil consolidado sem destruir os dados originais.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Perfil consolidado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Fonte de suporte</w:t>
            </w:r>
          </w:p>
        </w:tc>
      </w:tr>
      <w:tr>
        <w:tc>
          <w:tcPr>
            <w:tcW w:type="dxa" w:w="5112"/>
            <w:vAlign w:val="center"/>
          </w:tcPr>
          <w:p>
            <w:r>
              <w:t>Endereço normalizado</w:t>
            </w:r>
          </w:p>
        </w:tc>
        <w:tc>
          <w:tcPr>
            <w:tcW w:type="dxa" w:w="5112"/>
            <w:vAlign w:val="center"/>
          </w:tcPr>
          <w:p>
            <w:r>
              <w:t>Capturas + fontes de referência</w:t>
            </w:r>
          </w:p>
        </w:tc>
      </w:tr>
      <w:tr>
        <w:tc>
          <w:tcPr>
            <w:tcW w:type="dxa" w:w="5112"/>
            <w:vAlign w:val="center"/>
          </w:tcPr>
          <w:p>
            <w:r>
              <w:t>Características</w:t>
            </w:r>
          </w:p>
        </w:tc>
        <w:tc>
          <w:tcPr>
            <w:tcW w:type="dxa" w:w="5112"/>
            <w:vAlign w:val="center"/>
          </w:tcPr>
          <w:p>
            <w:r>
              <w:t>Fonte mais confiável + confirmações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 atual</w:t>
            </w:r>
          </w:p>
        </w:tc>
        <w:tc>
          <w:tcPr>
            <w:tcW w:type="dxa" w:w="5112"/>
            <w:vAlign w:val="center"/>
          </w:tcPr>
          <w:p>
            <w:r>
              <w:t>Captura vigente</w:t>
            </w:r>
          </w:p>
        </w:tc>
      </w:tr>
      <w:tr>
        <w:tc>
          <w:tcPr>
            <w:tcW w:type="dxa" w:w="5112"/>
            <w:vAlign w:val="center"/>
          </w:tcPr>
          <w:p>
            <w:r>
              <w:t>Histórico de preços</w:t>
            </w:r>
          </w:p>
        </w:tc>
        <w:tc>
          <w:tcPr>
            <w:tcW w:type="dxa" w:w="5112"/>
            <w:vAlign w:val="center"/>
          </w:tcPr>
          <w:p>
            <w:r>
              <w:t>Todas as capturas</w:t>
            </w:r>
          </w:p>
        </w:tc>
      </w:tr>
      <w:tr>
        <w:tc>
          <w:tcPr>
            <w:tcW w:type="dxa" w:w="5112"/>
            <w:vAlign w:val="center"/>
          </w:tcPr>
          <w:p>
            <w:r>
              <w:t>Status atual</w:t>
            </w:r>
          </w:p>
        </w:tc>
        <w:tc>
          <w:tcPr>
            <w:tcW w:type="dxa" w:w="5112"/>
            <w:vAlign w:val="center"/>
          </w:tcPr>
          <w:p>
            <w:r>
              <w:t>Última evidência válida</w:t>
            </w:r>
          </w:p>
        </w:tc>
      </w:tr>
      <w:tr>
        <w:tc>
          <w:tcPr>
            <w:tcW w:type="dxa" w:w="5112"/>
            <w:vAlign w:val="center"/>
          </w:tcPr>
          <w:p>
            <w:r>
              <w:t>Matrícula</w:t>
            </w:r>
          </w:p>
        </w:tc>
        <w:tc>
          <w:tcPr>
            <w:tcW w:type="dxa" w:w="5112"/>
            <w:vAlign w:val="center"/>
          </w:tcPr>
          <w:p>
            <w:r>
              <w:t>Documento/evidência documental</w:t>
            </w:r>
          </w:p>
        </w:tc>
      </w:tr>
      <w:tr>
        <w:tc>
          <w:tcPr>
            <w:tcW w:type="dxa" w:w="5112"/>
            <w:vAlign w:val="center"/>
          </w:tcPr>
          <w:p>
            <w:r>
              <w:t>Área</w:t>
            </w:r>
          </w:p>
        </w:tc>
        <w:tc>
          <w:tcPr>
            <w:tcW w:type="dxa" w:w="5112"/>
            <w:vAlign w:val="center"/>
          </w:tcPr>
          <w:p>
            <w:r>
              <w:t>Fonte mais confiável + tipo da área</w:t>
            </w:r>
          </w:p>
        </w:tc>
      </w:tr>
      <w:tr>
        <w:tc>
          <w:tcPr>
            <w:tcW w:type="dxa" w:w="5112"/>
            <w:vAlign w:val="center"/>
          </w:tcPr>
          <w:p>
            <w:r>
              <w:t>Imagens</w:t>
            </w:r>
          </w:p>
        </w:tc>
        <w:tc>
          <w:tcPr>
            <w:tcW w:type="dxa" w:w="5112"/>
            <w:vAlign w:val="center"/>
          </w:tcPr>
          <w:p>
            <w:r>
              <w:t>Histórico das capturas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Confiança</w:t>
            </w:r>
          </w:p>
        </w:tc>
        <w:tc>
          <w:tcPr>
            <w:tcW w:type="dxa" w:w="5112"/>
            <w:vAlign w:val="center"/>
          </w:tcPr>
          <w:p>
            <w:r>
              <w:t>Qualidade e concordância das fontes</w:t>
            </w:r>
          </w:p>
        </w:tc>
      </w:tr>
    </w:tbl>
    <w:p>
      <w:pPr>
        <w:pStyle w:val="Heading1"/>
      </w:pPr>
      <w:r>
        <w:t>16. Capturas e Oportunidades</w:t>
      </w:r>
    </w:p>
    <w:p>
      <w:r>
        <w:t>Uma captura não é automaticamente uma oportunidade. A oportunidade nasce quando existe uma tese econômica potencial após qualificação.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Situação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Oferta nova, preço normal</w:t>
            </w:r>
          </w:p>
        </w:tc>
        <w:tc>
          <w:tcPr>
            <w:tcW w:type="dxa" w:w="5112"/>
            <w:vAlign w:val="center"/>
          </w:tcPr>
          <w:p>
            <w:r>
              <w:t>Captura + baixa prioridade</w:t>
            </w:r>
          </w:p>
        </w:tc>
      </w:tr>
      <w:tr>
        <w:tc>
          <w:tcPr>
            <w:tcW w:type="dxa" w:w="5112"/>
            <w:vAlign w:val="center"/>
          </w:tcPr>
          <w:p>
            <w:r>
              <w:t>Oferta nova, grande desconto aparente</w:t>
            </w:r>
          </w:p>
        </w:tc>
        <w:tc>
          <w:tcPr>
            <w:tcW w:type="dxa" w:w="5112"/>
            <w:vAlign w:val="center"/>
          </w:tcPr>
          <w:p>
            <w:r>
              <w:t>Captura + oportunidade potencial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 cai</w:t>
            </w:r>
          </w:p>
        </w:tc>
        <w:tc>
          <w:tcPr>
            <w:tcW w:type="dxa" w:w="5112"/>
            <w:vAlign w:val="center"/>
          </w:tcPr>
          <w:p>
            <w:r>
              <w:t>Nova captura + reavaliação da oportunidade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 sobe</w:t>
            </w:r>
          </w:p>
        </w:tc>
        <w:tc>
          <w:tcPr>
            <w:tcW w:type="dxa" w:w="5112"/>
            <w:vAlign w:val="center"/>
          </w:tcPr>
          <w:p>
            <w:r>
              <w:t>Nova captura + possível redução de score</w:t>
            </w:r>
          </w:p>
        </w:tc>
      </w:tr>
      <w:tr>
        <w:tc>
          <w:tcPr>
            <w:tcW w:type="dxa" w:w="5112"/>
            <w:vAlign w:val="center"/>
          </w:tcPr>
          <w:p>
            <w:r>
              <w:t>Oferta desaparece</w:t>
            </w:r>
          </w:p>
        </w:tc>
        <w:tc>
          <w:tcPr>
            <w:tcW w:type="dxa" w:w="5112"/>
            <w:vAlign w:val="center"/>
          </w:tcPr>
          <w:p>
            <w:r>
              <w:t>Histórico + mudança de status</w:t>
            </w:r>
          </w:p>
        </w:tc>
      </w:tr>
      <w:tr>
        <w:tc>
          <w:tcPr>
            <w:tcW w:type="dxa" w:w="5112"/>
            <w:vAlign w:val="center"/>
          </w:tcPr>
          <w:p>
            <w:r>
              <w:t>Mesmo imóvel em outro leiloeiro</w:t>
            </w:r>
          </w:p>
        </w:tc>
        <w:tc>
          <w:tcPr>
            <w:tcW w:type="dxa" w:w="5112"/>
            <w:vAlign w:val="center"/>
          </w:tcPr>
          <w:p>
            <w:r>
              <w:t>Nova captura associada ao mesmo imóvel; avaliar nova oportunidade/oferta</w:t>
            </w:r>
          </w:p>
        </w:tc>
      </w:tr>
      <w:tr>
        <w:tc>
          <w:tcPr>
            <w:tcW w:type="dxa" w:w="5112"/>
            <w:vAlign w:val="center"/>
          </w:tcPr>
          <w:p>
            <w:r>
              <w:t>Mesmo imóvel com outra estratégia</w:t>
            </w:r>
          </w:p>
        </w:tc>
        <w:tc>
          <w:tcPr>
            <w:tcW w:type="dxa" w:w="5112"/>
            <w:vAlign w:val="center"/>
          </w:tcPr>
          <w:p>
            <w:r>
              <w:t>Uma mesma base de imóvel pode gerar análises estratégicas distintas</w:t>
            </w:r>
          </w:p>
        </w:tc>
      </w:tr>
    </w:tbl>
    <w:p>
      <w:pPr>
        <w:pStyle w:val="Heading1"/>
      </w:pPr>
      <w:r>
        <w:t>17. Ciclo de Vida da Captura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Captured</w:t>
            </w:r>
          </w:p>
        </w:tc>
        <w:tc>
          <w:tcPr>
            <w:tcW w:type="dxa" w:w="5112"/>
            <w:vAlign w:val="center"/>
          </w:tcPr>
          <w:p>
            <w:r>
              <w:t>Recebida da fonte.</w:t>
            </w:r>
          </w:p>
        </w:tc>
      </w:tr>
      <w:tr>
        <w:tc>
          <w:tcPr>
            <w:tcW w:type="dxa" w:w="5112"/>
            <w:vAlign w:val="center"/>
          </w:tcPr>
          <w:p>
            <w:r>
              <w:t>Normalized</w:t>
            </w:r>
          </w:p>
        </w:tc>
        <w:tc>
          <w:tcPr>
            <w:tcW w:type="dxa" w:w="5112"/>
            <w:vAlign w:val="center"/>
          </w:tcPr>
          <w:p>
            <w:r>
              <w:t>Dados padronizados.</w:t>
            </w:r>
          </w:p>
        </w:tc>
      </w:tr>
      <w:tr>
        <w:tc>
          <w:tcPr>
            <w:tcW w:type="dxa" w:w="5112"/>
            <w:vAlign w:val="center"/>
          </w:tcPr>
          <w:p>
            <w:r>
              <w:t>Identified</w:t>
            </w:r>
          </w:p>
        </w:tc>
        <w:tc>
          <w:tcPr>
            <w:tcW w:type="dxa" w:w="5112"/>
            <w:vAlign w:val="center"/>
          </w:tcPr>
          <w:p>
            <w:r>
              <w:t>Imóvel identificado.</w:t>
            </w:r>
          </w:p>
        </w:tc>
      </w:tr>
      <w:tr>
        <w:tc>
          <w:tcPr>
            <w:tcW w:type="dxa" w:w="5112"/>
            <w:vAlign w:val="center"/>
          </w:tcPr>
          <w:p>
            <w:r>
              <w:t>Matched</w:t>
            </w:r>
          </w:p>
        </w:tc>
        <w:tc>
          <w:tcPr>
            <w:tcW w:type="dxa" w:w="5112"/>
            <w:vAlign w:val="center"/>
          </w:tcPr>
          <w:p>
            <w:r>
              <w:t>Associada a imóvel existente.</w:t>
            </w:r>
          </w:p>
        </w:tc>
      </w:tr>
      <w:tr>
        <w:tc>
          <w:tcPr>
            <w:tcW w:type="dxa" w:w="5112"/>
            <w:vAlign w:val="center"/>
          </w:tcPr>
          <w:p>
            <w:r>
              <w:t>Qualified</w:t>
            </w:r>
          </w:p>
        </w:tc>
        <w:tc>
          <w:tcPr>
            <w:tcW w:type="dxa" w:w="5112"/>
            <w:vAlign w:val="center"/>
          </w:tcPr>
          <w:p>
            <w:r>
              <w:t>Passou pelos critérios mínimos.</w:t>
            </w:r>
          </w:p>
        </w:tc>
      </w:tr>
      <w:tr>
        <w:tc>
          <w:tcPr>
            <w:tcW w:type="dxa" w:w="5112"/>
            <w:vAlign w:val="center"/>
          </w:tcPr>
          <w:p>
            <w:r>
              <w:t>Enriched</w:t>
            </w:r>
          </w:p>
        </w:tc>
        <w:tc>
          <w:tcPr>
            <w:tcW w:type="dxa" w:w="5112"/>
            <w:vAlign w:val="center"/>
          </w:tcPr>
          <w:p>
            <w:r>
              <w:t>Recebeu dados adicionais.</w:t>
            </w:r>
          </w:p>
        </w:tc>
      </w:tr>
      <w:tr>
        <w:tc>
          <w:tcPr>
            <w:tcW w:type="dxa" w:w="5112"/>
            <w:vAlign w:val="center"/>
          </w:tcPr>
          <w:p>
            <w:r>
              <w:t>Expired</w:t>
            </w:r>
          </w:p>
        </w:tc>
        <w:tc>
          <w:tcPr>
            <w:tcW w:type="dxa" w:w="5112"/>
            <w:vAlign w:val="center"/>
          </w:tcPr>
          <w:p>
            <w:r>
              <w:t>Informação deixou de ser vigente.</w:t>
            </w:r>
          </w:p>
        </w:tc>
      </w:tr>
      <w:tr>
        <w:tc>
          <w:tcPr>
            <w:tcW w:type="dxa" w:w="5112"/>
            <w:vAlign w:val="center"/>
          </w:tcPr>
          <w:p>
            <w:r>
              <w:t>Superseded</w:t>
            </w:r>
          </w:p>
        </w:tc>
        <w:tc>
          <w:tcPr>
            <w:tcW w:type="dxa" w:w="5112"/>
            <w:vAlign w:val="center"/>
          </w:tcPr>
          <w:p>
            <w:r>
              <w:t>Substituída por captura mais nova.</w:t>
            </w:r>
          </w:p>
        </w:tc>
      </w:tr>
      <w:tr>
        <w:tc>
          <w:tcPr>
            <w:tcW w:type="dxa" w:w="5112"/>
            <w:vAlign w:val="center"/>
          </w:tcPr>
          <w:p>
            <w:r>
              <w:t>Rejected</w:t>
            </w:r>
          </w:p>
        </w:tc>
        <w:tc>
          <w:tcPr>
            <w:tcW w:type="dxa" w:w="5112"/>
            <w:vAlign w:val="center"/>
          </w:tcPr>
          <w:p>
            <w:r>
              <w:t>Captura inválida/irrelevante.</w:t>
            </w:r>
          </w:p>
        </w:tc>
      </w:tr>
      <w:tr>
        <w:tc>
          <w:tcPr>
            <w:tcW w:type="dxa" w:w="5112"/>
            <w:vAlign w:val="center"/>
          </w:tcPr>
          <w:p>
            <w:r>
              <w:t>Error</w:t>
            </w:r>
          </w:p>
        </w:tc>
        <w:tc>
          <w:tcPr>
            <w:tcW w:type="dxa" w:w="5112"/>
            <w:vAlign w:val="center"/>
          </w:tcPr>
          <w:p>
            <w:r>
              <w:t>Problema de qualidade que exige correção.</w:t>
            </w:r>
          </w:p>
        </w:tc>
      </w:tr>
    </w:tbl>
    <w:p>
      <w:pPr>
        <w:pStyle w:val="Heading1"/>
      </w:pPr>
      <w:r>
        <w:t>18. Ciclo de Vida do Imóvel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Candidate</w:t>
            </w:r>
          </w:p>
        </w:tc>
        <w:tc>
          <w:tcPr>
            <w:tcW w:type="dxa" w:w="5112"/>
            <w:vAlign w:val="center"/>
          </w:tcPr>
          <w:p>
            <w:r>
              <w:t>Identidade ainda não confirmada.</w:t>
            </w:r>
          </w:p>
        </w:tc>
      </w:tr>
      <w:tr>
        <w:tc>
          <w:tcPr>
            <w:tcW w:type="dxa" w:w="5112"/>
            <w:vAlign w:val="center"/>
          </w:tcPr>
          <w:p>
            <w:r>
              <w:t>Active</w:t>
            </w:r>
          </w:p>
        </w:tc>
        <w:tc>
          <w:tcPr>
            <w:tcW w:type="dxa" w:w="5112"/>
            <w:vAlign w:val="center"/>
          </w:tcPr>
          <w:p>
            <w:r>
              <w:t>Imóvel identificado e relevante.</w:t>
            </w:r>
          </w:p>
        </w:tc>
      </w:tr>
      <w:tr>
        <w:tc>
          <w:tcPr>
            <w:tcW w:type="dxa" w:w="5112"/>
            <w:vAlign w:val="center"/>
          </w:tcPr>
          <w:p>
            <w:r>
              <w:t>Monitoring</w:t>
            </w:r>
          </w:p>
        </w:tc>
        <w:tc>
          <w:tcPr>
            <w:tcW w:type="dxa" w:w="5112"/>
            <w:vAlign w:val="center"/>
          </w:tcPr>
          <w:p>
            <w:r>
              <w:t>Acompanhado por interesse.</w:t>
            </w:r>
          </w:p>
        </w:tc>
      </w:tr>
      <w:tr>
        <w:tc>
          <w:tcPr>
            <w:tcW w:type="dxa" w:w="5112"/>
            <w:vAlign w:val="center"/>
          </w:tcPr>
          <w:p>
            <w:r>
              <w:t>Opportunity</w:t>
            </w:r>
          </w:p>
        </w:tc>
        <w:tc>
          <w:tcPr>
            <w:tcW w:type="dxa" w:w="5112"/>
            <w:vAlign w:val="center"/>
          </w:tcPr>
          <w:p>
            <w:r>
              <w:t>Possui tese econômica relevante.</w:t>
            </w:r>
          </w:p>
        </w:tc>
      </w:tr>
      <w:tr>
        <w:tc>
          <w:tcPr>
            <w:tcW w:type="dxa" w:w="5112"/>
            <w:vAlign w:val="center"/>
          </w:tcPr>
          <w:p>
            <w:r>
              <w:t>Acquired</w:t>
            </w:r>
          </w:p>
        </w:tc>
        <w:tc>
          <w:tcPr>
            <w:tcW w:type="dxa" w:w="5112"/>
            <w:vAlign w:val="center"/>
          </w:tcPr>
          <w:p>
            <w:r>
              <w:t>Adquirido pelo investidor.</w:t>
            </w:r>
          </w:p>
        </w:tc>
      </w:tr>
      <w:tr>
        <w:tc>
          <w:tcPr>
            <w:tcW w:type="dxa" w:w="5112"/>
            <w:vAlign w:val="center"/>
          </w:tcPr>
          <w:p>
            <w:r>
              <w:t>Sold</w:t>
            </w:r>
          </w:p>
        </w:tc>
        <w:tc>
          <w:tcPr>
            <w:tcW w:type="dxa" w:w="5112"/>
            <w:vAlign w:val="center"/>
          </w:tcPr>
          <w:p>
            <w:r>
              <w:t>Saída realizada.</w:t>
            </w:r>
          </w:p>
        </w:tc>
      </w:tr>
      <w:tr>
        <w:tc>
          <w:tcPr>
            <w:tcW w:type="dxa" w:w="5112"/>
            <w:vAlign w:val="center"/>
          </w:tcPr>
          <w:p>
            <w:r>
              <w:t>Inactive</w:t>
            </w:r>
          </w:p>
        </w:tc>
        <w:tc>
          <w:tcPr>
            <w:tcW w:type="dxa" w:w="5112"/>
            <w:vAlign w:val="center"/>
          </w:tcPr>
          <w:p>
            <w:r>
              <w:t>Sem oferta/atividade conhecida.</w:t>
            </w:r>
          </w:p>
        </w:tc>
      </w:tr>
      <w:tr>
        <w:tc>
          <w:tcPr>
            <w:tcW w:type="dxa" w:w="5112"/>
            <w:vAlign w:val="center"/>
          </w:tcPr>
          <w:p>
            <w:r>
              <w:t>Closed</w:t>
            </w:r>
          </w:p>
        </w:tc>
        <w:tc>
          <w:tcPr>
            <w:tcW w:type="dxa" w:w="5112"/>
            <w:vAlign w:val="center"/>
          </w:tcPr>
          <w:p>
            <w:r>
              <w:t>Ciclo encerrado.</w:t>
            </w:r>
          </w:p>
        </w:tc>
      </w:tr>
    </w:tbl>
    <w:p>
      <w:pPr>
        <w:pStyle w:val="Heading1"/>
      </w:pPr>
      <w:r>
        <w:t>19. Regras de Atualização</w:t>
      </w:r>
    </w:p>
    <w:p>
      <w:pPr>
        <w:pStyle w:val="ListBullet"/>
      </w:pPr>
      <w:r>
        <w:t>Nova captura nunca apaga a captura anterior.</w:t>
      </w:r>
    </w:p>
    <w:p>
      <w:pPr>
        <w:pStyle w:val="ListBullet"/>
      </w:pPr>
      <w:r>
        <w:t>Alteração material de preço deve gerar evento.</w:t>
      </w:r>
    </w:p>
    <w:p>
      <w:pPr>
        <w:pStyle w:val="ListBullet"/>
      </w:pPr>
      <w:r>
        <w:t>Alteração material de status deve gerar evento.</w:t>
      </w:r>
    </w:p>
    <w:p>
      <w:pPr>
        <w:pStyle w:val="ListBullet"/>
      </w:pPr>
      <w:r>
        <w:t>Mudança de identidade deve ser auditável.</w:t>
      </w:r>
    </w:p>
    <w:p>
      <w:pPr>
        <w:pStyle w:val="ListBullet"/>
      </w:pPr>
      <w:r>
        <w:t>Nova evidência pode elevar ou reduzir confiança.</w:t>
      </w:r>
    </w:p>
    <w:p>
      <w:pPr>
        <w:pStyle w:val="ListBullet"/>
      </w:pPr>
      <w:r>
        <w:t>Uma captura mais nova não torna automaticamente a anterior 'errada'; ela apenas pode deixar de ser vigente.</w:t>
      </w:r>
    </w:p>
    <w:p>
      <w:pPr>
        <w:pStyle w:val="ListBullet"/>
      </w:pPr>
      <w:r>
        <w:t>Mudanças materiais devem reavaliar oportunidade, score e alertas.</w:t>
      </w:r>
    </w:p>
    <w:p>
      <w:pPr>
        <w:pStyle w:val="Heading1"/>
      </w:pPr>
      <w:r>
        <w:t>20. Regras de Reprocessamento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Evento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Reprocessamento</w:t>
            </w:r>
          </w:p>
        </w:tc>
      </w:tr>
      <w:tr>
        <w:tc>
          <w:tcPr>
            <w:tcW w:type="dxa" w:w="5112"/>
            <w:vAlign w:val="center"/>
          </w:tcPr>
          <w:p>
            <w:r>
              <w:t>Novo preço</w:t>
            </w:r>
          </w:p>
        </w:tc>
        <w:tc>
          <w:tcPr>
            <w:tcW w:type="dxa" w:w="5112"/>
            <w:vAlign w:val="center"/>
          </w:tcPr>
          <w:p>
            <w:r>
              <w:t>Economia + score + ranking</w:t>
            </w:r>
          </w:p>
        </w:tc>
      </w:tr>
      <w:tr>
        <w:tc>
          <w:tcPr>
            <w:tcW w:type="dxa" w:w="5112"/>
            <w:vAlign w:val="center"/>
          </w:tcPr>
          <w:p>
            <w:r>
              <w:t>Novo status</w:t>
            </w:r>
          </w:p>
        </w:tc>
        <w:tc>
          <w:tcPr>
            <w:tcW w:type="dxa" w:w="5112"/>
            <w:vAlign w:val="center"/>
          </w:tcPr>
          <w:p>
            <w:r>
              <w:t>Elegibilidade + workflow</w:t>
            </w:r>
          </w:p>
        </w:tc>
      </w:tr>
      <w:tr>
        <w:tc>
          <w:tcPr>
            <w:tcW w:type="dxa" w:w="5112"/>
            <w:vAlign w:val="center"/>
          </w:tcPr>
          <w:p>
            <w:r>
              <w:t>Nova matrícula</w:t>
            </w:r>
          </w:p>
        </w:tc>
        <w:tc>
          <w:tcPr>
            <w:tcW w:type="dxa" w:w="5112"/>
            <w:vAlign w:val="center"/>
          </w:tcPr>
          <w:p>
            <w:r>
              <w:t>Identidade + risco</w:t>
            </w:r>
          </w:p>
        </w:tc>
      </w:tr>
      <w:tr>
        <w:tc>
          <w:tcPr>
            <w:tcW w:type="dxa" w:w="5112"/>
            <w:vAlign w:val="center"/>
          </w:tcPr>
          <w:p>
            <w:r>
              <w:t>Nova área</w:t>
            </w:r>
          </w:p>
        </w:tc>
        <w:tc>
          <w:tcPr>
            <w:tcW w:type="dxa" w:w="5112"/>
            <w:vAlign w:val="center"/>
          </w:tcPr>
          <w:p>
            <w:r>
              <w:t>Valuation + comparáveis</w:t>
            </w:r>
          </w:p>
        </w:tc>
      </w:tr>
      <w:tr>
        <w:tc>
          <w:tcPr>
            <w:tcW w:type="dxa" w:w="5112"/>
            <w:vAlign w:val="center"/>
          </w:tcPr>
          <w:p>
            <w:r>
              <w:t>Novo comparável</w:t>
            </w:r>
          </w:p>
        </w:tc>
        <w:tc>
          <w:tcPr>
            <w:tcW w:type="dxa" w:w="5112"/>
            <w:vAlign w:val="center"/>
          </w:tcPr>
          <w:p>
            <w:r>
              <w:t>Valuation + score</w:t>
            </w:r>
          </w:p>
        </w:tc>
      </w:tr>
      <w:tr>
        <w:tc>
          <w:tcPr>
            <w:tcW w:type="dxa" w:w="5112"/>
            <w:vAlign w:val="center"/>
          </w:tcPr>
          <w:p>
            <w:r>
              <w:t>Novo aluguel</w:t>
            </w:r>
          </w:p>
        </w:tc>
        <w:tc>
          <w:tcPr>
            <w:tcW w:type="dxa" w:w="5112"/>
            <w:vAlign w:val="center"/>
          </w:tcPr>
          <w:p>
            <w:r>
              <w:t>Yield + estratégia</w:t>
            </w:r>
          </w:p>
        </w:tc>
      </w:tr>
      <w:tr>
        <w:tc>
          <w:tcPr>
            <w:tcW w:type="dxa" w:w="5112"/>
            <w:vAlign w:val="center"/>
          </w:tcPr>
          <w:p>
            <w:r>
              <w:t>Novo risco</w:t>
            </w:r>
          </w:p>
        </w:tc>
        <w:tc>
          <w:tcPr>
            <w:tcW w:type="dxa" w:w="5112"/>
            <w:vAlign w:val="center"/>
          </w:tcPr>
          <w:p>
            <w:r>
              <w:t>Risco + decisão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Mudança de regra</w:t>
            </w:r>
          </w:p>
        </w:tc>
        <w:tc>
          <w:tcPr>
            <w:tcW w:type="dxa" w:w="5112"/>
            <w:vAlign w:val="center"/>
          </w:tcPr>
          <w:p>
            <w:r>
              <w:t>Todas as oportunidades afetadas</w:t>
            </w:r>
          </w:p>
        </w:tc>
      </w:tr>
      <w:tr>
        <w:tc>
          <w:tcPr>
            <w:tcW w:type="dxa" w:w="5112"/>
            <w:vAlign w:val="center"/>
          </w:tcPr>
          <w:p>
            <w:r>
              <w:t>Nova estratégia</w:t>
            </w:r>
          </w:p>
        </w:tc>
        <w:tc>
          <w:tcPr>
            <w:tcW w:type="dxa" w:w="5112"/>
            <w:vAlign w:val="center"/>
          </w:tcPr>
          <w:p>
            <w:r>
              <w:t>Reavaliar aderência</w:t>
            </w:r>
          </w:p>
        </w:tc>
      </w:tr>
      <w:tr>
        <w:tc>
          <w:tcPr>
            <w:tcW w:type="dxa" w:w="5112"/>
            <w:vAlign w:val="center"/>
          </w:tcPr>
          <w:p>
            <w:r>
              <w:t>Nova fonte</w:t>
            </w:r>
          </w:p>
        </w:tc>
        <w:tc>
          <w:tcPr>
            <w:tcW w:type="dxa" w:w="5112"/>
            <w:vAlign w:val="center"/>
          </w:tcPr>
          <w:p>
            <w:r>
              <w:t>Deduplicação/consolidação</w:t>
            </w:r>
          </w:p>
        </w:tc>
      </w:tr>
    </w:tbl>
    <w:p>
      <w:pPr>
        <w:pStyle w:val="Heading1"/>
      </w:pPr>
      <w:r>
        <w:t>21. Casos de Uso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Caso de uso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3408"/>
            <w:vAlign w:val="center"/>
          </w:tcPr>
          <w:p>
            <w:r>
              <w:t>UC-016-01</w:t>
            </w:r>
          </w:p>
        </w:tc>
        <w:tc>
          <w:tcPr>
            <w:tcW w:type="dxa" w:w="3408"/>
            <w:vAlign w:val="center"/>
          </w:tcPr>
          <w:p>
            <w:r>
              <w:t>Capturar nova oferta</w:t>
            </w:r>
          </w:p>
        </w:tc>
        <w:tc>
          <w:tcPr>
            <w:tcW w:type="dxa" w:w="3408"/>
            <w:vAlign w:val="center"/>
          </w:tcPr>
          <w:p>
            <w:r>
              <w:t>Criar snapshot.</w:t>
            </w:r>
          </w:p>
        </w:tc>
      </w:tr>
      <w:tr>
        <w:tc>
          <w:tcPr>
            <w:tcW w:type="dxa" w:w="3408"/>
            <w:vAlign w:val="center"/>
          </w:tcPr>
          <w:p>
            <w:r>
              <w:t>UC-016-02</w:t>
            </w:r>
          </w:p>
        </w:tc>
        <w:tc>
          <w:tcPr>
            <w:tcW w:type="dxa" w:w="3408"/>
            <w:vAlign w:val="center"/>
          </w:tcPr>
          <w:p>
            <w:r>
              <w:t>Normalizar captura</w:t>
            </w:r>
          </w:p>
        </w:tc>
        <w:tc>
          <w:tcPr>
            <w:tcW w:type="dxa" w:w="3408"/>
            <w:vAlign w:val="center"/>
          </w:tcPr>
          <w:p>
            <w:r>
              <w:t>Padronizar dados.</w:t>
            </w:r>
          </w:p>
        </w:tc>
      </w:tr>
      <w:tr>
        <w:tc>
          <w:tcPr>
            <w:tcW w:type="dxa" w:w="3408"/>
            <w:vAlign w:val="center"/>
          </w:tcPr>
          <w:p>
            <w:r>
              <w:t>UC-016-03</w:t>
            </w:r>
          </w:p>
        </w:tc>
        <w:tc>
          <w:tcPr>
            <w:tcW w:type="dxa" w:w="3408"/>
            <w:vAlign w:val="center"/>
          </w:tcPr>
          <w:p>
            <w:r>
              <w:t>Identificar imóvel</w:t>
            </w:r>
          </w:p>
        </w:tc>
        <w:tc>
          <w:tcPr>
            <w:tcW w:type="dxa" w:w="3408"/>
            <w:vAlign w:val="center"/>
          </w:tcPr>
          <w:p>
            <w:r>
              <w:t>Determinar candidato/existente.</w:t>
            </w:r>
          </w:p>
        </w:tc>
      </w:tr>
      <w:tr>
        <w:tc>
          <w:tcPr>
            <w:tcW w:type="dxa" w:w="3408"/>
            <w:vAlign w:val="center"/>
          </w:tcPr>
          <w:p>
            <w:r>
              <w:t>UC-016-04</w:t>
            </w:r>
          </w:p>
        </w:tc>
        <w:tc>
          <w:tcPr>
            <w:tcW w:type="dxa" w:w="3408"/>
            <w:vAlign w:val="center"/>
          </w:tcPr>
          <w:p>
            <w:r>
              <w:t>Detectar duplicidade</w:t>
            </w:r>
          </w:p>
        </w:tc>
        <w:tc>
          <w:tcPr>
            <w:tcW w:type="dxa" w:w="3408"/>
            <w:vAlign w:val="center"/>
          </w:tcPr>
          <w:p>
            <w:r>
              <w:t>Associar ou separar.</w:t>
            </w:r>
          </w:p>
        </w:tc>
      </w:tr>
      <w:tr>
        <w:tc>
          <w:tcPr>
            <w:tcW w:type="dxa" w:w="3408"/>
            <w:vAlign w:val="center"/>
          </w:tcPr>
          <w:p>
            <w:r>
              <w:t>UC-016-05</w:t>
            </w:r>
          </w:p>
        </w:tc>
        <w:tc>
          <w:tcPr>
            <w:tcW w:type="dxa" w:w="3408"/>
            <w:vAlign w:val="center"/>
          </w:tcPr>
          <w:p>
            <w:r>
              <w:t>Consolidar perfil</w:t>
            </w:r>
          </w:p>
        </w:tc>
        <w:tc>
          <w:tcPr>
            <w:tcW w:type="dxa" w:w="3408"/>
            <w:vAlign w:val="center"/>
          </w:tcPr>
          <w:p>
            <w:r>
              <w:t>Atualizar visão vigente.</w:t>
            </w:r>
          </w:p>
        </w:tc>
      </w:tr>
      <w:tr>
        <w:tc>
          <w:tcPr>
            <w:tcW w:type="dxa" w:w="3408"/>
            <w:vAlign w:val="center"/>
          </w:tcPr>
          <w:p>
            <w:r>
              <w:t>UC-016-06</w:t>
            </w:r>
          </w:p>
        </w:tc>
        <w:tc>
          <w:tcPr>
            <w:tcW w:type="dxa" w:w="3408"/>
            <w:vAlign w:val="center"/>
          </w:tcPr>
          <w:p>
            <w:r>
              <w:t>Registrar conflito</w:t>
            </w:r>
          </w:p>
        </w:tc>
        <w:tc>
          <w:tcPr>
            <w:tcW w:type="dxa" w:w="3408"/>
            <w:vAlign w:val="center"/>
          </w:tcPr>
          <w:p>
            <w:r>
              <w:t>Criar pendência/evidência.</w:t>
            </w:r>
          </w:p>
        </w:tc>
      </w:tr>
      <w:tr>
        <w:tc>
          <w:tcPr>
            <w:tcW w:type="dxa" w:w="3408"/>
            <w:vAlign w:val="center"/>
          </w:tcPr>
          <w:p>
            <w:r>
              <w:t>UC-016-07</w:t>
            </w:r>
          </w:p>
        </w:tc>
        <w:tc>
          <w:tcPr>
            <w:tcW w:type="dxa" w:w="3408"/>
            <w:vAlign w:val="center"/>
          </w:tcPr>
          <w:p>
            <w:r>
              <w:t>Atualizar oportunidade</w:t>
            </w:r>
          </w:p>
        </w:tc>
        <w:tc>
          <w:tcPr>
            <w:tcW w:type="dxa" w:w="3408"/>
            <w:vAlign w:val="center"/>
          </w:tcPr>
          <w:p>
            <w:r>
              <w:t>Recalcular após mudança.</w:t>
            </w:r>
          </w:p>
        </w:tc>
      </w:tr>
      <w:tr>
        <w:tc>
          <w:tcPr>
            <w:tcW w:type="dxa" w:w="3408"/>
            <w:vAlign w:val="center"/>
          </w:tcPr>
          <w:p>
            <w:r>
              <w:t>UC-016-08</w:t>
            </w:r>
          </w:p>
        </w:tc>
        <w:tc>
          <w:tcPr>
            <w:tcW w:type="dxa" w:w="3408"/>
            <w:vAlign w:val="center"/>
          </w:tcPr>
          <w:p>
            <w:r>
              <w:t>Desassociar captura</w:t>
            </w:r>
          </w:p>
        </w:tc>
        <w:tc>
          <w:tcPr>
            <w:tcW w:type="dxa" w:w="3408"/>
            <w:vAlign w:val="center"/>
          </w:tcPr>
          <w:p>
            <w:r>
              <w:t>Corrigir vínculo preservando histórico.</w:t>
            </w:r>
          </w:p>
        </w:tc>
      </w:tr>
      <w:tr>
        <w:tc>
          <w:tcPr>
            <w:tcW w:type="dxa" w:w="3408"/>
            <w:vAlign w:val="center"/>
          </w:tcPr>
          <w:p>
            <w:r>
              <w:t>UC-016-09</w:t>
            </w:r>
          </w:p>
        </w:tc>
        <w:tc>
          <w:tcPr>
            <w:tcW w:type="dxa" w:w="3408"/>
            <w:vAlign w:val="center"/>
          </w:tcPr>
          <w:p>
            <w:r>
              <w:t>Encerrar oferta</w:t>
            </w:r>
          </w:p>
        </w:tc>
        <w:tc>
          <w:tcPr>
            <w:tcW w:type="dxa" w:w="3408"/>
            <w:vAlign w:val="center"/>
          </w:tcPr>
          <w:p>
            <w:r>
              <w:t>Marcar captura/status como encerrado.</w:t>
            </w:r>
          </w:p>
        </w:tc>
      </w:tr>
      <w:tr>
        <w:tc>
          <w:tcPr>
            <w:tcW w:type="dxa" w:w="3408"/>
            <w:vAlign w:val="center"/>
          </w:tcPr>
          <w:p>
            <w:r>
              <w:t>UC-016-10</w:t>
            </w:r>
          </w:p>
        </w:tc>
        <w:tc>
          <w:tcPr>
            <w:tcW w:type="dxa" w:w="3408"/>
            <w:vAlign w:val="center"/>
          </w:tcPr>
          <w:p>
            <w:r>
              <w:t>Reativar acompanhamento</w:t>
            </w:r>
          </w:p>
        </w:tc>
        <w:tc>
          <w:tcPr>
            <w:tcW w:type="dxa" w:w="3408"/>
            <w:vAlign w:val="center"/>
          </w:tcPr>
          <w:p>
            <w:r>
              <w:t>Nova captura pode reabrir análise.</w:t>
            </w:r>
          </w:p>
        </w:tc>
      </w:tr>
    </w:tbl>
    <w:p>
      <w:pPr>
        <w:pStyle w:val="Heading1"/>
      </w:pPr>
      <w:r>
        <w:t>22. Cenários de Deduplicação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Cenário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Decisão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Apto 302 aparece em Caixa e leiloeiro</w:t>
            </w:r>
          </w:p>
        </w:tc>
        <w:tc>
          <w:tcPr>
            <w:tcW w:type="dxa" w:w="5112"/>
            <w:vAlign w:val="center"/>
          </w:tcPr>
          <w:p>
            <w:r>
              <w:t>Mesmo imóvel, fontes distintas.</w:t>
            </w:r>
          </w:p>
        </w:tc>
      </w:tr>
      <w:tr>
        <w:tc>
          <w:tcPr>
            <w:tcW w:type="dxa" w:w="5112"/>
            <w:vAlign w:val="center"/>
          </w:tcPr>
          <w:p>
            <w:r>
              <w:t>Apto 302 aparece duas vezes na Caixa</w:t>
            </w:r>
          </w:p>
        </w:tc>
        <w:tc>
          <w:tcPr>
            <w:tcW w:type="dxa" w:w="5112"/>
            <w:vAlign w:val="center"/>
          </w:tcPr>
          <w:p>
            <w:r>
              <w:t>Uma identidade, múltiplas capturas.</w:t>
            </w:r>
          </w:p>
        </w:tc>
      </w:tr>
      <w:tr>
        <w:tc>
          <w:tcPr>
            <w:tcW w:type="dxa" w:w="5112"/>
            <w:vAlign w:val="center"/>
          </w:tcPr>
          <w:p>
            <w:r>
              <w:t>Apto 302 e Apto 303 no mesmo prédio</w:t>
            </w:r>
          </w:p>
        </w:tc>
        <w:tc>
          <w:tcPr>
            <w:tcW w:type="dxa" w:w="5112"/>
            <w:vAlign w:val="center"/>
          </w:tcPr>
          <w:p>
            <w:r>
              <w:t>Imóveis distintos.</w:t>
            </w:r>
          </w:p>
        </w:tc>
      </w:tr>
      <w:tr>
        <w:tc>
          <w:tcPr>
            <w:tcW w:type="dxa" w:w="5112"/>
            <w:vAlign w:val="center"/>
          </w:tcPr>
          <w:p>
            <w:r>
              <w:t>Mesmo endereço sem unidade</w:t>
            </w:r>
          </w:p>
        </w:tc>
        <w:tc>
          <w:tcPr>
            <w:tcW w:type="dxa" w:w="5112"/>
            <w:vAlign w:val="center"/>
          </w:tcPr>
          <w:p>
            <w:r>
              <w:t>Candidato; não fundir sem evidência.</w:t>
            </w:r>
          </w:p>
        </w:tc>
      </w:tr>
      <w:tr>
        <w:tc>
          <w:tcPr>
            <w:tcW w:type="dxa" w:w="5112"/>
            <w:vAlign w:val="center"/>
          </w:tcPr>
          <w:p>
            <w:r>
              <w:t>Matrícula igual e endereço divergente</w:t>
            </w:r>
          </w:p>
        </w:tc>
        <w:tc>
          <w:tcPr>
            <w:tcW w:type="dxa" w:w="5112"/>
            <w:vAlign w:val="center"/>
          </w:tcPr>
          <w:p>
            <w:r>
              <w:t>Investigar antes de consolidar.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 igual, endereços diferentes</w:t>
            </w:r>
          </w:p>
        </w:tc>
        <w:tc>
          <w:tcPr>
            <w:tcW w:type="dxa" w:w="5112"/>
            <w:vAlign w:val="center"/>
          </w:tcPr>
          <w:p>
            <w:r>
              <w:t>Não deduplicar.</w:t>
            </w:r>
          </w:p>
        </w:tc>
      </w:tr>
      <w:tr>
        <w:tc>
          <w:tcPr>
            <w:tcW w:type="dxa" w:w="5112"/>
            <w:vAlign w:val="center"/>
          </w:tcPr>
          <w:p>
            <w:r>
              <w:t>Descrição igual, unidades diferentes</w:t>
            </w:r>
          </w:p>
        </w:tc>
        <w:tc>
          <w:tcPr>
            <w:tcW w:type="dxa" w:w="5112"/>
            <w:vAlign w:val="center"/>
          </w:tcPr>
          <w:p>
            <w:r>
              <w:t>Não deduplicar automaticamente.</w:t>
            </w:r>
          </w:p>
        </w:tc>
      </w:tr>
      <w:tr>
        <w:tc>
          <w:tcPr>
            <w:tcW w:type="dxa" w:w="5112"/>
            <w:vAlign w:val="center"/>
          </w:tcPr>
          <w:p>
            <w:r>
              <w:t>Oferta encerrada e republicada</w:t>
            </w:r>
          </w:p>
        </w:tc>
        <w:tc>
          <w:tcPr>
            <w:tcW w:type="dxa" w:w="5112"/>
            <w:vAlign w:val="center"/>
          </w:tcPr>
          <w:p>
            <w:r>
              <w:t>Tentar associar ao imóvel histórico.</w:t>
            </w:r>
          </w:p>
        </w:tc>
      </w:tr>
    </w:tbl>
    <w:p>
      <w:pPr>
        <w:pStyle w:val="Heading1"/>
      </w:pPr>
      <w:r>
        <w:t>23. Falsos Positivos e Falsos Negativos</w:t>
      </w:r>
    </w:p>
    <w:p>
      <w:r>
        <w:t>Deduplicação é uma decisão com dois erros possíveis: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Erro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Impacto</w:t>
            </w:r>
          </w:p>
        </w:tc>
      </w:tr>
      <w:tr>
        <w:tc>
          <w:tcPr>
            <w:tcW w:type="dxa" w:w="5112"/>
            <w:vAlign w:val="center"/>
          </w:tcPr>
          <w:p>
            <w:r>
              <w:t>Falso positivo</w:t>
            </w:r>
          </w:p>
        </w:tc>
        <w:tc>
          <w:tcPr>
            <w:tcW w:type="dxa" w:w="5112"/>
            <w:vAlign w:val="center"/>
          </w:tcPr>
          <w:p>
            <w:r>
              <w:t>Fundir imóveis diferentes; pode contaminar valuation, risco e decisão.</w:t>
            </w:r>
          </w:p>
        </w:tc>
      </w:tr>
      <w:tr>
        <w:tc>
          <w:tcPr>
            <w:tcW w:type="dxa" w:w="5112"/>
            <w:vAlign w:val="center"/>
          </w:tcPr>
          <w:p>
            <w:r>
              <w:t>Falso negativo</w:t>
            </w:r>
          </w:p>
        </w:tc>
        <w:tc>
          <w:tcPr>
            <w:tcW w:type="dxa" w:w="5112"/>
            <w:vAlign w:val="center"/>
          </w:tcPr>
          <w:p>
            <w:r>
              <w:t>Criar dois registros para o mesmo imóvel; pode duplicar oportunidade e gerar ruído.</w:t>
            </w:r>
          </w:p>
        </w:tc>
      </w:tr>
      <w:tr>
        <w:tc>
          <w:tcPr>
            <w:tcW w:type="dxa" w:w="5112"/>
            <w:vAlign w:val="center"/>
          </w:tcPr>
          <w:p>
            <w:r>
              <w:t>Princípio</w:t>
            </w:r>
          </w:p>
        </w:tc>
        <w:tc>
          <w:tcPr>
            <w:tcW w:type="dxa" w:w="5112"/>
            <w:vAlign w:val="center"/>
          </w:tcPr>
          <w:p>
            <w:r>
              <w:t>Em casos ambíguos, preservar separação e solicitar evidência é preferível a uma fusão irreversível.</w:t>
            </w:r>
          </w:p>
        </w:tc>
      </w:tr>
    </w:tbl>
    <w:p>
      <w:pPr>
        <w:pStyle w:val="Heading1"/>
      </w:pPr>
      <w:r>
        <w:t>24. Qualidade e Confiança da Identidade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Identidade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Efeito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Confirmada</w:t>
            </w:r>
          </w:p>
        </w:tc>
        <w:tc>
          <w:tcPr>
            <w:tcW w:type="dxa" w:w="5112"/>
            <w:vAlign w:val="center"/>
          </w:tcPr>
          <w:p>
            <w:r>
              <w:t>Pode participar normalmente do Radar.</w:t>
            </w:r>
          </w:p>
        </w:tc>
      </w:tr>
      <w:tr>
        <w:tc>
          <w:tcPr>
            <w:tcW w:type="dxa" w:w="5112"/>
            <w:vAlign w:val="center"/>
          </w:tcPr>
          <w:p>
            <w:r>
              <w:t>Provável</w:t>
            </w:r>
          </w:p>
        </w:tc>
        <w:tc>
          <w:tcPr>
            <w:tcW w:type="dxa" w:w="5112"/>
            <w:vAlign w:val="center"/>
          </w:tcPr>
          <w:p>
            <w:r>
              <w:t>Pode ser analisada, mas com confiança reduzida.</w:t>
            </w:r>
          </w:p>
        </w:tc>
      </w:tr>
      <w:tr>
        <w:tc>
          <w:tcPr>
            <w:tcW w:type="dxa" w:w="5112"/>
            <w:vAlign w:val="center"/>
          </w:tcPr>
          <w:p>
            <w:r>
              <w:t>Candidata</w:t>
            </w:r>
          </w:p>
        </w:tc>
        <w:tc>
          <w:tcPr>
            <w:tcW w:type="dxa" w:w="5112"/>
            <w:vAlign w:val="center"/>
          </w:tcPr>
          <w:p>
            <w:r>
              <w:t>Pode permanecer em monitoramento.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Conflitante</w:t>
            </w:r>
          </w:p>
        </w:tc>
        <w:tc>
          <w:tcPr>
            <w:tcW w:type="dxa" w:w="5112"/>
            <w:vAlign w:val="center"/>
          </w:tcPr>
          <w:p>
            <w:r>
              <w:t>Não permitir decisão econômica definitiva.</w:t>
            </w:r>
          </w:p>
        </w:tc>
      </w:tr>
      <w:tr>
        <w:tc>
          <w:tcPr>
            <w:tcW w:type="dxa" w:w="5112"/>
            <w:vAlign w:val="center"/>
          </w:tcPr>
          <w:p>
            <w:r>
              <w:t>Desconhecida</w:t>
            </w:r>
          </w:p>
        </w:tc>
        <w:tc>
          <w:tcPr>
            <w:tcW w:type="dxa" w:w="5112"/>
            <w:vAlign w:val="center"/>
          </w:tcPr>
          <w:p>
            <w:r>
              <w:t>Apenas captura/triagem.</w:t>
            </w:r>
          </w:p>
        </w:tc>
      </w:tr>
    </w:tbl>
    <w:p>
      <w:pPr>
        <w:pStyle w:val="Heading1"/>
      </w:pPr>
      <w:r>
        <w:t>25. Explainability da Consolidação</w:t>
      </w:r>
    </w:p>
    <w:p>
      <w:r>
        <w:t>Quando o Radar associa uma captura a um imóvel, deve conseguir explicar o motivo.</w:t>
      </w:r>
    </w:p>
    <w:p>
      <w:pPr>
        <w:pStyle w:val="ListBullet"/>
      </w:pPr>
      <w:r>
        <w:t>Quais sinais coincidiram.</w:t>
      </w:r>
    </w:p>
    <w:p>
      <w:pPr>
        <w:pStyle w:val="ListBullet"/>
      </w:pPr>
      <w:r>
        <w:t>Quais fontes foram comparadas.</w:t>
      </w:r>
    </w:p>
    <w:p>
      <w:pPr>
        <w:pStyle w:val="ListBullet"/>
      </w:pPr>
      <w:r>
        <w:t>Quais sinais divergiram.</w:t>
      </w:r>
    </w:p>
    <w:p>
      <w:pPr>
        <w:pStyle w:val="ListBullet"/>
      </w:pPr>
      <w:r>
        <w:t>Qual nível de confiança foi atribuído.</w:t>
      </w:r>
    </w:p>
    <w:p>
      <w:pPr>
        <w:pStyle w:val="ListBullet"/>
      </w:pPr>
      <w:r>
        <w:t>Se houve validação manual.</w:t>
      </w:r>
    </w:p>
    <w:p>
      <w:pPr>
        <w:pStyle w:val="ListBullet"/>
      </w:pPr>
      <w:r>
        <w:t>Se a associação foi posteriormente corrigida.</w:t>
      </w:r>
    </w:p>
    <w:p>
      <w:pPr>
        <w:pStyle w:val="Heading1"/>
      </w:pPr>
      <w:r>
        <w:t>26. Exemplo Completo</w:t>
      </w:r>
    </w:p>
    <w:p>
      <w:r>
        <w:t>A Caixa publica um apartamento por R$ 191.651,31. Um leiloeiro também publica a unidade por valor diferente. As duas capturas possuem o mesmo condomínio, unidade e matrícula. O Radar deve criar duas Capturas associadas ao mesmo Imóvel. O preço atual deve ser determinado conforme a oferta vigente, mas os preços anteriores permanecem no histórico. O valuation e a análise econômica devem utilizar a condição específica da oferta escolhida.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Objeto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Fonte 1</w:t>
            </w:r>
          </w:p>
        </w:tc>
        <w:tc>
          <w:tcPr>
            <w:tcW w:type="dxa" w:w="5112"/>
            <w:vAlign w:val="center"/>
          </w:tcPr>
          <w:p>
            <w:r>
              <w:t>Caixa</w:t>
            </w:r>
          </w:p>
        </w:tc>
      </w:tr>
      <w:tr>
        <w:tc>
          <w:tcPr>
            <w:tcW w:type="dxa" w:w="5112"/>
            <w:vAlign w:val="center"/>
          </w:tcPr>
          <w:p>
            <w:r>
              <w:t>Fonte 2</w:t>
            </w:r>
          </w:p>
        </w:tc>
        <w:tc>
          <w:tcPr>
            <w:tcW w:type="dxa" w:w="5112"/>
            <w:vAlign w:val="center"/>
          </w:tcPr>
          <w:p>
            <w:r>
              <w:t>Leiloeiro</w:t>
            </w:r>
          </w:p>
        </w:tc>
      </w:tr>
      <w:tr>
        <w:tc>
          <w:tcPr>
            <w:tcW w:type="dxa" w:w="5112"/>
            <w:vAlign w:val="center"/>
          </w:tcPr>
          <w:p>
            <w:r>
              <w:t>Capturas</w:t>
            </w:r>
          </w:p>
        </w:tc>
        <w:tc>
          <w:tcPr>
            <w:tcW w:type="dxa" w:w="5112"/>
            <w:vAlign w:val="center"/>
          </w:tcPr>
          <w:p>
            <w:r>
              <w:t>2</w:t>
            </w:r>
          </w:p>
        </w:tc>
      </w:tr>
      <w:tr>
        <w:tc>
          <w:tcPr>
            <w:tcW w:type="dxa" w:w="5112"/>
            <w:vAlign w:val="center"/>
          </w:tcPr>
          <w:p>
            <w:r>
              <w:t>Imóvel</w:t>
            </w:r>
          </w:p>
        </w:tc>
        <w:tc>
          <w:tcPr>
            <w:tcW w:type="dxa" w:w="5112"/>
            <w:vAlign w:val="center"/>
          </w:tcPr>
          <w:p>
            <w:r>
              <w:t>1</w:t>
            </w:r>
          </w:p>
        </w:tc>
      </w:tr>
      <w:tr>
        <w:tc>
          <w:tcPr>
            <w:tcW w:type="dxa" w:w="5112"/>
            <w:vAlign w:val="center"/>
          </w:tcPr>
          <w:p>
            <w:r>
              <w:t>Histórico</w:t>
            </w:r>
          </w:p>
        </w:tc>
        <w:tc>
          <w:tcPr>
            <w:tcW w:type="dxa" w:w="5112"/>
            <w:vAlign w:val="center"/>
          </w:tcPr>
          <w:p>
            <w:r>
              <w:t>Preservado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Oportunidade</w:t>
            </w:r>
          </w:p>
        </w:tc>
        <w:tc>
          <w:tcPr>
            <w:tcW w:type="dxa" w:w="5112"/>
            <w:vAlign w:val="center"/>
          </w:tcPr>
          <w:p>
            <w:r>
              <w:t>Avaliada conforme oferta/estratégia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Conflitos</w:t>
            </w:r>
          </w:p>
        </w:tc>
        <w:tc>
          <w:tcPr>
            <w:tcW w:type="dxa" w:w="5112"/>
            <w:vAlign w:val="center"/>
          </w:tcPr>
          <w:p>
            <w:r>
              <w:t>Registrados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Confiança de identidade</w:t>
            </w:r>
          </w:p>
        </w:tc>
        <w:tc>
          <w:tcPr>
            <w:tcW w:type="dxa" w:w="5112"/>
            <w:vAlign w:val="center"/>
          </w:tcPr>
          <w:p>
            <w:r>
              <w:t>Muito alta, se matrícula confirmada</w:t>
            </w:r>
          </w:p>
        </w:tc>
      </w:tr>
    </w:tbl>
    <w:p>
      <w:pPr>
        <w:pStyle w:val="Heading1"/>
      </w:pPr>
      <w:r>
        <w:t>27. Critérios para Criar Novo Imóvel</w:t>
      </w:r>
    </w:p>
    <w:p>
      <w:pPr>
        <w:pStyle w:val="ListBullet"/>
      </w:pPr>
      <w:r>
        <w:t>Não existe correspondência suficientemente confiável.</w:t>
      </w:r>
    </w:p>
    <w:p>
      <w:pPr>
        <w:pStyle w:val="ListBullet"/>
      </w:pPr>
      <w:r>
        <w:t>Identificadores indicam ativo distinto.</w:t>
      </w:r>
    </w:p>
    <w:p>
      <w:pPr>
        <w:pStyle w:val="ListBullet"/>
      </w:pPr>
      <w:r>
        <w:t>Unidade diferente.</w:t>
      </w:r>
    </w:p>
    <w:p>
      <w:pPr>
        <w:pStyle w:val="ListBullet"/>
      </w:pPr>
      <w:r>
        <w:t>Matrícula diferente.</w:t>
      </w:r>
    </w:p>
    <w:p>
      <w:pPr>
        <w:pStyle w:val="ListBullet"/>
      </w:pPr>
      <w:r>
        <w:t>Endereço e características incompatíveis.</w:t>
      </w:r>
    </w:p>
    <w:p>
      <w:pPr>
        <w:pStyle w:val="ListBullet"/>
      </w:pPr>
      <w:r>
        <w:t>Conflito não resolvido impede fusão.</w:t>
      </w:r>
    </w:p>
    <w:p>
      <w:r>
        <w:t>Criar um novo imóvel é reversível no sentido de poder posteriormente ser associado/corrigido, mas o histórico da mudança deve permanecer.</w:t>
      </w:r>
    </w:p>
    <w:p>
      <w:pPr>
        <w:pStyle w:val="Heading1"/>
      </w:pPr>
      <w:r>
        <w:t>28. Critérios para Reabrir uma Oportunidade</w:t>
      </w:r>
    </w:p>
    <w:p>
      <w:pPr>
        <w:pStyle w:val="ListBullet"/>
      </w:pPr>
      <w:r>
        <w:t>Preço retorna ao patamar de interesse.</w:t>
      </w:r>
    </w:p>
    <w:p>
      <w:pPr>
        <w:pStyle w:val="ListBullet"/>
      </w:pPr>
      <w:r>
        <w:t>Novo desconto supera gatilho.</w:t>
      </w:r>
    </w:p>
    <w:p>
      <w:pPr>
        <w:pStyle w:val="ListBullet"/>
      </w:pPr>
      <w:r>
        <w:t>Novo comparável melhora valuation.</w:t>
      </w:r>
    </w:p>
    <w:p>
      <w:pPr>
        <w:pStyle w:val="ListBullet"/>
      </w:pPr>
      <w:r>
        <w:t>Risco anteriormente impeditivo é resolvido.</w:t>
      </w:r>
    </w:p>
    <w:p>
      <w:pPr>
        <w:pStyle w:val="ListBullet"/>
      </w:pPr>
      <w:r>
        <w:t>Condição de venda muda.</w:t>
      </w:r>
    </w:p>
    <w:p>
      <w:pPr>
        <w:pStyle w:val="ListBullet"/>
      </w:pPr>
      <w:r>
        <w:t>Nova estratégia passa a aceitar o imóvel.</w:t>
      </w:r>
    </w:p>
    <w:p>
      <w:pPr>
        <w:pStyle w:val="ListBullet"/>
      </w:pPr>
      <w:r>
        <w:t>Dados anteriormente desconhecidos são confirmados.</w:t>
      </w:r>
    </w:p>
    <w:p>
      <w:pPr>
        <w:pStyle w:val="Heading1"/>
      </w:pPr>
      <w:r>
        <w:t>29. O que NÃO Fazer</w:t>
      </w:r>
    </w:p>
    <w:p>
      <w:pPr>
        <w:pStyle w:val="ListBullet"/>
      </w:pPr>
      <w:r>
        <w:t>Não tratar cada anúncio como um imóvel diferente.</w:t>
      </w:r>
    </w:p>
    <w:p>
      <w:pPr>
        <w:pStyle w:val="ListBullet"/>
      </w:pPr>
      <w:r>
        <w:t>Não apagar histórico quando o preço muda.</w:t>
      </w:r>
    </w:p>
    <w:p>
      <w:pPr>
        <w:pStyle w:val="ListBullet"/>
      </w:pPr>
      <w:r>
        <w:t>Não fundir somente porque preço e endereço parecem iguais.</w:t>
      </w:r>
    </w:p>
    <w:p>
      <w:pPr>
        <w:pStyle w:val="ListBullet"/>
      </w:pPr>
      <w:r>
        <w:t>Não escolher silenciosamente entre fontes conflitantes.</w:t>
      </w:r>
    </w:p>
    <w:p>
      <w:pPr>
        <w:pStyle w:val="ListBullet"/>
      </w:pPr>
      <w:r>
        <w:t>Não usar descrição textual como prova definitiva.</w:t>
      </w:r>
    </w:p>
    <w:p>
      <w:pPr>
        <w:pStyle w:val="ListBullet"/>
      </w:pPr>
      <w:r>
        <w:t>Não transformar dado ausente em zero.</w:t>
      </w:r>
    </w:p>
    <w:p>
      <w:pPr>
        <w:pStyle w:val="ListBullet"/>
      </w:pPr>
      <w:r>
        <w:t>Não recalcular toda a história como se a informação atual sempre tivesse existido.</w:t>
      </w:r>
    </w:p>
    <w:p>
      <w:pPr>
        <w:pStyle w:val="ListBullet"/>
      </w:pPr>
      <w:r>
        <w:t>Não permitir que uma deduplicação errada contamine valuation, risco e score sem rastreabilidade.</w:t>
      </w:r>
    </w:p>
    <w:p>
      <w:pPr>
        <w:pStyle w:val="Heading1"/>
      </w:pPr>
      <w:r>
        <w:t>30. Dados Mínimos para o MVP</w:t>
      </w:r>
    </w:p>
    <w:p>
      <w:pPr>
        <w:pStyle w:val="ListBullet"/>
      </w:pPr>
      <w:r>
        <w:t>Fonte e data/hora da captura.</w:t>
      </w:r>
    </w:p>
    <w:p>
      <w:pPr>
        <w:pStyle w:val="ListBullet"/>
      </w:pPr>
      <w:r>
        <w:t>Identificador da publicação, quando houver.</w:t>
      </w:r>
    </w:p>
    <w:p>
      <w:pPr>
        <w:pStyle w:val="ListBullet"/>
      </w:pPr>
      <w:r>
        <w:t>Preço e status.</w:t>
      </w:r>
    </w:p>
    <w:p>
      <w:pPr>
        <w:pStyle w:val="ListBullet"/>
      </w:pPr>
      <w:r>
        <w:t>Endereço/localização.</w:t>
      </w:r>
    </w:p>
    <w:p>
      <w:pPr>
        <w:pStyle w:val="ListBullet"/>
      </w:pPr>
      <w:r>
        <w:t>Tipo e características básicas.</w:t>
      </w:r>
    </w:p>
    <w:p>
      <w:pPr>
        <w:pStyle w:val="ListBullet"/>
      </w:pPr>
      <w:r>
        <w:t>Sinais de identidade.</w:t>
      </w:r>
    </w:p>
    <w:p>
      <w:pPr>
        <w:pStyle w:val="ListBullet"/>
      </w:pPr>
      <w:r>
        <w:t>Nível de confiança da identidade.</w:t>
      </w:r>
    </w:p>
    <w:p>
      <w:pPr>
        <w:pStyle w:val="ListBullet"/>
      </w:pPr>
      <w:r>
        <w:t>Vínculo com imóvel existente ou criação de candidato.</w:t>
      </w:r>
    </w:p>
    <w:p>
      <w:pPr>
        <w:pStyle w:val="ListBullet"/>
      </w:pPr>
      <w:r>
        <w:t>Histórico de alterações.</w:t>
      </w:r>
    </w:p>
    <w:p>
      <w:pPr>
        <w:pStyle w:val="ListBullet"/>
      </w:pPr>
      <w:r>
        <w:t>Conflitos e pendências.</w:t>
      </w:r>
    </w:p>
    <w:p>
      <w:pPr>
        <w:pStyle w:val="ListBullet"/>
      </w:pPr>
      <w:r>
        <w:t>Reprocessamento após alterações materiais.</w:t>
      </w:r>
    </w:p>
    <w:p>
      <w:pPr>
        <w:pStyle w:val="Heading1"/>
      </w:pPr>
      <w:r>
        <w:t>31. Critérios de Aceite</w:t>
      </w:r>
    </w:p>
    <w:p>
      <w:pPr>
        <w:pStyle w:val="ListBullet"/>
      </w:pPr>
      <w:r>
        <w:t>CA-D16 — Uma mesma unidade publicada em várias fontes pode ser consolidada em um único imóvel.</w:t>
      </w:r>
    </w:p>
    <w:p>
      <w:pPr>
        <w:pStyle w:val="ListBullet"/>
      </w:pPr>
      <w:r>
        <w:t>CA-D16 — Cada publicação/captura mantém seu histórico próprio.</w:t>
      </w:r>
    </w:p>
    <w:p>
      <w:pPr>
        <w:pStyle w:val="ListBullet"/>
      </w:pPr>
      <w:r>
        <w:t>CA-D16 — Alterações de preço não criam novos imóveis.</w:t>
      </w:r>
    </w:p>
    <w:p>
      <w:pPr>
        <w:pStyle w:val="ListBullet"/>
      </w:pPr>
      <w:r>
        <w:t>CA-D16 — Imóveis diferentes no mesmo condomínio não são fundidos.</w:t>
      </w:r>
    </w:p>
    <w:p>
      <w:pPr>
        <w:pStyle w:val="ListBullet"/>
      </w:pPr>
      <w:r>
        <w:t>CA-D16 — Identidade forte tem prioridade sobre similaridade textual.</w:t>
      </w:r>
    </w:p>
    <w:p>
      <w:pPr>
        <w:pStyle w:val="ListBullet"/>
      </w:pPr>
      <w:r>
        <w:t>CA-D16 — Casos ambíguos podem permanecer como candidatos.</w:t>
      </w:r>
    </w:p>
    <w:p>
      <w:pPr>
        <w:pStyle w:val="ListBullet"/>
      </w:pPr>
      <w:r>
        <w:t>CA-D16 — Conflitos de fontes são registrados e explicáveis.</w:t>
      </w:r>
    </w:p>
    <w:p>
      <w:pPr>
        <w:pStyle w:val="ListBullet"/>
      </w:pPr>
      <w:r>
        <w:t>CA-D16 — A consolidação possui nível de confiança.</w:t>
      </w:r>
    </w:p>
    <w:p>
      <w:pPr>
        <w:pStyle w:val="ListBullet"/>
      </w:pPr>
      <w:r>
        <w:t>CA-D16 — Uma nova captura pode alterar a visão vigente sem apagar o passado.</w:t>
      </w:r>
    </w:p>
    <w:p>
      <w:pPr>
        <w:pStyle w:val="ListBullet"/>
      </w:pPr>
      <w:r>
        <w:t>CA-D16 — Eventos materiais podem disparar reprocessamento econômico.</w:t>
      </w:r>
    </w:p>
    <w:p>
      <w:pPr>
        <w:pStyle w:val="ListBullet"/>
      </w:pPr>
      <w:r>
        <w:t>CA-D16 — Uma captura encerrada não apaga o imóvel.</w:t>
      </w:r>
    </w:p>
    <w:p>
      <w:pPr>
        <w:pStyle w:val="ListBullet"/>
      </w:pPr>
      <w:r>
        <w:t>CA-D16 — Uma oportunidade pode nascer, desaparecer e reaparecer ao longo do ciclo de vida.</w:t>
      </w:r>
    </w:p>
    <w:p>
      <w:pPr>
        <w:pStyle w:val="ListBullet"/>
      </w:pPr>
      <w:r>
        <w:t>CA-D16 — Correções de associação são auditáveis.</w:t>
      </w:r>
    </w:p>
    <w:p>
      <w:pPr>
        <w:pStyle w:val="ListBullet"/>
      </w:pPr>
      <w:r>
        <w:t>CA-D16 — Dados originais permanecem preservados.</w:t>
      </w:r>
    </w:p>
    <w:p>
      <w:pPr>
        <w:pStyle w:val="ListBullet"/>
      </w:pPr>
      <w:r>
        <w:t>CA-D16 — Novas fontes podem ser incorporadas ao modelo conceitual.</w:t>
      </w:r>
    </w:p>
    <w:p>
      <w:pPr>
        <w:pStyle w:val="Heading1"/>
      </w:pPr>
      <w:r>
        <w:t>32. Relação com os Documentos Anteriores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Relação com o D16</w:t>
            </w:r>
          </w:p>
        </w:tc>
      </w:tr>
      <w:tr>
        <w:tc>
          <w:tcPr>
            <w:tcW w:type="dxa" w:w="5112"/>
            <w:vAlign w:val="center"/>
          </w:tcPr>
          <w:p>
            <w:r>
              <w:t>5 — Requisitos</w:t>
            </w:r>
          </w:p>
        </w:tc>
        <w:tc>
          <w:tcPr>
            <w:tcW w:type="dxa" w:w="5112"/>
            <w:vAlign w:val="center"/>
          </w:tcPr>
          <w:p>
            <w:r>
              <w:t>Define a jornada funcional.</w:t>
            </w:r>
          </w:p>
        </w:tc>
      </w:tr>
      <w:tr>
        <w:tc>
          <w:tcPr>
            <w:tcW w:type="dxa" w:w="5112"/>
            <w:vAlign w:val="center"/>
          </w:tcPr>
          <w:p>
            <w:r>
              <w:t>6 — Modelo de Dados</w:t>
            </w:r>
          </w:p>
        </w:tc>
        <w:tc>
          <w:tcPr>
            <w:tcW w:type="dxa" w:w="5112"/>
            <w:vAlign w:val="center"/>
          </w:tcPr>
          <w:p>
            <w:r>
              <w:t>Define Fonte, Captura, Imóvel e Oportunidade.</w:t>
            </w:r>
          </w:p>
        </w:tc>
      </w:tr>
      <w:tr>
        <w:tc>
          <w:tcPr>
            <w:tcW w:type="dxa" w:w="5112"/>
            <w:vAlign w:val="center"/>
          </w:tcPr>
          <w:p>
            <w:r>
              <w:t>7 — Workflow</w:t>
            </w:r>
          </w:p>
        </w:tc>
        <w:tc>
          <w:tcPr>
            <w:tcW w:type="dxa" w:w="5112"/>
            <w:vAlign w:val="center"/>
          </w:tcPr>
          <w:p>
            <w:r>
              <w:t>Define estados e eventos.</w:t>
            </w:r>
          </w:p>
        </w:tc>
      </w:tr>
      <w:tr>
        <w:tc>
          <w:tcPr>
            <w:tcW w:type="dxa" w:w="5112"/>
            <w:vAlign w:val="center"/>
          </w:tcPr>
          <w:p>
            <w:r>
              <w:t>8 — Parâmetros</w:t>
            </w:r>
          </w:p>
        </w:tc>
        <w:tc>
          <w:tcPr>
            <w:tcW w:type="dxa" w:w="5112"/>
            <w:vAlign w:val="center"/>
          </w:tcPr>
          <w:p>
            <w:r>
              <w:t>Define critérios configuráveis.</w:t>
            </w:r>
          </w:p>
        </w:tc>
      </w:tr>
      <w:tr>
        <w:tc>
          <w:tcPr>
            <w:tcW w:type="dxa" w:w="5112"/>
            <w:vAlign w:val="center"/>
          </w:tcPr>
          <w:p>
            <w:r>
              <w:t>9/10 — Módulos</w:t>
            </w:r>
          </w:p>
        </w:tc>
        <w:tc>
          <w:tcPr>
            <w:tcW w:type="dxa" w:w="5112"/>
            <w:vAlign w:val="center"/>
          </w:tcPr>
          <w:p>
            <w:r>
              <w:t>Define funcionalidades.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11 — UX</w:t>
            </w:r>
          </w:p>
        </w:tc>
        <w:tc>
          <w:tcPr>
            <w:tcW w:type="dxa" w:w="5112"/>
            <w:vAlign w:val="center"/>
          </w:tcPr>
          <w:p>
            <w:r>
              <w:t>Define como o investidor visualizará o resultado.</w:t>
            </w:r>
          </w:p>
        </w:tc>
      </w:tr>
      <w:tr>
        <w:tc>
          <w:tcPr>
            <w:tcW w:type="dxa" w:w="5112"/>
            <w:vAlign w:val="center"/>
          </w:tcPr>
          <w:p>
            <w:r>
              <w:t>12 — Rastreabilidade</w:t>
            </w:r>
          </w:p>
        </w:tc>
        <w:tc>
          <w:tcPr>
            <w:tcW w:type="dxa" w:w="5112"/>
            <w:vAlign w:val="center"/>
          </w:tcPr>
          <w:p>
            <w:r>
              <w:t>Garante ligação entre requisito e comportamento.</w:t>
            </w:r>
          </w:p>
        </w:tc>
      </w:tr>
      <w:tr>
        <w:tc>
          <w:tcPr>
            <w:tcW w:type="dxa" w:w="5112"/>
            <w:vAlign w:val="center"/>
          </w:tcPr>
          <w:p>
            <w:r>
              <w:t>13 — Roadmap</w:t>
            </w:r>
          </w:p>
        </w:tc>
        <w:tc>
          <w:tcPr>
            <w:tcW w:type="dxa" w:w="5112"/>
            <w:vAlign w:val="center"/>
          </w:tcPr>
          <w:p>
            <w:r>
              <w:t>Prioriza captura/qualificação.</w:t>
            </w:r>
          </w:p>
        </w:tc>
      </w:tr>
      <w:tr>
        <w:tc>
          <w:tcPr>
            <w:tcW w:type="dxa" w:w="5112"/>
            <w:vAlign w:val="center"/>
          </w:tcPr>
          <w:p>
            <w:r>
              <w:t>14 — Dados e Fontes</w:t>
            </w:r>
          </w:p>
        </w:tc>
        <w:tc>
          <w:tcPr>
            <w:tcW w:type="dxa" w:w="5112"/>
            <w:vAlign w:val="center"/>
          </w:tcPr>
          <w:p>
            <w:r>
              <w:t>Define qualidade, origem e enriquecimento.</w:t>
            </w:r>
          </w:p>
        </w:tc>
      </w:tr>
      <w:tr>
        <w:tc>
          <w:tcPr>
            <w:tcW w:type="dxa" w:w="5112"/>
            <w:vAlign w:val="center"/>
          </w:tcPr>
          <w:p>
            <w:r>
              <w:t>15 — Decisão</w:t>
            </w:r>
          </w:p>
        </w:tc>
        <w:tc>
          <w:tcPr>
            <w:tcW w:type="dxa" w:w="5112"/>
            <w:vAlign w:val="center"/>
          </w:tcPr>
          <w:p>
            <w:r>
              <w:t>Usa os dados consolidados para decidir.</w:t>
            </w:r>
          </w:p>
        </w:tc>
      </w:tr>
    </w:tbl>
    <w:p>
      <w:pPr>
        <w:pStyle w:val="Heading1"/>
      </w:pPr>
      <w:r>
        <w:t>33. Próximo Documento</w:t>
      </w:r>
    </w:p>
    <w:p>
      <w:r>
        <w:t>Recomendação: Documento 17 — Especificação Funcional de Mercado, Comparáveis, Valuation e Cálculo do Preço Máximo de Compra. O foco será transformar o imóvel consolidado em valor de mercado confiável, cenários, margem, preço máximo e oportunidade relativa por estratégia.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Radar Imobiliário — Documento 16 | Captura, Normalização, Deduplicação e Identificação de Imóveis |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