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18</w:t>
      </w:r>
    </w:p>
    <w:p>
      <w:pPr>
        <w:jc w:val="center"/>
      </w:pPr>
      <w:r>
        <w:rPr>
          <w:b/>
          <w:sz w:val="42"/>
        </w:rPr>
        <w:t>Economia da Operação, Custos, Reforma, Rentabilidade e Cenários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PREÇO → CUSTO TOTAL → REFORMA → RENDA/SAÍDA → MARGEM → RETORNO → DECISÃO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Detalhar a economia da operação depois do valuation, transformando o valor de mercado em uma análise completa de investimento. O documento cobre aquisição, custos, reforma, carregamento, aluguel, revenda, rentabilidade, margem, cenários, sensibilidade e preço máximo.</w:t>
      </w:r>
    </w:p>
    <w:p>
      <w:pPr>
        <w:pStyle w:val="ListBullet"/>
      </w:pPr>
      <w:r>
        <w:t>Evitar decisões baseadas somente no desconto de entrada.</w:t>
      </w:r>
    </w:p>
    <w:p>
      <w:pPr>
        <w:pStyle w:val="ListBullet"/>
      </w:pPr>
      <w:r>
        <w:t>Calcular custo econômico total por estratégia.</w:t>
      </w:r>
    </w:p>
    <w:p>
      <w:pPr>
        <w:pStyle w:val="ListBullet"/>
      </w:pPr>
      <w:r>
        <w:t>Separar retorno bruto de retorno líquido.</w:t>
      </w:r>
    </w:p>
    <w:p>
      <w:pPr>
        <w:pStyle w:val="ListBullet"/>
      </w:pPr>
      <w:r>
        <w:t>Modelar cenários e sensibilidade.</w:t>
      </w:r>
    </w:p>
    <w:p>
      <w:pPr>
        <w:pStyle w:val="ListBullet"/>
      </w:pPr>
      <w:r>
        <w:t>Permitir que o investidor defina sua margem mínima e retorno exigido.</w:t>
      </w:r>
    </w:p>
    <w:p>
      <w:pPr>
        <w:pStyle w:val="ListBullet"/>
      </w:pPr>
      <w:r>
        <w:t>Manter premissas explícitas e auditáveis.</w:t>
      </w:r>
    </w:p>
    <w:p>
      <w:pPr>
        <w:pStyle w:val="Heading1"/>
      </w:pPr>
      <w:r>
        <w:t>2. Princípio Econômico Central</w:t>
      </w:r>
    </w:p>
    <w:p>
      <w:r>
        <w:t>Uma operação só é boa quando a diferença entre valor econômico provável e custo total, ajustada por risco, tempo e retorno exigido, é suficiente para compensar o capital empregado.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Entrada</w:t>
            </w:r>
          </w:p>
        </w:tc>
        <w:tc>
          <w:tcPr>
            <w:tcW w:type="dxa" w:w="5112"/>
            <w:vAlign w:val="center"/>
          </w:tcPr>
          <w:p>
            <w:r>
              <w:t>Quanto vou pagar?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</w:t>
            </w:r>
          </w:p>
        </w:tc>
        <w:tc>
          <w:tcPr>
            <w:tcW w:type="dxa" w:w="5112"/>
            <w:vAlign w:val="center"/>
          </w:tcPr>
          <w:p>
            <w:r>
              <w:t>Quanto realmente vou gastar?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</w:t>
            </w:r>
          </w:p>
        </w:tc>
        <w:tc>
          <w:tcPr>
            <w:tcW w:type="dxa" w:w="5112"/>
            <w:vAlign w:val="center"/>
          </w:tcPr>
          <w:p>
            <w:r>
              <w:t>Quanto ficará imobilizado e por quanto tempo?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</w:t>
            </w:r>
          </w:p>
        </w:tc>
        <w:tc>
          <w:tcPr>
            <w:tcW w:type="dxa" w:w="5112"/>
            <w:vAlign w:val="center"/>
          </w:tcPr>
          <w:p>
            <w:r>
              <w:t>Por quanto consigo vender/alugar?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Quanto sobra após todos os custos?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</w:t>
            </w:r>
          </w:p>
        </w:tc>
        <w:tc>
          <w:tcPr>
            <w:tcW w:type="dxa" w:w="5112"/>
            <w:vAlign w:val="center"/>
          </w:tcPr>
          <w:p>
            <w:r>
              <w:t>Quanto ganho sobre o capital?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O que pode reduzir ou eliminar o ganho?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Essa relação faz sentido para meu objetivo?</w:t>
            </w:r>
          </w:p>
        </w:tc>
      </w:tr>
    </w:tbl>
    <w:p>
      <w:pPr>
        <w:pStyle w:val="Heading1"/>
      </w:pPr>
      <w:r>
        <w:t>3. Custo Econômico Total</w:t>
      </w:r>
    </w:p>
    <w:p>
      <w:r>
        <w:t>O custo econômico deve representar o capital necessário para transformar a aquisição em um ativo pronto para a estratégia.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Aquisição</w:t>
            </w:r>
          </w:p>
        </w:tc>
        <w:tc>
          <w:tcPr>
            <w:tcW w:type="dxa" w:w="5112"/>
            <w:vAlign w:val="center"/>
          </w:tcPr>
          <w:p>
            <w:r>
              <w:t>Preço/lance, sinal, custos diretamente vinculados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Transação</w:t>
            </w:r>
          </w:p>
        </w:tc>
        <w:tc>
          <w:tcPr>
            <w:tcW w:type="dxa" w:w="5112"/>
            <w:vAlign w:val="center"/>
          </w:tcPr>
          <w:p>
            <w:r>
              <w:t>Comissão, ITBI, registro, escritura/documentação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Passivos</w:t>
            </w:r>
          </w:p>
        </w:tc>
        <w:tc>
          <w:tcPr>
            <w:tcW w:type="dxa" w:w="5112"/>
            <w:vAlign w:val="center"/>
          </w:tcPr>
          <w:p>
            <w:r>
              <w:t>Condomínio, IPTU e demais débitos conforme responsabilidade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Regularização</w:t>
            </w:r>
          </w:p>
        </w:tc>
        <w:tc>
          <w:tcPr>
            <w:tcW w:type="dxa" w:w="5112"/>
            <w:vAlign w:val="center"/>
          </w:tcPr>
          <w:p>
            <w:r>
              <w:t>Documentação, obras ou adequações necessárias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Materiais, mão de obra, projeto e contingência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Carregamento</w:t>
            </w:r>
          </w:p>
        </w:tc>
        <w:tc>
          <w:tcPr>
            <w:tcW w:type="dxa" w:w="5112"/>
            <w:vAlign w:val="center"/>
          </w:tcPr>
          <w:p>
            <w:r>
              <w:t>Condomínio, impostos, manutenção, seguros e outros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</w:t>
            </w:r>
          </w:p>
        </w:tc>
        <w:tc>
          <w:tcPr>
            <w:tcW w:type="dxa" w:w="5112"/>
            <w:vAlign w:val="center"/>
          </w:tcPr>
          <w:p>
            <w:r>
              <w:t>Juros, tarifas e custos financeiros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</w:t>
            </w:r>
          </w:p>
        </w:tc>
        <w:tc>
          <w:tcPr>
            <w:tcW w:type="dxa" w:w="5112"/>
            <w:vAlign w:val="center"/>
          </w:tcPr>
          <w:p>
            <w:r>
              <w:t>Corretagem, impostos/custos de venda e preparação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Contingência</w:t>
            </w:r>
          </w:p>
        </w:tc>
        <w:tc>
          <w:tcPr>
            <w:tcW w:type="dxa" w:w="5112"/>
            <w:vAlign w:val="center"/>
          </w:tcPr>
          <w:p>
            <w:r>
              <w:t>Reserva para incertezas</w:t>
            </w:r>
          </w:p>
        </w:tc>
      </w:tr>
    </w:tbl>
    <w:p>
      <w:r>
        <w:t>Regra: cada componente deve ser identificado como confirmado, estimado, calculado ou desconhecido.</w:t>
      </w:r>
    </w:p>
    <w:p>
      <w:pPr>
        <w:pStyle w:val="Heading1"/>
      </w:pPr>
      <w:r>
        <w:t>4. Custos Conhecidos x Desconhecidos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Confirmado</w:t>
            </w:r>
          </w:p>
        </w:tc>
        <w:tc>
          <w:tcPr>
            <w:tcW w:type="dxa" w:w="5112"/>
            <w:vAlign w:val="center"/>
          </w:tcPr>
          <w:p>
            <w:r>
              <w:t>Incluir no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Estimado</w:t>
            </w:r>
          </w:p>
        </w:tc>
        <w:tc>
          <w:tcPr>
            <w:tcW w:type="dxa" w:w="5112"/>
            <w:vAlign w:val="center"/>
          </w:tcPr>
          <w:p>
            <w:r>
              <w:t>Incluir com premissa e faixa.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 de baixo impacto</w:t>
            </w:r>
          </w:p>
        </w:tc>
        <w:tc>
          <w:tcPr>
            <w:tcW w:type="dxa" w:w="5112"/>
            <w:vAlign w:val="center"/>
          </w:tcPr>
          <w:p>
            <w:r>
              <w:t>Registrar; pode permanecer pendente.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 de alto impacto</w:t>
            </w:r>
          </w:p>
        </w:tc>
        <w:tc>
          <w:tcPr>
            <w:tcW w:type="dxa" w:w="5112"/>
            <w:vAlign w:val="center"/>
          </w:tcPr>
          <w:p>
            <w:r>
              <w:t>Criar contingência ou impedir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 crítico</w:t>
            </w:r>
          </w:p>
        </w:tc>
        <w:tc>
          <w:tcPr>
            <w:tcW w:type="dxa" w:w="5112"/>
            <w:vAlign w:val="center"/>
          </w:tcPr>
          <w:p>
            <w:r>
              <w:t>Não permitir BUY até resolução.</w:t>
            </w:r>
          </w:p>
        </w:tc>
      </w:tr>
    </w:tbl>
    <w:p>
      <w:pPr>
        <w:pStyle w:val="Heading1"/>
      </w:pPr>
      <w:r>
        <w:t>5. Reforma — Níveis 0 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 econômico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Sem reforma relevante</w:t>
            </w:r>
          </w:p>
        </w:tc>
        <w:tc>
          <w:tcPr>
            <w:tcW w:type="dxa" w:w="3408"/>
            <w:vAlign w:val="center"/>
          </w:tcPr>
          <w:p>
            <w:r>
              <w:t>Custo mínimo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Cosmética</w:t>
            </w:r>
          </w:p>
        </w:tc>
        <w:tc>
          <w:tcPr>
            <w:tcW w:type="dxa" w:w="3408"/>
            <w:vAlign w:val="center"/>
          </w:tcPr>
          <w:p>
            <w:r>
              <w:t>Pintura, limpeza, pequenos reparos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Leve/média</w:t>
            </w:r>
          </w:p>
        </w:tc>
        <w:tc>
          <w:tcPr>
            <w:tcW w:type="dxa" w:w="3408"/>
            <w:vAlign w:val="center"/>
          </w:tcPr>
          <w:p>
            <w:r>
              <w:t>Pisos, elétrica/hidráulica pontual, cozinha/banheiro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Relevante</w:t>
            </w:r>
          </w:p>
        </w:tc>
        <w:tc>
          <w:tcPr>
            <w:tcW w:type="dxa" w:w="3408"/>
            <w:vAlign w:val="center"/>
          </w:tcPr>
          <w:p>
            <w:r>
              <w:t>Reforma ampla, vários ambientes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Pesada</w:t>
            </w:r>
          </w:p>
        </w:tc>
        <w:tc>
          <w:tcPr>
            <w:tcW w:type="dxa" w:w="3408"/>
            <w:vAlign w:val="center"/>
          </w:tcPr>
          <w:p>
            <w:r>
              <w:t>Reforma estrutural/complexa; alta incerteza</w:t>
            </w:r>
          </w:p>
        </w:tc>
      </w:tr>
    </w:tbl>
    <w:p>
      <w:pPr>
        <w:pStyle w:val="ListBullet"/>
      </w:pPr>
      <w:r>
        <w:t>O nível deve ser uma estimativa até existir evidência física/orçamento.</w:t>
      </w:r>
    </w:p>
    <w:p>
      <w:pPr>
        <w:pStyle w:val="ListBullet"/>
      </w:pPr>
      <w:r>
        <w:t>O orçamento deve possuir faixa mínima/base/máxima quando houver incerteza.</w:t>
      </w:r>
    </w:p>
    <w:p>
      <w:pPr>
        <w:pStyle w:val="ListBullet"/>
      </w:pPr>
      <w:r>
        <w:t>Quanto maior a reforma, maior deve ser a contingência.</w:t>
      </w:r>
    </w:p>
    <w:p>
      <w:pPr>
        <w:pStyle w:val="Heading1"/>
      </w:pPr>
      <w:r>
        <w:t>6. Contingência de Reforma</w:t>
      </w:r>
    </w:p>
    <w:p>
      <w:r>
        <w:t>A contingência protege contra erro de orçamento e descoberta de problemas.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Contingência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Orçamento confirmado + imóvel vistoriado</w:t>
            </w:r>
          </w:p>
        </w:tc>
        <w:tc>
          <w:tcPr>
            <w:tcW w:type="dxa" w:w="5112"/>
            <w:vAlign w:val="center"/>
          </w:tcPr>
          <w:p>
            <w:r>
              <w:t>Menor</w:t>
            </w:r>
          </w:p>
        </w:tc>
      </w:tr>
      <w:tr>
        <w:tc>
          <w:tcPr>
            <w:tcW w:type="dxa" w:w="5112"/>
            <w:vAlign w:val="center"/>
          </w:tcPr>
          <w:p>
            <w:r>
              <w:t>Orçamento preliminar</w:t>
            </w:r>
          </w:p>
        </w:tc>
        <w:tc>
          <w:tcPr>
            <w:tcW w:type="dxa" w:w="5112"/>
            <w:vAlign w:val="center"/>
          </w:tcPr>
          <w:p>
            <w:r>
              <w:t>Média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visita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ocupado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nível 3/4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Problemas estruturais suspeitos</w:t>
            </w:r>
          </w:p>
        </w:tc>
        <w:tc>
          <w:tcPr>
            <w:tcW w:type="dxa" w:w="5112"/>
            <w:vAlign w:val="center"/>
          </w:tcPr>
          <w:p>
            <w:r>
              <w:t>Muito maior / pendente</w:t>
            </w:r>
          </w:p>
        </w:tc>
      </w:tr>
    </w:tbl>
    <w:p>
      <w:r>
        <w:t>Percentuais exatos devem ser parametrizados pelo investidor e calibrados com resultados reais.</w:t>
      </w:r>
    </w:p>
    <w:p>
      <w:pPr>
        <w:pStyle w:val="Heading1"/>
      </w:pPr>
      <w:r>
        <w:t>7. Capital Imobilizado</w:t>
      </w:r>
    </w:p>
    <w:p>
      <w:r>
        <w:t>O Radar deve considerar não apenas o custo total, mas quanto capital ficará imobilizado e por quanto tempo.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inicial</w:t>
            </w:r>
          </w:p>
        </w:tc>
        <w:tc>
          <w:tcPr>
            <w:tcW w:type="dxa" w:w="5112"/>
            <w:vAlign w:val="center"/>
          </w:tcPr>
          <w:p>
            <w:r>
              <w:t>Capital necessário para aquisição.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total</w:t>
            </w:r>
          </w:p>
        </w:tc>
        <w:tc>
          <w:tcPr>
            <w:tcW w:type="dxa" w:w="5112"/>
            <w:vAlign w:val="center"/>
          </w:tcPr>
          <w:p>
            <w:r>
              <w:t>Aquisição + reforma + custos.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máximo</w:t>
            </w:r>
          </w:p>
        </w:tc>
        <w:tc>
          <w:tcPr>
            <w:tcW w:type="dxa" w:w="5112"/>
            <w:vAlign w:val="center"/>
          </w:tcPr>
          <w:p>
            <w:r>
              <w:t>Limite configurado pelo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de imobilização</w:t>
            </w:r>
          </w:p>
        </w:tc>
        <w:tc>
          <w:tcPr>
            <w:tcW w:type="dxa" w:w="5112"/>
            <w:vAlign w:val="center"/>
          </w:tcPr>
          <w:p>
            <w:r>
              <w:t>Tempo até aluguel ou venda.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oportunidade</w:t>
            </w:r>
          </w:p>
        </w:tc>
        <w:tc>
          <w:tcPr>
            <w:tcW w:type="dxa" w:w="5112"/>
            <w:vAlign w:val="center"/>
          </w:tcPr>
          <w:p>
            <w:r>
              <w:t>Retorno que o capital poderia gerar em alternativa.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exposto</w:t>
            </w:r>
          </w:p>
        </w:tc>
        <w:tc>
          <w:tcPr>
            <w:tcW w:type="dxa" w:w="5112"/>
            <w:vAlign w:val="center"/>
          </w:tcPr>
          <w:p>
            <w:r>
              <w:t>Capital sujeito ao risco da operação.</w:t>
            </w:r>
          </w:p>
        </w:tc>
      </w:tr>
    </w:tbl>
    <w:p>
      <w:pPr>
        <w:pStyle w:val="Heading1"/>
      </w:pPr>
      <w:r>
        <w:t>8. Custo de Carregamento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IPTU e taxas.</w:t>
      </w:r>
    </w:p>
    <w:p>
      <w:pPr>
        <w:pStyle w:val="ListBullet"/>
      </w:pPr>
      <w:r>
        <w:t>Seguro/manutenção quando aplicável.</w:t>
      </w:r>
    </w:p>
    <w:p>
      <w:pPr>
        <w:pStyle w:val="ListBullet"/>
      </w:pPr>
      <w:r>
        <w:t>Financiamento.</w:t>
      </w:r>
    </w:p>
    <w:p>
      <w:pPr>
        <w:pStyle w:val="ListBullet"/>
      </w:pPr>
      <w:r>
        <w:t>Despesas operacionais.</w:t>
      </w:r>
    </w:p>
    <w:p>
      <w:pPr>
        <w:pStyle w:val="ListBullet"/>
      </w:pPr>
      <w:r>
        <w:t>Custo de oportunidade do capital.</w:t>
      </w:r>
    </w:p>
    <w:p>
      <w:pPr>
        <w:pStyle w:val="ListBullet"/>
      </w:pPr>
      <w:r>
        <w:t>Tempo esperado até locação/venda.</w:t>
      </w:r>
    </w:p>
    <w:p>
      <w:r>
        <w:t>O custo de carregamento deve ser modelado por mês e por cenário.</w:t>
      </w:r>
    </w:p>
    <w:p>
      <w:pPr>
        <w:pStyle w:val="Heading1"/>
      </w:pPr>
      <w:r>
        <w:t>9. Estratégia de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Cálculo/uso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bruto</w:t>
            </w:r>
          </w:p>
        </w:tc>
        <w:tc>
          <w:tcPr>
            <w:tcW w:type="dxa" w:w="5112"/>
            <w:vAlign w:val="center"/>
          </w:tcPr>
          <w:p>
            <w:r>
              <w:t>Aluguel mensal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Vacância</w:t>
            </w:r>
          </w:p>
        </w:tc>
        <w:tc>
          <w:tcPr>
            <w:tcW w:type="dxa" w:w="5112"/>
            <w:vAlign w:val="center"/>
          </w:tcPr>
          <w:p>
            <w:r>
              <w:t>Meses/percentual sem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Receita efetiva</w:t>
            </w:r>
          </w:p>
        </w:tc>
        <w:tc>
          <w:tcPr>
            <w:tcW w:type="dxa" w:w="5112"/>
            <w:vAlign w:val="center"/>
          </w:tcPr>
          <w:p>
            <w:r>
              <w:t>Aluguel ajustado por vacância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recorrentes</w:t>
            </w:r>
          </w:p>
        </w:tc>
        <w:tc>
          <w:tcPr>
            <w:tcW w:type="dxa" w:w="5112"/>
            <w:vAlign w:val="center"/>
          </w:tcPr>
          <w:p>
            <w:r>
              <w:t>Condomínio, impostos, manutenção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líquida</w:t>
            </w:r>
          </w:p>
        </w:tc>
        <w:tc>
          <w:tcPr>
            <w:tcW w:type="dxa" w:w="5112"/>
            <w:vAlign w:val="center"/>
          </w:tcPr>
          <w:p>
            <w:r>
              <w:t>Receita efetiva − custos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bruto</w:t>
            </w:r>
          </w:p>
        </w:tc>
        <w:tc>
          <w:tcPr>
            <w:tcW w:type="dxa" w:w="5112"/>
            <w:vAlign w:val="center"/>
          </w:tcPr>
          <w:p>
            <w:r>
              <w:t>Aluguel / custo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líquido</w:t>
            </w:r>
          </w:p>
        </w:tc>
        <w:tc>
          <w:tcPr>
            <w:tcW w:type="dxa" w:w="5112"/>
            <w:vAlign w:val="center"/>
          </w:tcPr>
          <w:p>
            <w:r>
              <w:t>Renda líquida / capital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Payback</w:t>
            </w:r>
          </w:p>
        </w:tc>
        <w:tc>
          <w:tcPr>
            <w:tcW w:type="dxa" w:w="5112"/>
            <w:vAlign w:val="center"/>
          </w:tcPr>
          <w:p>
            <w:r>
              <w:t>Tempo para recuperar capital via renda, quando aplicável</w:t>
            </w:r>
          </w:p>
        </w:tc>
      </w:tr>
    </w:tbl>
    <w:p>
      <w:pPr>
        <w:pStyle w:val="Heading1"/>
      </w:pPr>
      <w:r>
        <w:t>10. Yield</w:t>
      </w:r>
    </w:p>
    <w:p>
      <w:r>
        <w:t>O yield deve ser sempre associado à base utilizada.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Fórmula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bruto mensal</w:t>
            </w:r>
          </w:p>
        </w:tc>
        <w:tc>
          <w:tcPr>
            <w:tcW w:type="dxa" w:w="5112"/>
            <w:vAlign w:val="center"/>
          </w:tcPr>
          <w:p>
            <w:r>
              <w:t>aluguel mensal / custo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bruto anual</w:t>
            </w:r>
          </w:p>
        </w:tc>
        <w:tc>
          <w:tcPr>
            <w:tcW w:type="dxa" w:w="5112"/>
            <w:vAlign w:val="center"/>
          </w:tcPr>
          <w:p>
            <w:r>
              <w:t>yield mensal × 12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líquido mensal</w:t>
            </w:r>
          </w:p>
        </w:tc>
        <w:tc>
          <w:tcPr>
            <w:tcW w:type="dxa" w:w="5112"/>
            <w:vAlign w:val="center"/>
          </w:tcPr>
          <w:p>
            <w:r>
              <w:t>renda líquida mensal / capital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líquido anual</w:t>
            </w:r>
          </w:p>
        </w:tc>
        <w:tc>
          <w:tcPr>
            <w:tcW w:type="dxa" w:w="5112"/>
            <w:vAlign w:val="center"/>
          </w:tcPr>
          <w:p>
            <w:r>
              <w:t>yield líquido mensal × 12</w:t>
            </w:r>
          </w:p>
        </w:tc>
      </w:tr>
    </w:tbl>
    <w:p>
      <w:r>
        <w:t>Exemplo: aluguel de R$ 2.200 e custo econômico de R$ 220.000 → yield bruto mensal de 1,0%.</w:t>
      </w:r>
    </w:p>
    <w:p>
      <w:pPr>
        <w:pStyle w:val="Heading1"/>
      </w:pPr>
      <w:r>
        <w:t>11. Estratégia de Revenda</w:t>
      </w:r>
    </w:p>
    <w:p>
      <w:r>
        <w:t>A análise de revenda deve partir de um valor de saída conservador, e não do melhor preço imaginável.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aquisição</w:t>
            </w:r>
          </w:p>
        </w:tc>
        <w:tc>
          <w:tcPr>
            <w:tcW w:type="dxa" w:w="5112"/>
            <w:vAlign w:val="center"/>
          </w:tcPr>
          <w:p>
            <w:r>
              <w:t>R$ 191.651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de aquisição</w:t>
            </w:r>
          </w:p>
        </w:tc>
        <w:tc>
          <w:tcPr>
            <w:tcW w:type="dxa" w:w="5112"/>
            <w:vAlign w:val="center"/>
          </w:tcPr>
          <w:p>
            <w:r>
              <w:t>R$ 10.000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R$ 20.000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Carregamento</w:t>
            </w:r>
          </w:p>
        </w:tc>
        <w:tc>
          <w:tcPr>
            <w:tcW w:type="dxa" w:w="5112"/>
            <w:vAlign w:val="center"/>
          </w:tcPr>
          <w:p>
            <w:r>
              <w:t>R$ 8.000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Capital total antes da venda</w:t>
            </w:r>
          </w:p>
        </w:tc>
        <w:tc>
          <w:tcPr>
            <w:tcW w:type="dxa" w:w="5112"/>
            <w:vAlign w:val="center"/>
          </w:tcPr>
          <w:p>
            <w:r>
              <w:t>R$ 229.651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 conservadora</w:t>
            </w:r>
          </w:p>
        </w:tc>
        <w:tc>
          <w:tcPr>
            <w:tcW w:type="dxa" w:w="5112"/>
            <w:vAlign w:val="center"/>
          </w:tcPr>
          <w:p>
            <w:r>
              <w:t>R$ 285.000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de venda</w:t>
            </w:r>
          </w:p>
        </w:tc>
        <w:tc>
          <w:tcPr>
            <w:tcW w:type="dxa" w:w="5112"/>
            <w:vAlign w:val="center"/>
          </w:tcPr>
          <w:p>
            <w:r>
              <w:t>R$ 15.000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Resultado antes de impostos/ajustes</w:t>
            </w:r>
          </w:p>
        </w:tc>
        <w:tc>
          <w:tcPr>
            <w:tcW w:type="dxa" w:w="5112"/>
            <w:vAlign w:val="center"/>
          </w:tcPr>
          <w:p>
            <w:r>
              <w:t>R$ 40.349</w:t>
            </w:r>
          </w:p>
        </w:tc>
      </w:tr>
    </w:tbl>
    <w:p>
      <w:pPr>
        <w:pStyle w:val="Heading1"/>
      </w:pPr>
      <w:r>
        <w:t>12. Margem de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Fórmula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absoluta</w:t>
            </w:r>
          </w:p>
        </w:tc>
        <w:tc>
          <w:tcPr>
            <w:tcW w:type="dxa" w:w="5112"/>
            <w:vAlign w:val="center"/>
          </w:tcPr>
          <w:p>
            <w:r>
              <w:t>receita líquida de saída − capital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sobre valor de mercado</w:t>
            </w:r>
          </w:p>
        </w:tc>
        <w:tc>
          <w:tcPr>
            <w:tcW w:type="dxa" w:w="5112"/>
            <w:vAlign w:val="center"/>
          </w:tcPr>
          <w:p>
            <w:r>
              <w:t>(valor − custo econômico) / valor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 sobre capital</w:t>
            </w:r>
          </w:p>
        </w:tc>
        <w:tc>
          <w:tcPr>
            <w:tcW w:type="dxa" w:w="5112"/>
            <w:vAlign w:val="center"/>
          </w:tcPr>
          <w:p>
            <w:r>
              <w:t>lucro líquido / capital 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ROI</w:t>
            </w:r>
          </w:p>
        </w:tc>
        <w:tc>
          <w:tcPr>
            <w:tcW w:type="dxa" w:w="5112"/>
            <w:vAlign w:val="center"/>
          </w:tcPr>
          <w:p>
            <w:r>
              <w:t>ganho líquido / capital investido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valor conservador − custo econômico</w:t>
            </w:r>
          </w:p>
        </w:tc>
      </w:tr>
    </w:tbl>
    <w:p>
      <w:r>
        <w:t>O Radar deve evitar confundir margem sobre valor do imóvel com retorno sobre o capital.</w:t>
      </w:r>
    </w:p>
    <w:p>
      <w:pPr>
        <w:pStyle w:val="Heading1"/>
      </w:pPr>
      <w:r>
        <w:t>13. Estratégia de Valorização</w:t>
      </w:r>
    </w:p>
    <w:p>
      <w:pPr>
        <w:pStyle w:val="ListBullet"/>
      </w:pPr>
      <w:r>
        <w:t>Definir horizonte de investimento.</w:t>
      </w:r>
    </w:p>
    <w:p>
      <w:pPr>
        <w:pStyle w:val="ListBullet"/>
      </w:pPr>
      <w:r>
        <w:t>Projetar valorização de forma conservadora.</w:t>
      </w:r>
    </w:p>
    <w:p>
      <w:pPr>
        <w:pStyle w:val="ListBullet"/>
      </w:pPr>
      <w:r>
        <w:t>Considerar renda durante o período.</w:t>
      </w:r>
    </w:p>
    <w:p>
      <w:pPr>
        <w:pStyle w:val="ListBullet"/>
      </w:pPr>
      <w:r>
        <w:t>Considerar custos de carregamento.</w:t>
      </w:r>
    </w:p>
    <w:p>
      <w:pPr>
        <w:pStyle w:val="ListBullet"/>
      </w:pPr>
      <w:r>
        <w:t>Aplicar desconto/risco à valorização futura.</w:t>
      </w:r>
    </w:p>
    <w:p>
      <w:pPr>
        <w:pStyle w:val="ListBullet"/>
      </w:pPr>
      <w:r>
        <w:t>Comparar com alternativas de investimento.</w:t>
      </w:r>
    </w:p>
    <w:p>
      <w:pPr>
        <w:pStyle w:val="Heading1"/>
      </w:pPr>
      <w:r>
        <w:t>14. Valor Presente e Custo de Oportunidade</w:t>
      </w:r>
    </w:p>
    <w:p>
      <w:r>
        <w:t>Quando o horizonte for relevante, o Radar pode comparar o resultado esperado com o retorno mínimo exigido pelo investidor.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Aplicação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Retorno mínimo</w:t>
            </w:r>
          </w:p>
        </w:tc>
        <w:tc>
          <w:tcPr>
            <w:tcW w:type="dxa" w:w="5112"/>
            <w:vAlign w:val="center"/>
          </w:tcPr>
          <w:p>
            <w:r>
              <w:t>Taxa mínima exigida.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oportunidade</w:t>
            </w:r>
          </w:p>
        </w:tc>
        <w:tc>
          <w:tcPr>
            <w:tcW w:type="dxa" w:w="5112"/>
            <w:vAlign w:val="center"/>
          </w:tcPr>
          <w:p>
            <w:r>
              <w:t>Retorno alternativo do capital.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temporal</w:t>
            </w:r>
          </w:p>
        </w:tc>
        <w:tc>
          <w:tcPr>
            <w:tcW w:type="dxa" w:w="5112"/>
            <w:vAlign w:val="center"/>
          </w:tcPr>
          <w:p>
            <w:r>
              <w:t>R$ hoje não equivale a R$ no futuro.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Quanto tempo o capital ficará exposto.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TIR/IRR</w:t>
            </w:r>
          </w:p>
        </w:tc>
        <w:tc>
          <w:tcPr>
            <w:tcW w:type="dxa" w:w="5112"/>
            <w:vAlign w:val="center"/>
          </w:tcPr>
          <w:p>
            <w:r>
              <w:t>Pode ser usada em operações com fluxos múltiplos.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VPL/NPV</w:t>
            </w:r>
          </w:p>
        </w:tc>
        <w:tc>
          <w:tcPr>
            <w:tcW w:type="dxa" w:w="5112"/>
            <w:vAlign w:val="center"/>
          </w:tcPr>
          <w:p>
            <w:r>
              <w:t>Pode apoiar decisões com horizonte definido.</w:t>
            </w:r>
          </w:p>
        </w:tc>
      </w:tr>
    </w:tbl>
    <w:p>
      <w:r>
        <w:t>TIR e VPL são métricas complementares; não substituem análise de risco, liquidez e qualidade dos dados.</w:t>
      </w:r>
    </w:p>
    <w:p>
      <w:pPr>
        <w:pStyle w:val="Heading1"/>
      </w:pPr>
      <w:r>
        <w:t>15. Financiamento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Entrada</w:t>
            </w:r>
          </w:p>
        </w:tc>
        <w:tc>
          <w:tcPr>
            <w:tcW w:type="dxa" w:w="5112"/>
            <w:vAlign w:val="center"/>
          </w:tcPr>
          <w:p>
            <w:r>
              <w:t>Capital próprio.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Parcelas</w:t>
            </w:r>
          </w:p>
        </w:tc>
        <w:tc>
          <w:tcPr>
            <w:tcW w:type="dxa" w:w="5112"/>
            <w:vAlign w:val="center"/>
          </w:tcPr>
          <w:p>
            <w:r>
              <w:t>Fluxo futuro.</w:t>
            </w:r>
          </w:p>
        </w:tc>
      </w:tr>
      <w:tr>
        <w:tc>
          <w:tcPr>
            <w:tcW w:type="dxa" w:w="5112"/>
            <w:vAlign w:val="center"/>
          </w:tcPr>
          <w:p>
            <w:r>
              <w:t>Juros</w:t>
            </w:r>
          </w:p>
        </w:tc>
        <w:tc>
          <w:tcPr>
            <w:tcW w:type="dxa" w:w="5112"/>
            <w:vAlign w:val="center"/>
          </w:tcPr>
          <w:p>
            <w:r>
              <w:t>Custo econômico.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Seguros/tarifas</w:t>
            </w:r>
          </w:p>
        </w:tc>
        <w:tc>
          <w:tcPr>
            <w:tcW w:type="dxa" w:w="5112"/>
            <w:vAlign w:val="center"/>
          </w:tcPr>
          <w:p>
            <w:r>
              <w:t>Custos financeiros.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Impacta capital e risco.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Amortização</w:t>
            </w:r>
          </w:p>
        </w:tc>
        <w:tc>
          <w:tcPr>
            <w:tcW w:type="dxa" w:w="5112"/>
            <w:vAlign w:val="center"/>
          </w:tcPr>
          <w:p>
            <w:r>
              <w:t>Afeta saldo devedor.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Venda antecipada</w:t>
            </w:r>
          </w:p>
        </w:tc>
        <w:tc>
          <w:tcPr>
            <w:tcW w:type="dxa" w:w="5112"/>
            <w:vAlign w:val="center"/>
          </w:tcPr>
          <w:p>
            <w:r>
              <w:t>Simular quitação.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oportunidade</w:t>
            </w:r>
          </w:p>
        </w:tc>
        <w:tc>
          <w:tcPr>
            <w:tcW w:type="dxa" w:w="5112"/>
            <w:vAlign w:val="center"/>
          </w:tcPr>
          <w:p>
            <w:r>
              <w:t>Comparar capital próprio e financiado.</w:t>
            </w:r>
          </w:p>
        </w:tc>
      </w:tr>
    </w:tbl>
    <w:p>
      <w:r>
        <w:t>A análise deve permitir comparar compra à vista, financiada e cenários híbridos quando aplicável.</w:t>
      </w:r>
    </w:p>
    <w:p>
      <w:pPr>
        <w:pStyle w:val="Heading1"/>
      </w:pPr>
      <w:r>
        <w:t>16. Preço Máximo Econômico</w:t>
      </w:r>
    </w:p>
    <w:p>
      <w:r>
        <w:t>O preço máximo deve ser calculado antes da decisão final, incorporando custos, retorno/margem exigida e risco.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Estrutura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Preço máximo = saída conservadora − custos de saída − reforma − carregamento − lucro/margem exigida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Preço máximo = renda líquida / yield mínimo, ajustado por custos e capital adicional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Preço máximo = valor futuro ajustado ao retorno exigido − custos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Preço máximo = valor compatível com demanda − custos −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Preço máximo = valor econômico do potencial − custos de desenvolvimento − margem</w:t>
            </w:r>
          </w:p>
        </w:tc>
      </w:tr>
    </w:tbl>
    <w:p>
      <w:pPr>
        <w:pStyle w:val="Heading1"/>
      </w:pPr>
      <w:r>
        <w:t>17. Três Preços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Preço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oferta</w:t>
            </w:r>
          </w:p>
        </w:tc>
        <w:tc>
          <w:tcPr>
            <w:tcW w:type="dxa" w:w="5112"/>
            <w:vAlign w:val="center"/>
          </w:tcPr>
          <w:p>
            <w:r>
              <w:t>O que o vendedor pede.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máximo</w:t>
            </w:r>
          </w:p>
        </w:tc>
        <w:tc>
          <w:tcPr>
            <w:tcW w:type="dxa" w:w="5112"/>
            <w:vAlign w:val="center"/>
          </w:tcPr>
          <w:p>
            <w:r>
              <w:t>O limite racional de entrada.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Preço-alvo</w:t>
            </w:r>
          </w:p>
        </w:tc>
        <w:tc>
          <w:tcPr>
            <w:tcW w:type="dxa" w:w="5112"/>
            <w:vAlign w:val="center"/>
          </w:tcPr>
          <w:p>
            <w:r>
              <w:t>Preço desejado para comprar com folga superior ao mínimo.</w:t>
            </w:r>
          </w:p>
        </w:tc>
      </w:tr>
    </w:tbl>
    <w:p>
      <w:r>
        <w:t>A existência de preço máximo permite que o Radar monitore oportunidades mesmo quando ainda não estão baratas o suficiente.</w:t>
      </w:r>
    </w:p>
    <w:p>
      <w:pPr>
        <w:pStyle w:val="Heading1"/>
      </w:pPr>
      <w:r>
        <w:t>18. Cenários Econômicos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Aquisição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Reforma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Saída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2045"/>
            <w:vAlign w:val="center"/>
          </w:tcPr>
          <w:p>
            <w:r>
              <w:t>Otimista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Curto</w:t>
            </w:r>
          </w:p>
        </w:tc>
      </w:tr>
      <w:tr>
        <w:tc>
          <w:tcPr>
            <w:tcW w:type="dxa" w:w="2045"/>
            <w:vAlign w:val="center"/>
          </w:tcPr>
          <w:p>
            <w:r>
              <w:t>Base</w:t>
            </w:r>
          </w:p>
        </w:tc>
        <w:tc>
          <w:tcPr>
            <w:tcW w:type="dxa" w:w="2045"/>
            <w:vAlign w:val="center"/>
          </w:tcPr>
          <w:p>
            <w:r>
              <w:t>Esperada</w:t>
            </w:r>
          </w:p>
        </w:tc>
        <w:tc>
          <w:tcPr>
            <w:tcW w:type="dxa" w:w="2045"/>
            <w:vAlign w:val="center"/>
          </w:tcPr>
          <w:p>
            <w:r>
              <w:t>Esperada</w:t>
            </w:r>
          </w:p>
        </w:tc>
        <w:tc>
          <w:tcPr>
            <w:tcW w:type="dxa" w:w="2045"/>
            <w:vAlign w:val="center"/>
          </w:tcPr>
          <w:p>
            <w:r>
              <w:t>Base</w:t>
            </w:r>
          </w:p>
        </w:tc>
        <w:tc>
          <w:tcPr>
            <w:tcW w:type="dxa" w:w="2045"/>
            <w:vAlign w:val="center"/>
          </w:tcPr>
          <w:p>
            <w:r>
              <w:t>Esperado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Conservador</w:t>
            </w:r>
          </w:p>
        </w:tc>
        <w:tc>
          <w:tcPr>
            <w:tcW w:type="dxa" w:w="2045"/>
            <w:vAlign w:val="center"/>
          </w:tcPr>
          <w:p>
            <w:r>
              <w:t>Esperada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Longo</w:t>
            </w:r>
          </w:p>
        </w:tc>
      </w:tr>
      <w:tr>
        <w:tc>
          <w:tcPr>
            <w:tcW w:type="dxa" w:w="2045"/>
            <w:vAlign w:val="center"/>
          </w:tcPr>
          <w:p>
            <w:r>
              <w:t>Estressado</w:t>
            </w:r>
          </w:p>
        </w:tc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Muito alta</w:t>
            </w:r>
          </w:p>
        </w:tc>
        <w:tc>
          <w:tcPr>
            <w:tcW w:type="dxa" w:w="2045"/>
            <w:vAlign w:val="center"/>
          </w:tcPr>
          <w:p>
            <w:r>
              <w:t>Muito baixa</w:t>
            </w:r>
          </w:p>
        </w:tc>
        <w:tc>
          <w:tcPr>
            <w:tcW w:type="dxa" w:w="2045"/>
            <w:vAlign w:val="center"/>
          </w:tcPr>
          <w:p>
            <w:r>
              <w:t>Muito longo</w:t>
            </w:r>
          </w:p>
        </w:tc>
      </w:tr>
    </w:tbl>
    <w:p>
      <w:pPr>
        <w:pStyle w:val="ListBullet"/>
      </w:pPr>
      <w:r>
        <w:t>Cada cenário deve gerar custo, margem e retorno.</w:t>
      </w:r>
    </w:p>
    <w:p>
      <w:pPr>
        <w:pStyle w:val="ListBullet"/>
      </w:pPr>
      <w:r>
        <w:t>A tese deve ser avaliada pela robustez, não apenas pelo cenário base.</w:t>
      </w:r>
    </w:p>
    <w:p>
      <w:pPr>
        <w:pStyle w:val="Heading1"/>
      </w:pPr>
      <w:r>
        <w:t>19. Sensibilidade</w:t>
      </w:r>
    </w:p>
    <w:p>
      <w:r>
        <w:t>A sensibilidade mostra quais variáveis podem destruir a tese.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Faixas a testar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saída</w:t>
            </w:r>
          </w:p>
        </w:tc>
        <w:tc>
          <w:tcPr>
            <w:tcW w:type="dxa" w:w="5112"/>
            <w:vAlign w:val="center"/>
          </w:tcPr>
          <w:p>
            <w:r>
              <w:t>−5%, −10%, −15%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+10%, +25%, +50%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+3, +6, +12 meses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−5%, −10%, −15%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Vacância</w:t>
            </w:r>
          </w:p>
        </w:tc>
        <w:tc>
          <w:tcPr>
            <w:tcW w:type="dxa" w:w="5112"/>
            <w:vAlign w:val="center"/>
          </w:tcPr>
          <w:p>
            <w:r>
              <w:t>+3, +6 meses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</w:t>
            </w:r>
          </w:p>
        </w:tc>
        <w:tc>
          <w:tcPr>
            <w:tcW w:type="dxa" w:w="5112"/>
            <w:vAlign w:val="center"/>
          </w:tcPr>
          <w:p>
            <w:r>
              <w:t>+10%, +20%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aquisição</w:t>
            </w:r>
          </w:p>
        </w:tc>
        <w:tc>
          <w:tcPr>
            <w:tcW w:type="dxa" w:w="5112"/>
            <w:vAlign w:val="center"/>
          </w:tcPr>
          <w:p>
            <w:r>
              <w:t>cenários de lance/negociação</w:t>
            </w:r>
          </w:p>
        </w:tc>
      </w:tr>
    </w:tbl>
    <w:p>
      <w:r>
        <w:t>Os intervalos são ilustrativos e devem ser parametrizados conforme o mercado e a estratégia.</w:t>
      </w:r>
    </w:p>
    <w:p>
      <w:pPr>
        <w:pStyle w:val="Heading1"/>
      </w:pPr>
      <w:r>
        <w:t>20. Ponto de Equilíbrio</w:t>
      </w:r>
    </w:p>
    <w:p>
      <w:r>
        <w:t>O Radar deve conseguir responder qual é o preço de saída mínimo para não perder dinheiro e qual é o preço máximo de entrada para manter a margem exigida.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venda mínima cobre todos os custos?</w:t>
            </w:r>
          </w:p>
        </w:tc>
        <w:tc>
          <w:tcPr>
            <w:tcW w:type="dxa" w:w="5112"/>
            <w:vAlign w:val="center"/>
          </w:tcPr>
          <w:p>
            <w:r>
              <w:t>Break-even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compra máxima mantém a margem?</w:t>
            </w:r>
          </w:p>
        </w:tc>
        <w:tc>
          <w:tcPr>
            <w:tcW w:type="dxa" w:w="5112"/>
            <w:vAlign w:val="center"/>
          </w:tcPr>
          <w:p>
            <w:r>
              <w:t>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Quanto pode subir a reforma?</w:t>
            </w:r>
          </w:p>
        </w:tc>
        <w:tc>
          <w:tcPr>
            <w:tcW w:type="dxa" w:w="5112"/>
            <w:vAlign w:val="center"/>
          </w:tcPr>
          <w:p>
            <w:r>
              <w:t>Limite de reforma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Quanto pode cair o aluguel?</w:t>
            </w:r>
          </w:p>
        </w:tc>
        <w:tc>
          <w:tcPr>
            <w:tcW w:type="dxa" w:w="5112"/>
            <w:vAlign w:val="center"/>
          </w:tcPr>
          <w:p>
            <w:r>
              <w:t>Yield mínimo atingido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Quanto pode aumentar o prazo?</w:t>
            </w:r>
          </w:p>
        </w:tc>
        <w:tc>
          <w:tcPr>
            <w:tcW w:type="dxa" w:w="5112"/>
            <w:vAlign w:val="center"/>
          </w:tcPr>
          <w:p>
            <w:r>
              <w:t>Prazo máximo</w:t>
            </w:r>
          </w:p>
        </w:tc>
      </w:tr>
    </w:tbl>
    <w:p>
      <w:pPr>
        <w:pStyle w:val="Heading1"/>
      </w:pPr>
      <w:r>
        <w:t>21. Robustez da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Robustez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 alta</w:t>
            </w:r>
          </w:p>
        </w:tc>
        <w:tc>
          <w:tcPr>
            <w:tcW w:type="dxa" w:w="5112"/>
            <w:vAlign w:val="center"/>
          </w:tcPr>
          <w:p>
            <w:r>
              <w:t>Funciona no conservador com boa margem.</w:t>
            </w:r>
          </w:p>
        </w:tc>
      </w:tr>
      <w:tr>
        <w:tc>
          <w:tcPr>
            <w:tcW w:type="dxa" w:w="5112"/>
            <w:vAlign w:val="center"/>
          </w:tcPr>
          <w:p>
            <w:r>
              <w:t>Alta</w:t>
            </w:r>
          </w:p>
        </w:tc>
        <w:tc>
          <w:tcPr>
            <w:tcW w:type="dxa" w:w="5112"/>
            <w:vAlign w:val="center"/>
          </w:tcPr>
          <w:p>
            <w:r>
              <w:t>Funciona no conservador com margem menor.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Média</w:t>
            </w:r>
          </w:p>
        </w:tc>
        <w:tc>
          <w:tcPr>
            <w:tcW w:type="dxa" w:w="5112"/>
            <w:vAlign w:val="center"/>
          </w:tcPr>
          <w:p>
            <w:r>
              <w:t>Funciona no base, mas é sensível.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</w:t>
            </w:r>
          </w:p>
        </w:tc>
        <w:tc>
          <w:tcPr>
            <w:tcW w:type="dxa" w:w="5112"/>
            <w:vAlign w:val="center"/>
          </w:tcPr>
          <w:p>
            <w:r>
              <w:t>Só funciona próximo do otimista.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Especulativa</w:t>
            </w:r>
          </w:p>
        </w:tc>
        <w:tc>
          <w:tcPr>
            <w:tcW w:type="dxa" w:w="5112"/>
            <w:vAlign w:val="center"/>
          </w:tcPr>
          <w:p>
            <w:r>
              <w:t>Depende de várias premissas favoráveis.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Inviável</w:t>
            </w:r>
          </w:p>
        </w:tc>
        <w:tc>
          <w:tcPr>
            <w:tcW w:type="dxa" w:w="5112"/>
            <w:vAlign w:val="center"/>
          </w:tcPr>
          <w:p>
            <w:r>
              <w:t>Não funciona no base/conservador.</w:t>
            </w:r>
          </w:p>
        </w:tc>
      </w:tr>
    </w:tbl>
    <w:p>
      <w:pPr>
        <w:pStyle w:val="Heading1"/>
      </w:pPr>
      <w:r>
        <w:t>22. Comparação com Alternativas</w:t>
      </w:r>
    </w:p>
    <w:p>
      <w:r>
        <w:t>A oportunidade deve competir contra o custo de oportunidade do capital.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Alternativa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Comparar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FII</w:t>
            </w:r>
          </w:p>
        </w:tc>
        <w:tc>
          <w:tcPr>
            <w:tcW w:type="dxa" w:w="5112"/>
            <w:vAlign w:val="center"/>
          </w:tcPr>
          <w:p>
            <w:r>
              <w:t>renda, liquidez, risco, esforço</w:t>
            </w:r>
          </w:p>
        </w:tc>
      </w:tr>
      <w:tr>
        <w:tc>
          <w:tcPr>
            <w:tcW w:type="dxa" w:w="5112"/>
            <w:vAlign w:val="center"/>
          </w:tcPr>
          <w:p>
            <w:r>
              <w:t>Ações</w:t>
            </w:r>
          </w:p>
        </w:tc>
        <w:tc>
          <w:tcPr>
            <w:tcW w:type="dxa" w:w="5112"/>
            <w:vAlign w:val="center"/>
          </w:tcPr>
          <w:p>
            <w:r>
              <w:t>retorno esperado, volatilidade,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Tesouro</w:t>
            </w:r>
          </w:p>
        </w:tc>
        <w:tc>
          <w:tcPr>
            <w:tcW w:type="dxa" w:w="5112"/>
            <w:vAlign w:val="center"/>
          </w:tcPr>
          <w:p>
            <w:r>
              <w:t>retorno, risco, liquidez e simplicidade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para renda</w:t>
            </w:r>
          </w:p>
        </w:tc>
        <w:tc>
          <w:tcPr>
            <w:tcW w:type="dxa" w:w="5112"/>
            <w:vAlign w:val="center"/>
          </w:tcPr>
          <w:p>
            <w:r>
              <w:t>yield, valorização, custos e trabalho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para revenda</w:t>
            </w:r>
          </w:p>
        </w:tc>
        <w:tc>
          <w:tcPr>
            <w:tcW w:type="dxa" w:w="5112"/>
            <w:vAlign w:val="center"/>
          </w:tcPr>
          <w:p>
            <w:r>
              <w:t>ROI, prazo, risco e capital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Outra oportunidade imobiliária</w:t>
            </w:r>
          </w:p>
        </w:tc>
        <w:tc>
          <w:tcPr>
            <w:tcW w:type="dxa" w:w="5112"/>
            <w:vAlign w:val="center"/>
          </w:tcPr>
          <w:p>
            <w:r>
              <w:t>margem, liquidez, risco e preço máximo</w:t>
            </w:r>
          </w:p>
        </w:tc>
      </w:tr>
    </w:tbl>
    <w:p>
      <w:pPr>
        <w:pStyle w:val="Heading1"/>
      </w:pPr>
      <w:r>
        <w:t>23. Custo de Esforço</w:t>
      </w:r>
    </w:p>
    <w:p>
      <w:r>
        <w:t>O Radar deve reconhecer que operações complexas consomem tempo e atenção.</w:t>
      </w:r>
    </w:p>
    <w:p>
      <w:pPr>
        <w:pStyle w:val="ListBullet"/>
      </w:pPr>
      <w:r>
        <w:t>Due diligence intensa.</w:t>
      </w:r>
    </w:p>
    <w:p>
      <w:pPr>
        <w:pStyle w:val="ListBullet"/>
      </w:pPr>
      <w:r>
        <w:t>Desocupação.</w:t>
      </w:r>
    </w:p>
    <w:p>
      <w:pPr>
        <w:pStyle w:val="ListBullet"/>
      </w:pPr>
      <w:r>
        <w:t>Reforma.</w:t>
      </w:r>
    </w:p>
    <w:p>
      <w:pPr>
        <w:pStyle w:val="ListBullet"/>
      </w:pPr>
      <w:r>
        <w:t>Regularização.</w:t>
      </w:r>
    </w:p>
    <w:p>
      <w:pPr>
        <w:pStyle w:val="ListBullet"/>
      </w:pPr>
      <w:r>
        <w:t>Negociação.</w:t>
      </w:r>
    </w:p>
    <w:p>
      <w:pPr>
        <w:pStyle w:val="ListBullet"/>
      </w:pPr>
      <w:r>
        <w:t>Gestão de obra.</w:t>
      </w:r>
    </w:p>
    <w:p>
      <w:pPr>
        <w:pStyle w:val="ListBullet"/>
      </w:pPr>
      <w:r>
        <w:t>Venda/locação.</w:t>
      </w:r>
    </w:p>
    <w:p>
      <w:r>
        <w:t>Quando duas oportunidades possuem retorno semelhante, menor complexidade pode ser vantagem estratégica.</w:t>
      </w:r>
    </w:p>
    <w:p>
      <w:pPr>
        <w:pStyle w:val="Heading1"/>
      </w:pPr>
      <w:r>
        <w:t>24. Score Econômico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ROI/retorno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econômico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Complexidade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</w:tbl>
    <w:p>
      <w:r>
        <w:t>Os pesos são ilustrativos e devem ser configuráveis por estratégia. Este score econômico alimenta o score geral do Radar.</w:t>
      </w:r>
    </w:p>
    <w:p>
      <w:pPr>
        <w:pStyle w:val="Heading1"/>
      </w:pPr>
      <w:r>
        <w:t>25. Exemplo Integrado</w:t>
      </w:r>
    </w:p>
    <w:p>
      <w:r>
        <w:t>Exemplo: imóvel por R$ 191.651,31, valor conservador de R$ 285 mil, custo econômico inicial de R$ 220 mil e venda com custos adicionais. O Radar deve testar se a margem permanece positiva após reforma maior, venda mais barata e prazo maior. Se a tese continuar positiva, a oportunidade é robusta; se depender do valor otimista, deve ser classificada como sensível/especulativa.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 conceitual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Margem positiva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+25%</w:t>
            </w:r>
          </w:p>
        </w:tc>
        <w:tc>
          <w:tcPr>
            <w:tcW w:type="dxa" w:w="5112"/>
            <w:vAlign w:val="center"/>
          </w:tcPr>
          <w:p>
            <w:r>
              <w:t>Margem reduzida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Saída −10%</w:t>
            </w:r>
          </w:p>
        </w:tc>
        <w:tc>
          <w:tcPr>
            <w:tcW w:type="dxa" w:w="5112"/>
            <w:vAlign w:val="center"/>
          </w:tcPr>
          <w:p>
            <w:r>
              <w:t>Testa robustez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+6 meses</w:t>
            </w:r>
          </w:p>
        </w:tc>
        <w:tc>
          <w:tcPr>
            <w:tcW w:type="dxa" w:w="5112"/>
            <w:vAlign w:val="center"/>
          </w:tcPr>
          <w:p>
            <w:r>
              <w:t>Aumenta carregamento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Todas as pressões juntas</w:t>
            </w:r>
          </w:p>
        </w:tc>
        <w:tc>
          <w:tcPr>
            <w:tcW w:type="dxa" w:w="5112"/>
            <w:vAlign w:val="center"/>
          </w:tcPr>
          <w:p>
            <w:r>
              <w:t>Cenário estressado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Conclusão</w:t>
            </w:r>
          </w:p>
        </w:tc>
        <w:tc>
          <w:tcPr>
            <w:tcW w:type="dxa" w:w="5112"/>
            <w:vAlign w:val="center"/>
          </w:tcPr>
          <w:p>
            <w:r>
              <w:t>Robustez determina força da recomendação</w:t>
            </w:r>
          </w:p>
        </w:tc>
      </w:tr>
    </w:tbl>
    <w:p>
      <w:pPr>
        <w:pStyle w:val="Heading1"/>
      </w:pPr>
      <w:r>
        <w:t>26. Regras de Decisão Econômica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ECO18-001</w:t>
            </w:r>
          </w:p>
        </w:tc>
        <w:tc>
          <w:tcPr>
            <w:tcW w:type="dxa" w:w="3408"/>
            <w:vAlign w:val="center"/>
          </w:tcPr>
          <w:p>
            <w:r>
              <w:t>Custo econômico &gt; valor conservador</w:t>
            </w:r>
          </w:p>
        </w:tc>
        <w:tc>
          <w:tcPr>
            <w:tcW w:type="dxa" w:w="3408"/>
            <w:vAlign w:val="center"/>
          </w:tcPr>
          <w:p>
            <w:r>
              <w:t>DO NOT BUY / BLOCK conforme risco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ECO18-002</w:t>
            </w:r>
          </w:p>
        </w:tc>
        <w:tc>
          <w:tcPr>
            <w:tcW w:type="dxa" w:w="3408"/>
            <w:vAlign w:val="center"/>
          </w:tcPr>
          <w:p>
            <w:r>
              <w:t>Preço &gt; preço máximo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ECO18-003</w:t>
            </w:r>
          </w:p>
        </w:tc>
        <w:tc>
          <w:tcPr>
            <w:tcW w:type="dxa" w:w="3408"/>
            <w:vAlign w:val="center"/>
          </w:tcPr>
          <w:p>
            <w:r>
              <w:t>Margem abaixo do mínimo</w:t>
            </w:r>
          </w:p>
        </w:tc>
        <w:tc>
          <w:tcPr>
            <w:tcW w:type="dxa" w:w="3408"/>
            <w:vAlign w:val="center"/>
          </w:tcPr>
          <w:p>
            <w:r>
              <w:t>DO NOT BUY/BUY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ECO18-004</w:t>
            </w:r>
          </w:p>
        </w:tc>
        <w:tc>
          <w:tcPr>
            <w:tcW w:type="dxa" w:w="3408"/>
            <w:vAlign w:val="center"/>
          </w:tcPr>
          <w:p>
            <w:r>
              <w:t>Reforma acima do limite</w:t>
            </w:r>
          </w:p>
        </w:tc>
        <w:tc>
          <w:tcPr>
            <w:tcW w:type="dxa" w:w="3408"/>
            <w:vAlign w:val="center"/>
          </w:tcPr>
          <w:p>
            <w:r>
              <w:t>BUY IF/DO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ECO18-005</w:t>
            </w:r>
          </w:p>
        </w:tc>
        <w:tc>
          <w:tcPr>
            <w:tcW w:type="dxa" w:w="3408"/>
            <w:vAlign w:val="center"/>
          </w:tcPr>
          <w:p>
            <w:r>
              <w:t>Yield abaixo do piso</w:t>
            </w:r>
          </w:p>
        </w:tc>
        <w:tc>
          <w:tcPr>
            <w:tcW w:type="dxa" w:w="3408"/>
            <w:vAlign w:val="center"/>
          </w:tcPr>
          <w:p>
            <w:r>
              <w:t>Não aderente à renda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ECO18-006</w:t>
            </w:r>
          </w:p>
        </w:tc>
        <w:tc>
          <w:tcPr>
            <w:tcW w:type="dxa" w:w="3408"/>
            <w:vAlign w:val="center"/>
          </w:tcPr>
          <w:p>
            <w:r>
              <w:t>Operação só funciona no otimista</w:t>
            </w:r>
          </w:p>
        </w:tc>
        <w:tc>
          <w:tcPr>
            <w:tcW w:type="dxa" w:w="3408"/>
            <w:vAlign w:val="center"/>
          </w:tcPr>
          <w:p>
            <w:r>
              <w:t>Especulativa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ECO18-007</w:t>
            </w:r>
          </w:p>
        </w:tc>
        <w:tc>
          <w:tcPr>
            <w:tcW w:type="dxa" w:w="3408"/>
            <w:vAlign w:val="center"/>
          </w:tcPr>
          <w:p>
            <w:r>
              <w:t>Break-even muito próximo do preço atual</w:t>
            </w:r>
          </w:p>
        </w:tc>
        <w:tc>
          <w:tcPr>
            <w:tcW w:type="dxa" w:w="3408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ECO18-008</w:t>
            </w:r>
          </w:p>
        </w:tc>
        <w:tc>
          <w:tcPr>
            <w:tcW w:type="dxa" w:w="3408"/>
            <w:vAlign w:val="center"/>
          </w:tcPr>
          <w:p>
            <w:r>
              <w:t>Cenário conservador ainda robusto</w:t>
            </w:r>
          </w:p>
        </w:tc>
        <w:tc>
          <w:tcPr>
            <w:tcW w:type="dxa" w:w="3408"/>
            <w:vAlign w:val="center"/>
          </w:tcPr>
          <w:p>
            <w:r>
              <w:t>Favorecer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ECO18-009</w:t>
            </w:r>
          </w:p>
        </w:tc>
        <w:tc>
          <w:tcPr>
            <w:tcW w:type="dxa" w:w="3408"/>
            <w:vAlign w:val="center"/>
          </w:tcPr>
          <w:p>
            <w:r>
              <w:t>Custo crítico desconhecido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ECO18-010</w:t>
            </w:r>
          </w:p>
        </w:tc>
        <w:tc>
          <w:tcPr>
            <w:tcW w:type="dxa" w:w="3408"/>
            <w:vAlign w:val="center"/>
          </w:tcPr>
          <w:p>
            <w:r>
              <w:t>Retorno abaixo do mínimo exigido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</w:tbl>
    <w:p>
      <w:pPr>
        <w:pStyle w:val="Heading1"/>
      </w:pPr>
      <w:r>
        <w:t>27. Alertas Econômicos</w:t>
      </w:r>
    </w:p>
    <w:p>
      <w:pPr>
        <w:pStyle w:val="ListBullet"/>
      </w:pPr>
      <w:r>
        <w:t>Preço atingiu preço-alvo.</w:t>
      </w:r>
    </w:p>
    <w:p>
      <w:pPr>
        <w:pStyle w:val="ListBullet"/>
      </w:pPr>
      <w:r>
        <w:t>Preço atingiu preço máximo.</w:t>
      </w:r>
    </w:p>
    <w:p>
      <w:pPr>
        <w:pStyle w:val="ListBullet"/>
      </w:pPr>
      <w:r>
        <w:t>Desconto líquido ultrapassou gatilho.</w:t>
      </w:r>
    </w:p>
    <w:p>
      <w:pPr>
        <w:pStyle w:val="ListBullet"/>
      </w:pPr>
      <w:r>
        <w:t>Valuation aumentou/reduziu.</w:t>
      </w:r>
    </w:p>
    <w:p>
      <w:pPr>
        <w:pStyle w:val="ListBullet"/>
      </w:pPr>
      <w:r>
        <w:t>Reforma estimada aumentou.</w:t>
      </w:r>
    </w:p>
    <w:p>
      <w:pPr>
        <w:pStyle w:val="ListBullet"/>
      </w:pPr>
      <w:r>
        <w:t>Yield caiu abaixo do piso.</w:t>
      </w:r>
    </w:p>
    <w:p>
      <w:pPr>
        <w:pStyle w:val="ListBullet"/>
      </w:pPr>
      <w:r>
        <w:t>Margem caiu abaixo do mínimo.</w:t>
      </w:r>
    </w:p>
    <w:p>
      <w:pPr>
        <w:pStyle w:val="ListBullet"/>
      </w:pPr>
      <w:r>
        <w:t>Custo de carregamento mudou.</w:t>
      </w:r>
    </w:p>
    <w:p>
      <w:pPr>
        <w:pStyle w:val="ListBullet"/>
      </w:pPr>
      <w:r>
        <w:t>Cenário conservador deixou de ser viável.</w:t>
      </w:r>
    </w:p>
    <w:p>
      <w:pPr>
        <w:pStyle w:val="ListBullet"/>
      </w:pPr>
      <w:r>
        <w:t>Nova oportunidade apresenta retorno superior.</w:t>
      </w:r>
    </w:p>
    <w:p>
      <w:pPr>
        <w:pStyle w:val="Heading1"/>
      </w:pPr>
      <w:r>
        <w:t>28. Reavaliação Econômica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</w:t>
            </w:r>
          </w:p>
        </w:tc>
        <w:tc>
          <w:tcPr>
            <w:tcW w:type="dxa" w:w="5112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Custo, desconto, margem, 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Custo, ROI,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</w:t>
            </w:r>
          </w:p>
        </w:tc>
        <w:tc>
          <w:tcPr>
            <w:tcW w:type="dxa" w:w="5112"/>
            <w:vAlign w:val="center"/>
          </w:tcPr>
          <w:p>
            <w:r>
              <w:t>Yield e estratégia de renda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Valuation 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Carregamento e retorno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Margem requerida e decisão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Financiamento</w:t>
            </w:r>
          </w:p>
        </w:tc>
        <w:tc>
          <w:tcPr>
            <w:tcW w:type="dxa" w:w="5112"/>
            <w:vAlign w:val="center"/>
          </w:tcPr>
          <w:p>
            <w:r>
              <w:t>Fluxo e retorno</w:t>
            </w:r>
          </w:p>
        </w:tc>
      </w:tr>
    </w:tbl>
    <w:p>
      <w:pPr>
        <w:pStyle w:val="Heading1"/>
      </w:pPr>
      <w:r>
        <w:t>29. Critérios de Dados para Decisão</w:t>
      </w:r>
    </w:p>
    <w:p>
      <w:pPr>
        <w:pStyle w:val="ListBullet"/>
      </w:pPr>
      <w:r>
        <w:t>Preço atual.</w:t>
      </w:r>
    </w:p>
    <w:p>
      <w:pPr>
        <w:pStyle w:val="ListBullet"/>
      </w:pPr>
      <w:r>
        <w:t>Valuation com confiança.</w:t>
      </w:r>
    </w:p>
    <w:p>
      <w:pPr>
        <w:pStyle w:val="ListBullet"/>
      </w:pPr>
      <w:r>
        <w:t>Custos de aquisição.</w:t>
      </w:r>
    </w:p>
    <w:p>
      <w:pPr>
        <w:pStyle w:val="ListBullet"/>
      </w:pPr>
      <w:r>
        <w:t>Reforma.</w:t>
      </w:r>
    </w:p>
    <w:p>
      <w:pPr>
        <w:pStyle w:val="ListBullet"/>
      </w:pPr>
      <w:r>
        <w:t>Carregamento.</w:t>
      </w:r>
    </w:p>
    <w:p>
      <w:pPr>
        <w:pStyle w:val="ListBullet"/>
      </w:pPr>
      <w:r>
        <w:t>Custos de saída.</w:t>
      </w:r>
    </w:p>
    <w:p>
      <w:pPr>
        <w:pStyle w:val="ListBullet"/>
      </w:pPr>
      <w:r>
        <w:t>Valor de saída.</w:t>
      </w:r>
    </w:p>
    <w:p>
      <w:pPr>
        <w:pStyle w:val="ListBullet"/>
      </w:pPr>
      <w:r>
        <w:t>Prazo.</w:t>
      </w:r>
    </w:p>
    <w:p>
      <w:pPr>
        <w:pStyle w:val="ListBullet"/>
      </w:pPr>
      <w:r>
        <w:t>Retorno mínimo.</w:t>
      </w:r>
    </w:p>
    <w:p>
      <w:pPr>
        <w:pStyle w:val="ListBullet"/>
      </w:pPr>
      <w:r>
        <w:t>Margem mínima.</w:t>
      </w:r>
    </w:p>
    <w:p>
      <w:pPr>
        <w:pStyle w:val="ListBullet"/>
      </w:pPr>
      <w:r>
        <w:t>Cenário conservador.</w:t>
      </w:r>
    </w:p>
    <w:p>
      <w:pPr>
        <w:pStyle w:val="ListBullet"/>
      </w:pPr>
      <w:r>
        <w:t>Riscos relevantes.</w:t>
      </w:r>
    </w:p>
    <w:p>
      <w:pPr>
        <w:pStyle w:val="Heading1"/>
      </w:pPr>
      <w:r>
        <w:t>30. O que NÃO Fazer</w:t>
      </w:r>
    </w:p>
    <w:p>
      <w:pPr>
        <w:pStyle w:val="ListBullet"/>
      </w:pPr>
      <w:r>
        <w:t>Não considerar somente o preço do leilão.</w:t>
      </w:r>
    </w:p>
    <w:p>
      <w:pPr>
        <w:pStyle w:val="ListBullet"/>
      </w:pPr>
      <w:r>
        <w:t>Não chamar desconto bruto de lucro.</w:t>
      </w:r>
    </w:p>
    <w:p>
      <w:pPr>
        <w:pStyle w:val="ListBullet"/>
      </w:pPr>
      <w:r>
        <w:t>Não ignorar comissão, impostos ou documentação.</w:t>
      </w:r>
    </w:p>
    <w:p>
      <w:pPr>
        <w:pStyle w:val="ListBullet"/>
      </w:pPr>
      <w:r>
        <w:t>Não considerar reforma como custo zero quando desconhecida.</w:t>
      </w:r>
    </w:p>
    <w:p>
      <w:pPr>
        <w:pStyle w:val="ListBullet"/>
      </w:pPr>
      <w:r>
        <w:t>Não usar aluguel bruto como se fosse renda líquida.</w:t>
      </w:r>
    </w:p>
    <w:p>
      <w:pPr>
        <w:pStyle w:val="ListBullet"/>
      </w:pPr>
      <w:r>
        <w:t>Não projetar venda pelo melhor anúncio encontrado.</w:t>
      </w:r>
    </w:p>
    <w:p>
      <w:pPr>
        <w:pStyle w:val="ListBullet"/>
      </w:pPr>
      <w:r>
        <w:t>Não ignorar o tempo do capital.</w:t>
      </w:r>
    </w:p>
    <w:p>
      <w:pPr>
        <w:pStyle w:val="ListBullet"/>
      </w:pPr>
      <w:r>
        <w:t>Não comparar ROI de operações com prazos muito diferentes sem ajuste.</w:t>
      </w:r>
    </w:p>
    <w:p>
      <w:pPr>
        <w:pStyle w:val="ListBullet"/>
      </w:pPr>
      <w:r>
        <w:t>Não usar cenário otimista como base de decisão.</w:t>
      </w:r>
    </w:p>
    <w:p>
      <w:pPr>
        <w:pStyle w:val="ListBullet"/>
      </w:pPr>
      <w:r>
        <w:t>Não tratar preço máximo como preço obrigatório de compra.</w:t>
      </w:r>
    </w:p>
    <w:p>
      <w:pPr>
        <w:pStyle w:val="Heading1"/>
      </w:pPr>
      <w:r>
        <w:t>31. MVP Econômico</w:t>
      </w:r>
    </w:p>
    <w:p>
      <w:pPr>
        <w:pStyle w:val="ListBullet"/>
      </w:pPr>
      <w:r>
        <w:t>Custo de aquisição.</w:t>
      </w:r>
    </w:p>
    <w:p>
      <w:pPr>
        <w:pStyle w:val="ListBullet"/>
      </w:pPr>
      <w:r>
        <w:t>Comissão e documentação.</w:t>
      </w:r>
    </w:p>
    <w:p>
      <w:pPr>
        <w:pStyle w:val="ListBullet"/>
      </w:pPr>
      <w:r>
        <w:t>Estimativa de débitos relevantes.</w:t>
      </w:r>
    </w:p>
    <w:p>
      <w:pPr>
        <w:pStyle w:val="ListBullet"/>
      </w:pPr>
      <w:r>
        <w:t>Reforma nível 0–4.</w:t>
      </w:r>
    </w:p>
    <w:p>
      <w:pPr>
        <w:pStyle w:val="ListBullet"/>
      </w:pPr>
      <w:r>
        <w:t>Contingência.</w:t>
      </w:r>
    </w:p>
    <w:p>
      <w:pPr>
        <w:pStyle w:val="ListBullet"/>
      </w:pPr>
      <w:r>
        <w:t>Custo econômico total.</w:t>
      </w:r>
    </w:p>
    <w:p>
      <w:pPr>
        <w:pStyle w:val="ListBullet"/>
      </w:pPr>
      <w:r>
        <w:t>Valuation conservador/base.</w:t>
      </w:r>
    </w:p>
    <w:p>
      <w:pPr>
        <w:pStyle w:val="ListBullet"/>
      </w:pPr>
      <w:r>
        <w:t>Desconto líquido.</w:t>
      </w:r>
    </w:p>
    <w:p>
      <w:pPr>
        <w:pStyle w:val="ListBullet"/>
      </w:pPr>
      <w:r>
        <w:t>Margem.</w:t>
      </w:r>
    </w:p>
    <w:p>
      <w:pPr>
        <w:pStyle w:val="ListBullet"/>
      </w:pPr>
      <w:r>
        <w:t>Aluguel e yield quando aplicável.</w:t>
      </w:r>
    </w:p>
    <w:p>
      <w:pPr>
        <w:pStyle w:val="ListBullet"/>
      </w:pPr>
      <w:r>
        <w:t>Custo de carregamento básico.</w:t>
      </w:r>
    </w:p>
    <w:p>
      <w:pPr>
        <w:pStyle w:val="ListBullet"/>
      </w:pPr>
      <w:r>
        <w:t>Preço máximo por estratégia.</w:t>
      </w:r>
    </w:p>
    <w:p>
      <w:pPr>
        <w:pStyle w:val="ListBullet"/>
      </w:pPr>
      <w:r>
        <w:t>Cenário conservador.</w:t>
      </w:r>
    </w:p>
    <w:p>
      <w:pPr>
        <w:pStyle w:val="ListBullet"/>
      </w:pPr>
      <w:r>
        <w:t>Break-even.</w:t>
      </w:r>
    </w:p>
    <w:p>
      <w:pPr>
        <w:pStyle w:val="ListBullet"/>
      </w:pPr>
      <w:r>
        <w:t>Decisão econômica explicável.</w:t>
      </w:r>
    </w:p>
    <w:p>
      <w:pPr>
        <w:pStyle w:val="Heading1"/>
      </w:pPr>
      <w:r>
        <w:t>32. Critérios de Aceite</w:t>
      </w:r>
    </w:p>
    <w:p>
      <w:pPr>
        <w:pStyle w:val="ListBullet"/>
      </w:pPr>
      <w:r>
        <w:t>CA-D18 — O custo econômico total pode ser calculado por operação.</w:t>
      </w:r>
    </w:p>
    <w:p>
      <w:pPr>
        <w:pStyle w:val="ListBullet"/>
      </w:pPr>
      <w:r>
        <w:t>CA-D18 — Custos conhecidos e desconhecidos são diferenciados.</w:t>
      </w:r>
    </w:p>
    <w:p>
      <w:pPr>
        <w:pStyle w:val="ListBullet"/>
      </w:pPr>
      <w:r>
        <w:t>CA-D18 — Reforma possui níveis e cenários.</w:t>
      </w:r>
    </w:p>
    <w:p>
      <w:pPr>
        <w:pStyle w:val="ListBullet"/>
      </w:pPr>
      <w:r>
        <w:t>CA-D18 — Contingência é parametrizável.</w:t>
      </w:r>
    </w:p>
    <w:p>
      <w:pPr>
        <w:pStyle w:val="ListBullet"/>
      </w:pPr>
      <w:r>
        <w:t>CA-D18 — O Radar calcula yield bruto e líquido quando os dados permitem.</w:t>
      </w:r>
    </w:p>
    <w:p>
      <w:pPr>
        <w:pStyle w:val="ListBullet"/>
      </w:pPr>
      <w:r>
        <w:t>CA-D18 — ROI e margem são diferenciados.</w:t>
      </w:r>
    </w:p>
    <w:p>
      <w:pPr>
        <w:pStyle w:val="ListBullet"/>
      </w:pPr>
      <w:r>
        <w:t>CA-D18 — O tempo de capital é considerado.</w:t>
      </w:r>
    </w:p>
    <w:p>
      <w:pPr>
        <w:pStyle w:val="ListBullet"/>
      </w:pPr>
      <w:r>
        <w:t>CA-D18 — Preço máximo pode ser calculado por estratégia.</w:t>
      </w:r>
    </w:p>
    <w:p>
      <w:pPr>
        <w:pStyle w:val="ListBullet"/>
      </w:pPr>
      <w:r>
        <w:t>CA-D18 — Cenários otimista, base, conservador e estressado são suportados.</w:t>
      </w:r>
    </w:p>
    <w:p>
      <w:pPr>
        <w:pStyle w:val="ListBullet"/>
      </w:pPr>
      <w:r>
        <w:t>CA-D18 — É possível executar análise de sensibilidade.</w:t>
      </w:r>
    </w:p>
    <w:p>
      <w:pPr>
        <w:pStyle w:val="ListBullet"/>
      </w:pPr>
      <w:r>
        <w:t>CA-D18 — O break-even pode ser identificado.</w:t>
      </w:r>
    </w:p>
    <w:p>
      <w:pPr>
        <w:pStyle w:val="ListBullet"/>
      </w:pPr>
      <w:r>
        <w:t>CA-D18 — Operações complexas podem receber impacto de esforço/risco.</w:t>
      </w:r>
    </w:p>
    <w:p>
      <w:pPr>
        <w:pStyle w:val="ListBullet"/>
      </w:pPr>
      <w:r>
        <w:t>CA-D18 — Alternativas de investimento podem ser usadas como referência de custo de oportunidade.</w:t>
      </w:r>
    </w:p>
    <w:p>
      <w:pPr>
        <w:pStyle w:val="ListBullet"/>
      </w:pPr>
      <w:r>
        <w:t>CA-D18 — Uma oportunidade pode ser BUY mesmo sem ser a de maior desconto, se tiver melhor relação risco/retorno.</w:t>
      </w:r>
    </w:p>
    <w:p>
      <w:pPr>
        <w:pStyle w:val="ListBullet"/>
      </w:pPr>
      <w:r>
        <w:t>CA-D18 — Uma oportunidade pode ser rejeitada mesmo com grande desconto se a economia não for robusta.</w:t>
      </w:r>
    </w:p>
    <w:p>
      <w:pPr>
        <w:pStyle w:val="Heading1"/>
      </w:pPr>
      <w:r>
        <w:t>33. Relação com os Documentos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5112"/>
            <w:vAlign w:val="center"/>
          </w:tcPr>
          <w:p>
            <w:r>
              <w:t>17 — Valuation</w:t>
            </w:r>
          </w:p>
        </w:tc>
        <w:tc>
          <w:tcPr>
            <w:tcW w:type="dxa" w:w="5112"/>
            <w:vAlign w:val="center"/>
          </w:tcPr>
          <w:p>
            <w:r>
              <w:t>Define valor de mercado e preço máximo inicial.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Transforma valuation em operação completa.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Usa resultado econômico para decidir.</w:t>
            </w:r>
          </w:p>
        </w:tc>
      </w:tr>
      <w:tr>
        <w:tc>
          <w:tcPr>
            <w:tcW w:type="dxa" w:w="5112"/>
            <w:vAlign w:val="center"/>
          </w:tcPr>
          <w:p>
            <w:r>
              <w:t>3/8 — Estratégias/Parâmetros</w:t>
            </w:r>
          </w:p>
        </w:tc>
        <w:tc>
          <w:tcPr>
            <w:tcW w:type="dxa" w:w="5112"/>
            <w:vAlign w:val="center"/>
          </w:tcPr>
          <w:p>
            <w:r>
              <w:t>Define pesos, limites e objetivos.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4 — Due Diligence</w:t>
            </w:r>
          </w:p>
        </w:tc>
        <w:tc>
          <w:tcPr>
            <w:tcW w:type="dxa" w:w="5112"/>
            <w:vAlign w:val="center"/>
          </w:tcPr>
          <w:p>
            <w:r>
              <w:t>Valida premissas e riscos.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Reage às mudanças econômicas.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14/16 — Dados</w:t>
            </w:r>
          </w:p>
        </w:tc>
        <w:tc>
          <w:tcPr>
            <w:tcW w:type="dxa" w:w="5112"/>
            <w:vAlign w:val="center"/>
          </w:tcPr>
          <w:p>
            <w:r>
              <w:t>Fornecem evidências e histórico.</w:t>
            </w:r>
          </w:p>
        </w:tc>
      </w:tr>
    </w:tbl>
    <w:p>
      <w:pPr>
        <w:pStyle w:val="Heading1"/>
      </w:pPr>
      <w:r>
        <w:t>34. Próximo Documento</w:t>
      </w:r>
    </w:p>
    <w:p>
      <w:r>
        <w:t>Recomendação: Documento 19 — Risco, Due Diligence, Ocupação, Jurídico e Matriz de Impacto. O objetivo será aprofundar como riscos jurídicos, ocupação, dívidas, documentação, condição física e incertezas alteram margem, confiança, preço máximo e decisão.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18 | Economia da Operação, Custos, Reforma, Rentabilidade e Cenários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