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RADAR IMOBILIÁRIO</w:t>
      </w:r>
    </w:p>
    <w:p>
      <w:pPr>
        <w:jc w:val="center"/>
      </w:pPr>
      <w:r>
        <w:rPr>
          <w:b/>
          <w:sz w:val="30"/>
        </w:rPr>
        <w:t>BASE DE CONHECIMENTO FUNCIONAL E DE DECISÃO PARA IA</w:t>
      </w:r>
    </w:p>
    <w:p>
      <w:r>
        <w:t>Versão 1.0 — consolidação canônica para uso humano e futura indexação em base vetorial/RAG.</w:t>
      </w:r>
    </w:p>
    <w:p>
      <w:r>
        <w:t>Princípios: “Preço é o dado. Oportunidade é a análise.” | “Não procure imóveis baratos. Deixe o Radar encontrar imóveis que estejam realmente baratos.”</w:t>
      </w:r>
    </w:p>
    <w:p>
      <w:pPr>
        <w:pStyle w:val="Heading1"/>
      </w:pPr>
      <w:r>
        <w:t>Objetivo</w:t>
      </w:r>
    </w:p>
    <w:p>
      <w:r>
        <w:t>Este documento consolida a lógica funcional do Radar: identificar e consolidar imóveis, estimar mercado, calcular custo econômico, avaliar validade jurídica, risco, liquidez e estratégia, pontuar, ranquear, explicar, conduzir due diligence, decidir e monitorar.</w:t>
      </w:r>
    </w:p>
    <w:p>
      <w:pPr>
        <w:pStyle w:val="ListBullet"/>
      </w:pPr>
      <w:r>
        <w:t>Fato observado, fato confirmado, cálculo, estimativa, inferência e desconhecido devem ser separados.</w:t>
      </w:r>
    </w:p>
    <w:p>
      <w:pPr>
        <w:pStyle w:val="ListBullet"/>
      </w:pPr>
      <w:r>
        <w:t>Ausência de informação nunca deve virar zero ou uma suposição silenciosa.</w:t>
      </w:r>
    </w:p>
    <w:p>
      <w:pPr>
        <w:pStyle w:val="ListBullet"/>
      </w:pPr>
      <w:r>
        <w:t>Score, desconto ou retorno nunca superam um BLOCK jurídico.</w:t>
      </w:r>
    </w:p>
    <w:p>
      <w:pPr>
        <w:pStyle w:val="ListBullet"/>
      </w:pPr>
      <w:r>
        <w:t>Toda conclusão deve apontar evidências, pendências, impacto e condições.</w:t>
      </w:r>
    </w:p>
    <w:p>
      <w:pPr>
        <w:pStyle w:val="ListBullet"/>
      </w:pPr>
      <w:r>
        <w:t>Regras, pesos e parâmetros usados em cada decisão devem ser versionados.</w:t>
      </w:r>
    </w:p>
    <w:p>
      <w:pPr>
        <w:pStyle w:val="Heading1"/>
      </w:pPr>
      <w:r>
        <w:t>01 — DEFINIÇÃO DO PRODUTO</w:t>
      </w:r>
    </w:p>
    <w:p>
      <w:r>
        <w:t>O Radar Imobiliário é uma plataforma de inteligência de oportunidades que captura informações imobiliárias, identifica e consolida imóveis, estima valor de mercado, calcula custo econômico, avalia risco e liquidez, aplica estratégias e regras do investidor, ranqueia oportunidades, explica suas conclusões, conduz análise profunda, registra decisões, monitora mudanças e aprende com resultados.</w:t>
      </w:r>
    </w:p>
    <w:p>
      <w:pPr>
        <w:pStyle w:val="Heading2"/>
      </w:pPr>
      <w:r>
        <w:t>O que não é</w:t>
      </w:r>
    </w:p>
    <w:p>
      <w:pPr>
        <w:pStyle w:val="ListBullet"/>
      </w:pPr>
      <w:r>
        <w:t>Não é apenas agregador de anúncios.</w:t>
      </w:r>
    </w:p>
    <w:p>
      <w:pPr>
        <w:pStyle w:val="ListBullet"/>
      </w:pPr>
      <w:r>
        <w:t>Não é apenas sistema de leilões.</w:t>
      </w:r>
    </w:p>
    <w:p>
      <w:pPr>
        <w:pStyle w:val="ListBullet"/>
      </w:pPr>
      <w:r>
        <w:t>Não é ranking de imóveis baratos.</w:t>
      </w:r>
    </w:p>
    <w:p>
      <w:pPr>
        <w:pStyle w:val="ListBullet"/>
      </w:pPr>
      <w:r>
        <w:t>Não é calculadora de desconto.</w:t>
      </w:r>
    </w:p>
    <w:p>
      <w:pPr>
        <w:pStyle w:val="ListBullet"/>
      </w:pPr>
      <w:r>
        <w:t>Não substitui due diligence jurídica.</w:t>
      </w:r>
    </w:p>
    <w:p>
      <w:r>
        <w:t>Unidade central: a oportunidade economicamente fundamentada e continuamente monitorada, não o anúncio.</w:t>
      </w:r>
    </w:p>
    <w:p>
      <w:pPr>
        <w:pStyle w:val="Heading1"/>
      </w:pPr>
      <w:r>
        <w:t>02 — ONTOLOGIA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Entidade</w:t>
            </w:r>
          </w:p>
        </w:tc>
        <w:tc>
          <w:tcPr>
            <w:tcW w:type="dxa" w:w="5112"/>
          </w:tcPr>
          <w:p>
            <w:r>
              <w:t>Definição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</w:t>
            </w:r>
          </w:p>
        </w:tc>
        <w:tc>
          <w:tcPr>
            <w:tcW w:type="dxa" w:w="5112"/>
            <w:vAlign w:val="top"/>
          </w:tcPr>
          <w:p>
            <w:r>
              <w:t>Origem da informação.</w:t>
            </w:r>
          </w:p>
        </w:tc>
      </w:tr>
      <w:tr>
        <w:tc>
          <w:tcPr>
            <w:tcW w:type="dxa" w:w="5112"/>
            <w:vAlign w:val="top"/>
          </w:tcPr>
          <w:p>
            <w:r>
              <w:t>Capture</w:t>
            </w:r>
          </w:p>
        </w:tc>
        <w:tc>
          <w:tcPr>
            <w:tcW w:type="dxa" w:w="5112"/>
            <w:vAlign w:val="top"/>
          </w:tcPr>
          <w:p>
            <w:r>
              <w:t>Snapshot original de uma fonte em um momento.</w:t>
            </w:r>
          </w:p>
        </w:tc>
      </w:tr>
      <w:tr>
        <w:tc>
          <w:tcPr>
            <w:tcW w:type="dxa" w:w="5112"/>
            <w:vAlign w:val="top"/>
          </w:tcPr>
          <w:p>
            <w:r>
              <w:t>Property</w:t>
            </w:r>
          </w:p>
        </w:tc>
        <w:tc>
          <w:tcPr>
            <w:tcW w:type="dxa" w:w="5112"/>
            <w:vAlign w:val="top"/>
          </w:tcPr>
          <w:p>
            <w:r>
              <w:t>Ativo físico/documental identificado.</w:t>
            </w:r>
          </w:p>
        </w:tc>
      </w:tr>
      <w:tr>
        <w:tc>
          <w:tcPr>
            <w:tcW w:type="dxa" w:w="5112"/>
            <w:vAlign w:val="top"/>
          </w:tcPr>
          <w:p>
            <w:r>
              <w:t>Opportunity</w:t>
            </w:r>
          </w:p>
        </w:tc>
        <w:tc>
          <w:tcPr>
            <w:tcW w:type="dxa" w:w="5112"/>
            <w:vAlign w:val="top"/>
          </w:tcPr>
          <w:p>
            <w:r>
              <w:t>Tese econômica sobre uma Property.</w:t>
            </w:r>
          </w:p>
        </w:tc>
      </w:tr>
      <w:tr>
        <w:tc>
          <w:tcPr>
            <w:tcW w:type="dxa" w:w="5112"/>
            <w:vAlign w:val="top"/>
          </w:tcPr>
          <w:p>
            <w:r>
              <w:t>Profile</w:t>
            </w:r>
          </w:p>
        </w:tc>
        <w:tc>
          <w:tcPr>
            <w:tcW w:type="dxa" w:w="5112"/>
            <w:vAlign w:val="top"/>
          </w:tcPr>
          <w:p>
            <w:r>
              <w:t>Características consolidadas.</w:t>
            </w:r>
          </w:p>
        </w:tc>
      </w:tr>
      <w:tr>
        <w:tc>
          <w:tcPr>
            <w:tcW w:type="dxa" w:w="5112"/>
            <w:vAlign w:val="top"/>
          </w:tcPr>
          <w:p>
            <w:r>
              <w:t>Location</w:t>
            </w:r>
          </w:p>
        </w:tc>
        <w:tc>
          <w:tcPr>
            <w:tcW w:type="dxa" w:w="5112"/>
            <w:vAlign w:val="top"/>
          </w:tcPr>
          <w:p>
            <w:r>
              <w:t>Contexto geográfico/mercadológico.</w:t>
            </w:r>
          </w:p>
        </w:tc>
      </w:tr>
      <w:tr>
        <w:tc>
          <w:tcPr>
            <w:tcW w:type="dxa" w:w="5112"/>
            <w:vAlign w:val="top"/>
          </w:tcPr>
          <w:p>
            <w:r>
              <w:t>Comparable</w:t>
            </w:r>
          </w:p>
        </w:tc>
        <w:tc>
          <w:tcPr>
            <w:tcW w:type="dxa" w:w="5112"/>
            <w:vAlign w:val="top"/>
          </w:tcPr>
          <w:p>
            <w:r>
              <w:t>Evidência de mercado.</w:t>
            </w:r>
          </w:p>
        </w:tc>
      </w:tr>
      <w:tr>
        <w:tc>
          <w:tcPr>
            <w:tcW w:type="dxa" w:w="5112"/>
            <w:vAlign w:val="top"/>
          </w:tcPr>
          <w:p>
            <w:r>
              <w:t>Valuation</w:t>
            </w:r>
          </w:p>
        </w:tc>
        <w:tc>
          <w:tcPr>
            <w:tcW w:type="dxa" w:w="5112"/>
            <w:vAlign w:val="top"/>
          </w:tcPr>
          <w:p>
            <w:r>
              <w:t>Estimativa de valor por método/cenário/confiança.</w:t>
            </w:r>
          </w:p>
        </w:tc>
      </w:tr>
      <w:tr>
        <w:tc>
          <w:tcPr>
            <w:tcW w:type="dxa" w:w="5112"/>
            <w:vAlign w:val="top"/>
          </w:tcPr>
          <w:p>
            <w:r>
              <w:t>Cost</w:t>
            </w:r>
          </w:p>
        </w:tc>
        <w:tc>
          <w:tcPr>
            <w:tcW w:type="dxa" w:w="5112"/>
            <w:vAlign w:val="top"/>
          </w:tcPr>
          <w:p>
            <w:r>
              <w:t>Custo econômico da operação.</w:t>
            </w:r>
          </w:p>
        </w:tc>
      </w:tr>
      <w:tr>
        <w:tc>
          <w:tcPr>
            <w:tcW w:type="dxa" w:w="5112"/>
            <w:vAlign w:val="top"/>
          </w:tcPr>
          <w:p>
            <w:r>
              <w:t>Scenario</w:t>
            </w:r>
          </w:p>
        </w:tc>
        <w:tc>
          <w:tcPr>
            <w:tcW w:type="dxa" w:w="5112"/>
            <w:vAlign w:val="top"/>
          </w:tcPr>
          <w:p>
            <w:r>
              <w:t>Premissas econômicas.</w:t>
            </w:r>
          </w:p>
        </w:tc>
      </w:tr>
      <w:tr>
        <w:tc>
          <w:tcPr>
            <w:tcW w:type="dxa" w:w="5112"/>
            <w:vAlign w:val="top"/>
          </w:tcPr>
          <w:p>
            <w:r>
              <w:t>Strategy</w:t>
            </w:r>
          </w:p>
        </w:tc>
        <w:tc>
          <w:tcPr>
            <w:tcW w:type="dxa" w:w="5112"/>
            <w:vAlign w:val="top"/>
          </w:tcPr>
          <w:p>
            <w:r>
              <w:t>Objetivo do investimento.</w:t>
            </w:r>
          </w:p>
        </w:tc>
      </w:tr>
      <w:tr>
        <w:tc>
          <w:tcPr>
            <w:tcW w:type="dxa" w:w="5112"/>
            <w:vAlign w:val="top"/>
          </w:tcPr>
          <w:p>
            <w:r>
              <w:t>Rule</w:t>
            </w:r>
          </w:p>
        </w:tc>
        <w:tc>
          <w:tcPr>
            <w:tcW w:type="dxa" w:w="5112"/>
            <w:vAlign w:val="top"/>
          </w:tcPr>
          <w:p>
            <w:r>
              <w:t>Critério decisório parametrizado.</w:t>
            </w:r>
          </w:p>
        </w:tc>
      </w:tr>
      <w:tr>
        <w:tc>
          <w:tcPr>
            <w:tcW w:type="dxa" w:w="5112"/>
            <w:vAlign w:val="top"/>
          </w:tcPr>
          <w:p>
            <w:r>
              <w:t>Parameter</w:t>
            </w:r>
          </w:p>
        </w:tc>
        <w:tc>
          <w:tcPr>
            <w:tcW w:type="dxa" w:w="5112"/>
            <w:vAlign w:val="top"/>
          </w:tcPr>
          <w:p>
            <w:r>
              <w:t>Valor configurável.</w:t>
            </w:r>
          </w:p>
        </w:tc>
      </w:tr>
      <w:tr>
        <w:tc>
          <w:tcPr>
            <w:tcW w:type="dxa" w:w="5112"/>
            <w:vAlign w:val="top"/>
          </w:tcPr>
          <w:p>
            <w:r>
              <w:t>Score</w:t>
            </w:r>
          </w:p>
        </w:tc>
        <w:tc>
          <w:tcPr>
            <w:tcW w:type="dxa" w:w="5112"/>
            <w:vAlign w:val="top"/>
          </w:tcPr>
          <w:p>
            <w:r>
              <w:t>Atratividade/prioridade.</w:t>
            </w:r>
          </w:p>
        </w:tc>
      </w:tr>
      <w:tr>
        <w:tc>
          <w:tcPr>
            <w:tcW w:type="dxa" w:w="5112"/>
            <w:vAlign w:val="top"/>
          </w:tcPr>
          <w:p>
            <w:r>
              <w:t>Fit</w:t>
            </w:r>
          </w:p>
        </w:tc>
        <w:tc>
          <w:tcPr>
            <w:tcW w:type="dxa" w:w="5112"/>
            <w:vAlign w:val="top"/>
          </w:tcPr>
          <w:p>
            <w:r>
              <w:t>Compatibilidade com investidor.</w:t>
            </w:r>
          </w:p>
        </w:tc>
      </w:tr>
      <w:tr>
        <w:tc>
          <w:tcPr>
            <w:tcW w:type="dxa" w:w="5112"/>
            <w:vAlign w:val="top"/>
          </w:tcPr>
          <w:p>
            <w:r>
              <w:t>Risk</w:t>
            </w:r>
          </w:p>
        </w:tc>
        <w:tc>
          <w:tcPr>
            <w:tcW w:type="dxa" w:w="5112"/>
            <w:vAlign w:val="top"/>
          </w:tcPr>
          <w:p>
            <w:r>
              <w:t>Ameaça/incerteza com impacto.</w:t>
            </w:r>
          </w:p>
        </w:tc>
      </w:tr>
      <w:tr>
        <w:tc>
          <w:tcPr>
            <w:tcW w:type="dxa" w:w="5112"/>
            <w:vAlign w:val="top"/>
          </w:tcPr>
          <w:p>
            <w:r>
              <w:t>Evidence</w:t>
            </w:r>
          </w:p>
        </w:tc>
        <w:tc>
          <w:tcPr>
            <w:tcW w:type="dxa" w:w="5112"/>
            <w:vAlign w:val="top"/>
          </w:tcPr>
          <w:p>
            <w:r>
              <w:t>Fonte/documento que sustenta afirmação.</w:t>
            </w:r>
          </w:p>
        </w:tc>
      </w:tr>
      <w:tr>
        <w:tc>
          <w:tcPr>
            <w:tcW w:type="dxa" w:w="5112"/>
            <w:vAlign w:val="top"/>
          </w:tcPr>
          <w:p>
            <w:r>
              <w:t>Pending</w:t>
            </w:r>
          </w:p>
        </w:tc>
        <w:tc>
          <w:tcPr>
            <w:tcW w:type="dxa" w:w="5112"/>
            <w:vAlign w:val="top"/>
          </w:tcPr>
          <w:p>
            <w:r>
              <w:t>Questão não resolvida.</w:t>
            </w:r>
          </w:p>
        </w:tc>
      </w:tr>
      <w:tr>
        <w:tc>
          <w:tcPr>
            <w:tcW w:type="dxa" w:w="5112"/>
            <w:vAlign w:val="top"/>
          </w:tcPr>
          <w:p>
            <w:r>
              <w:t>Analysis</w:t>
            </w:r>
          </w:p>
        </w:tc>
        <w:tc>
          <w:tcPr>
            <w:tcW w:type="dxa" w:w="5112"/>
            <w:vAlign w:val="top"/>
          </w:tcPr>
          <w:p>
            <w:r>
              <w:t>Tese em uma data.</w:t>
            </w:r>
          </w:p>
        </w:tc>
      </w:tr>
      <w:tr>
        <w:tc>
          <w:tcPr>
            <w:tcW w:type="dxa" w:w="5112"/>
            <w:vAlign w:val="top"/>
          </w:tcPr>
          <w:p>
            <w:r>
              <w:t>Due Diligence</w:t>
            </w:r>
          </w:p>
        </w:tc>
        <w:tc>
          <w:tcPr>
            <w:tcW w:type="dxa" w:w="5112"/>
            <w:vAlign w:val="top"/>
          </w:tcPr>
          <w:p>
            <w:r>
              <w:t>Investigação profunda.</w:t>
            </w:r>
          </w:p>
        </w:tc>
      </w:tr>
      <w:tr>
        <w:tc>
          <w:tcPr>
            <w:tcW w:type="dxa" w:w="5112"/>
            <w:vAlign w:val="top"/>
          </w:tcPr>
          <w:p>
            <w:r>
              <w:t>Decision</w:t>
            </w:r>
          </w:p>
        </w:tc>
        <w:tc>
          <w:tcPr>
            <w:tcW w:type="dxa" w:w="5112"/>
            <w:vAlign w:val="top"/>
          </w:tcPr>
          <w:p>
            <w:r>
              <w:t>Resultado formal.</w:t>
            </w:r>
          </w:p>
        </w:tc>
      </w:tr>
      <w:tr>
        <w:tc>
          <w:tcPr>
            <w:tcW w:type="dxa" w:w="5112"/>
            <w:vAlign w:val="top"/>
          </w:tcPr>
          <w:p>
            <w:r>
              <w:t>Alert</w:t>
            </w:r>
          </w:p>
        </w:tc>
        <w:tc>
          <w:tcPr>
            <w:tcW w:type="dxa" w:w="5112"/>
            <w:vAlign w:val="top"/>
          </w:tcPr>
          <w:p>
            <w:r>
              <w:t>Evento que exige atenção.</w:t>
            </w:r>
          </w:p>
        </w:tc>
      </w:tr>
      <w:tr>
        <w:tc>
          <w:tcPr>
            <w:tcW w:type="dxa" w:w="5112"/>
            <w:vAlign w:val="top"/>
          </w:tcPr>
          <w:p>
            <w:r>
              <w:t>History</w:t>
            </w:r>
          </w:p>
        </w:tc>
        <w:tc>
          <w:tcPr>
            <w:tcW w:type="dxa" w:w="5112"/>
            <w:vAlign w:val="top"/>
          </w:tcPr>
          <w:p>
            <w:r>
              <w:t>Evolução temporal.</w:t>
            </w:r>
          </w:p>
        </w:tc>
      </w:tr>
    </w:tbl>
    <w:p>
      <w:pPr>
        <w:pStyle w:val="Heading2"/>
      </w:pPr>
      <w:r>
        <w:t>Tipos de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Tipo</w:t>
            </w:r>
          </w:p>
        </w:tc>
        <w:tc>
          <w:tcPr>
            <w:tcW w:type="dxa" w:w="5112"/>
          </w:tcPr>
          <w:p>
            <w:r>
              <w:t>Uso</w:t>
            </w:r>
          </w:p>
        </w:tc>
      </w:tr>
      <w:tr>
        <w:tc>
          <w:tcPr>
            <w:tcW w:type="dxa" w:w="5112"/>
            <w:vAlign w:val="top"/>
          </w:tcPr>
          <w:p>
            <w:r>
              <w:t>OBSERVED</w:t>
            </w:r>
          </w:p>
        </w:tc>
        <w:tc>
          <w:tcPr>
            <w:tcW w:type="dxa" w:w="5112"/>
            <w:vAlign w:val="top"/>
          </w:tcPr>
          <w:p>
            <w:r>
              <w:t>Capturado diretamente.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CONFIRMED</w:t>
            </w:r>
          </w:p>
        </w:tc>
        <w:tc>
          <w:tcPr>
            <w:tcW w:type="dxa" w:w="5112"/>
            <w:vAlign w:val="top"/>
          </w:tcPr>
          <w:p>
            <w:r>
              <w:t>Validado por evidência.</w:t>
            </w:r>
          </w:p>
        </w:tc>
      </w:tr>
      <w:tr>
        <w:tc>
          <w:tcPr>
            <w:tcW w:type="dxa" w:w="5112"/>
            <w:vAlign w:val="top"/>
          </w:tcPr>
          <w:p>
            <w:r>
              <w:t>CALCULATED</w:t>
            </w:r>
          </w:p>
        </w:tc>
        <w:tc>
          <w:tcPr>
            <w:tcW w:type="dxa" w:w="5112"/>
            <w:vAlign w:val="top"/>
          </w:tcPr>
          <w:p>
            <w:r>
              <w:t>Derivado matematicamente.</w:t>
            </w:r>
          </w:p>
        </w:tc>
      </w:tr>
      <w:tr>
        <w:tc>
          <w:tcPr>
            <w:tcW w:type="dxa" w:w="5112"/>
            <w:vAlign w:val="top"/>
          </w:tcPr>
          <w:p>
            <w:r>
              <w:t>ESTIMATED</w:t>
            </w:r>
          </w:p>
        </w:tc>
        <w:tc>
          <w:tcPr>
            <w:tcW w:type="dxa" w:w="5112"/>
            <w:vAlign w:val="top"/>
          </w:tcPr>
          <w:p>
            <w:r>
              <w:t>Estimado com evidências.</w:t>
            </w:r>
          </w:p>
        </w:tc>
      </w:tr>
      <w:tr>
        <w:tc>
          <w:tcPr>
            <w:tcW w:type="dxa" w:w="5112"/>
            <w:vAlign w:val="top"/>
          </w:tcPr>
          <w:p>
            <w:r>
              <w:t>INFERRED</w:t>
            </w:r>
          </w:p>
        </w:tc>
        <w:tc>
          <w:tcPr>
            <w:tcW w:type="dxa" w:w="5112"/>
            <w:vAlign w:val="top"/>
          </w:tcPr>
          <w:p>
            <w:r>
              <w:t>Inferido, não observado diretamente.</w:t>
            </w:r>
          </w:p>
        </w:tc>
      </w:tr>
      <w:tr>
        <w:tc>
          <w:tcPr>
            <w:tcW w:type="dxa" w:w="5112"/>
            <w:vAlign w:val="top"/>
          </w:tcPr>
          <w:p>
            <w:r>
              <w:t>UNKNOWN</w:t>
            </w:r>
          </w:p>
        </w:tc>
        <w:tc>
          <w:tcPr>
            <w:tcW w:type="dxa" w:w="5112"/>
            <w:vAlign w:val="top"/>
          </w:tcPr>
          <w:p>
            <w:r>
              <w:t>Não conhecido.</w:t>
            </w:r>
          </w:p>
        </w:tc>
      </w:tr>
    </w:tbl>
    <w:p>
      <w:pPr>
        <w:pStyle w:val="Heading1"/>
      </w:pPr>
      <w:r>
        <w:t>03 — FLUXO PONTA A PONTA</w:t>
      </w:r>
    </w:p>
    <w:p>
      <w:r>
        <w:t>FONTES → CAPTURA → NORMALIZAÇÃO → IDENTIFICAÇÃO → DEDUPLICAÇÃO → CONSOLIDAÇÃO → QUALIFICAÇÃO → PERFIL → VALIDADE JURÍDICA → COMPARÁVEIS → VALUATION → CUSTO → RISCO → LIQUIDEZ → ESTRATÉGIA → REGRAS → SCORE → FIT → RANKING → EXPLICAÇÃO → ANÁLISE → DUE DILIGENCE → DECISÃO → HISTÓRICO → MONITORAMENTO → RESULTADO → APRENDIZADO</w:t>
      </w:r>
    </w:p>
    <w:p>
      <w:r>
        <w:t>Estados: Captured, Normalized, Qualified, Enriched, Valuated, Scored, Ranked, In Analysis, Pending, Monitoring, Approved, Conditional Purchase, Rejected, Blocked, Acquired, Closed.</w:t>
      </w:r>
    </w:p>
    <w:p>
      <w:pPr>
        <w:pStyle w:val="Heading1"/>
      </w:pPr>
      <w:r>
        <w:t>04 — PRECEDÊNCIA DE DECISÃO</w:t>
      </w:r>
    </w:p>
    <w:p>
      <w:r>
        <w:t>BLOCKING → VALIDADE JURÍDICA → ELIGIBILIDADE → DADOS/CONFIANÇA → ECONOMIA → ESTRATÉGIA → RISCO → LIQUIDEZ → SCORE → CAPITAL → RANKING → 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Camada</w:t>
            </w:r>
          </w:p>
        </w:tc>
        <w:tc>
          <w:tcPr>
            <w:tcW w:type="dxa" w:w="5112"/>
          </w:tcPr>
          <w:p>
            <w:r>
              <w:t>Pergunta</w:t>
            </w:r>
          </w:p>
        </w:tc>
      </w:tr>
      <w:tr>
        <w:tc>
          <w:tcPr>
            <w:tcW w:type="dxa" w:w="5112"/>
            <w:vAlign w:val="top"/>
          </w:tcPr>
          <w:p>
            <w:r>
              <w:t>Blocking</w:t>
            </w:r>
          </w:p>
        </w:tc>
        <w:tc>
          <w:tcPr>
            <w:tcW w:type="dxa" w:w="5112"/>
            <w:vAlign w:val="top"/>
          </w:tcPr>
          <w:p>
            <w:r>
              <w:t>Existe impedimento crítico?</w:t>
            </w:r>
          </w:p>
        </w:tc>
      </w:tr>
      <w:tr>
        <w:tc>
          <w:tcPr>
            <w:tcW w:type="dxa" w:w="5112"/>
            <w:vAlign w:val="top"/>
          </w:tcPr>
          <w:p>
            <w:r>
              <w:t>Validade</w:t>
            </w:r>
          </w:p>
        </w:tc>
        <w:tc>
          <w:tcPr>
            <w:tcW w:type="dxa" w:w="5112"/>
            <w:vAlign w:val="top"/>
          </w:tcPr>
          <w:p>
            <w:r>
              <w:t>A aquisição/procedimento é juridicamente executável?</w:t>
            </w:r>
          </w:p>
        </w:tc>
      </w:tr>
      <w:tr>
        <w:tc>
          <w:tcPr>
            <w:tcW w:type="dxa" w:w="5112"/>
            <w:vAlign w:val="top"/>
          </w:tcPr>
          <w:p>
            <w:r>
              <w:t>Elegibilidade</w:t>
            </w:r>
          </w:p>
        </w:tc>
        <w:tc>
          <w:tcPr>
            <w:tcW w:type="dxa" w:w="5112"/>
            <w:vAlign w:val="top"/>
          </w:tcPr>
          <w:p>
            <w:r>
              <w:t>Atende filtros mínimos?</w:t>
            </w:r>
          </w:p>
        </w:tc>
      </w:tr>
      <w:tr>
        <w:tc>
          <w:tcPr>
            <w:tcW w:type="dxa" w:w="5112"/>
            <w:vAlign w:val="top"/>
          </w:tcPr>
          <w:p>
            <w:r>
              <w:t>Dados</w:t>
            </w:r>
          </w:p>
        </w:tc>
        <w:tc>
          <w:tcPr>
            <w:tcW w:type="dxa" w:w="5112"/>
            <w:vAlign w:val="top"/>
          </w:tcPr>
          <w:p>
            <w:r>
              <w:t>Há evidência suficiente?</w:t>
            </w:r>
          </w:p>
        </w:tc>
      </w:tr>
      <w:tr>
        <w:tc>
          <w:tcPr>
            <w:tcW w:type="dxa" w:w="5112"/>
            <w:vAlign w:val="top"/>
          </w:tcPr>
          <w:p>
            <w:r>
              <w:t>Economia</w:t>
            </w:r>
          </w:p>
        </w:tc>
        <w:tc>
          <w:tcPr>
            <w:tcW w:type="dxa" w:w="5112"/>
            <w:vAlign w:val="top"/>
          </w:tcPr>
          <w:p>
            <w:r>
              <w:t>Há margem/retorno adequado?</w:t>
            </w:r>
          </w:p>
        </w:tc>
      </w:tr>
      <w:tr>
        <w:tc>
          <w:tcPr>
            <w:tcW w:type="dxa" w:w="5112"/>
            <w:vAlign w:val="top"/>
          </w:tcPr>
          <w:p>
            <w:r>
              <w:t>Estratégia</w:t>
            </w:r>
          </w:p>
        </w:tc>
        <w:tc>
          <w:tcPr>
            <w:tcW w:type="dxa" w:w="5112"/>
            <w:vAlign w:val="top"/>
          </w:tcPr>
          <w:p>
            <w:r>
              <w:t>Serve ao objetivo?</w:t>
            </w:r>
          </w:p>
        </w:tc>
      </w:tr>
      <w:tr>
        <w:tc>
          <w:tcPr>
            <w:tcW w:type="dxa" w:w="5112"/>
            <w:vAlign w:val="top"/>
          </w:tcPr>
          <w:p>
            <w:r>
              <w:t>Risco</w:t>
            </w:r>
          </w:p>
        </w:tc>
        <w:tc>
          <w:tcPr>
            <w:tcW w:type="dxa" w:w="5112"/>
            <w:vAlign w:val="top"/>
          </w:tcPr>
          <w:p>
            <w:r>
              <w:t>Riscos aceitáveis/mitigáveis?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Liquidez</w:t>
            </w:r>
          </w:p>
        </w:tc>
        <w:tc>
          <w:tcPr>
            <w:tcW w:type="dxa" w:w="5112"/>
            <w:vAlign w:val="top"/>
          </w:tcPr>
          <w:p>
            <w:r>
              <w:t>Há demanda e saída plausível?</w:t>
            </w:r>
          </w:p>
        </w:tc>
      </w:tr>
      <w:tr>
        <w:tc>
          <w:tcPr>
            <w:tcW w:type="dxa" w:w="5112"/>
            <w:vAlign w:val="top"/>
          </w:tcPr>
          <w:p>
            <w:r>
              <w:t>Score</w:t>
            </w:r>
          </w:p>
        </w:tc>
        <w:tc>
          <w:tcPr>
            <w:tcW w:type="dxa" w:w="5112"/>
            <w:vAlign w:val="top"/>
          </w:tcPr>
          <w:p>
            <w:r>
              <w:t>Qual atratividade?</w:t>
            </w:r>
          </w:p>
        </w:tc>
      </w:tr>
      <w:tr>
        <w:tc>
          <w:tcPr>
            <w:tcW w:type="dxa" w:w="5112"/>
            <w:vAlign w:val="top"/>
          </w:tcPr>
          <w:p>
            <w:r>
              <w:t>Capital</w:t>
            </w:r>
          </w:p>
        </w:tc>
        <w:tc>
          <w:tcPr>
            <w:tcW w:type="dxa" w:w="5112"/>
            <w:vAlign w:val="top"/>
          </w:tcPr>
          <w:p>
            <w:r>
              <w:t>Compete pelo capital?</w:t>
            </w:r>
          </w:p>
        </w:tc>
      </w:tr>
      <w:tr>
        <w:tc>
          <w:tcPr>
            <w:tcW w:type="dxa" w:w="5112"/>
            <w:vAlign w:val="top"/>
          </w:tcPr>
          <w:p>
            <w:r>
              <w:t>Ranking</w:t>
            </w:r>
          </w:p>
        </w:tc>
        <w:tc>
          <w:tcPr>
            <w:tcW w:type="dxa" w:w="5112"/>
            <w:vAlign w:val="top"/>
          </w:tcPr>
          <w:p>
            <w:r>
              <w:t>Qual prioridade?</w:t>
            </w:r>
          </w:p>
        </w:tc>
      </w:tr>
      <w:tr>
        <w:tc>
          <w:tcPr>
            <w:tcW w:type="dxa" w:w="5112"/>
            <w:vAlign w:val="top"/>
          </w:tcPr>
          <w:p>
            <w:r>
              <w:t>Ação</w:t>
            </w:r>
          </w:p>
        </w:tc>
        <w:tc>
          <w:tcPr>
            <w:tcW w:type="dxa" w:w="5112"/>
            <w:vAlign w:val="top"/>
          </w:tcPr>
          <w:p>
            <w:r>
              <w:t>Qual próximo estado?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Decisão</w:t>
            </w:r>
          </w:p>
        </w:tc>
        <w:tc>
          <w:tcPr>
            <w:tcW w:type="dxa" w:w="5112"/>
          </w:tcPr>
          <w:p>
            <w:r>
              <w:t>Regra</w:t>
            </w:r>
          </w:p>
        </w:tc>
      </w:tr>
      <w:tr>
        <w:tc>
          <w:tcPr>
            <w:tcW w:type="dxa" w:w="5112"/>
            <w:vAlign w:val="top"/>
          </w:tcPr>
          <w:p>
            <w:r>
              <w:t>BUY</w:t>
            </w:r>
          </w:p>
        </w:tc>
        <w:tc>
          <w:tcPr>
            <w:tcW w:type="dxa" w:w="5112"/>
            <w:vAlign w:val="top"/>
          </w:tcPr>
          <w:p>
            <w:r>
              <w:t>Gates críticos satisfeitos.</w:t>
            </w:r>
          </w:p>
        </w:tc>
      </w:tr>
      <w:tr>
        <w:tc>
          <w:tcPr>
            <w:tcW w:type="dxa" w:w="5112"/>
            <w:vAlign w:val="top"/>
          </w:tcPr>
          <w:p>
            <w:r>
              <w:t>BUY IF</w:t>
            </w:r>
          </w:p>
        </w:tc>
        <w:tc>
          <w:tcPr>
            <w:tcW w:type="dxa" w:w="5112"/>
            <w:vAlign w:val="top"/>
          </w:tcPr>
          <w:p>
            <w:r>
              <w:t>Boa tese condicionada a pendências explicitáveis.</w:t>
            </w:r>
          </w:p>
        </w:tc>
      </w:tr>
      <w:tr>
        <w:tc>
          <w:tcPr>
            <w:tcW w:type="dxa" w:w="5112"/>
            <w:vAlign w:val="top"/>
          </w:tcPr>
          <w:p>
            <w:r>
              <w:t>MONITOR</w:t>
            </w:r>
          </w:p>
        </w:tc>
        <w:tc>
          <w:tcPr>
            <w:tcW w:type="dxa" w:w="5112"/>
            <w:vAlign w:val="top"/>
          </w:tcPr>
          <w:p>
            <w:r>
              <w:t>Ainda não comprar; acompanhar gatilhos.</w:t>
            </w:r>
          </w:p>
        </w:tc>
      </w:tr>
      <w:tr>
        <w:tc>
          <w:tcPr>
            <w:tcW w:type="dxa" w:w="5112"/>
            <w:vAlign w:val="top"/>
          </w:tcPr>
          <w:p>
            <w:r>
              <w:t>DO NOT BUY</w:t>
            </w:r>
          </w:p>
        </w:tc>
        <w:tc>
          <w:tcPr>
            <w:tcW w:type="dxa" w:w="5112"/>
            <w:vAlign w:val="top"/>
          </w:tcPr>
          <w:p>
            <w:r>
              <w:t>Não atende à tese.</w:t>
            </w:r>
          </w:p>
        </w:tc>
      </w:tr>
      <w:tr>
        <w:tc>
          <w:tcPr>
            <w:tcW w:type="dxa" w:w="5112"/>
            <w:vAlign w:val="top"/>
          </w:tcPr>
          <w:p>
            <w:r>
              <w:t>BLOCK</w:t>
            </w:r>
          </w:p>
        </w:tc>
        <w:tc>
          <w:tcPr>
            <w:tcW w:type="dxa" w:w="5112"/>
            <w:vAlign w:val="top"/>
          </w:tcPr>
          <w:p>
            <w:r>
              <w:t>Impedimento crítico confirmado/não sanável.</w:t>
            </w:r>
          </w:p>
        </w:tc>
      </w:tr>
    </w:tbl>
    <w:p>
      <w:pPr>
        <w:pStyle w:val="Heading1"/>
      </w:pPr>
      <w:r>
        <w:t>05 — IDENTIFICAÇÃO E DEDUPLICAÇÃO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Nível</w:t>
            </w:r>
          </w:p>
        </w:tc>
        <w:tc>
          <w:tcPr>
            <w:tcW w:type="dxa" w:w="5112"/>
          </w:tcPr>
          <w:p>
            <w:r>
              <w:t>Significado</w:t>
            </w:r>
          </w:p>
        </w:tc>
      </w:tr>
      <w:tr>
        <w:tc>
          <w:tcPr>
            <w:tcW w:type="dxa" w:w="5112"/>
            <w:vAlign w:val="top"/>
          </w:tcPr>
          <w:p>
            <w:r>
              <w:t>I0</w:t>
            </w:r>
          </w:p>
        </w:tc>
        <w:tc>
          <w:tcPr>
            <w:tcW w:type="dxa" w:w="5112"/>
            <w:vAlign w:val="top"/>
          </w:tcPr>
          <w:p>
            <w:r>
              <w:t>Desconhecido</w:t>
            </w:r>
          </w:p>
        </w:tc>
      </w:tr>
      <w:tr>
        <w:tc>
          <w:tcPr>
            <w:tcW w:type="dxa" w:w="5112"/>
            <w:vAlign w:val="top"/>
          </w:tcPr>
          <w:p>
            <w:r>
              <w:t>I1</w:t>
            </w:r>
          </w:p>
        </w:tc>
        <w:tc>
          <w:tcPr>
            <w:tcW w:type="dxa" w:w="5112"/>
            <w:vAlign w:val="top"/>
          </w:tcPr>
          <w:p>
            <w:r>
              <w:t>Candidato</w:t>
            </w:r>
          </w:p>
        </w:tc>
      </w:tr>
      <w:tr>
        <w:tc>
          <w:tcPr>
            <w:tcW w:type="dxa" w:w="5112"/>
            <w:vAlign w:val="top"/>
          </w:tcPr>
          <w:p>
            <w:r>
              <w:t>I2</w:t>
            </w:r>
          </w:p>
        </w:tc>
        <w:tc>
          <w:tcPr>
            <w:tcW w:type="dxa" w:w="5112"/>
            <w:vAlign w:val="top"/>
          </w:tcPr>
          <w:p>
            <w:r>
              <w:t>Provável</w:t>
            </w:r>
          </w:p>
        </w:tc>
      </w:tr>
      <w:tr>
        <w:tc>
          <w:tcPr>
            <w:tcW w:type="dxa" w:w="5112"/>
            <w:vAlign w:val="top"/>
          </w:tcPr>
          <w:p>
            <w:r>
              <w:t>I3</w:t>
            </w:r>
          </w:p>
        </w:tc>
        <w:tc>
          <w:tcPr>
            <w:tcW w:type="dxa" w:w="5112"/>
            <w:vAlign w:val="top"/>
          </w:tcPr>
          <w:p>
            <w:r>
              <w:t>Confirmado</w:t>
            </w:r>
          </w:p>
        </w:tc>
      </w:tr>
      <w:tr>
        <w:tc>
          <w:tcPr>
            <w:tcW w:type="dxa" w:w="5112"/>
            <w:vAlign w:val="top"/>
          </w:tcPr>
          <w:p>
            <w:r>
              <w:t>I4</w:t>
            </w:r>
          </w:p>
        </w:tc>
        <w:tc>
          <w:tcPr>
            <w:tcW w:type="dxa" w:w="5112"/>
            <w:vAlign w:val="top"/>
          </w:tcPr>
          <w:p>
            <w:r>
              <w:t>Documental</w:t>
            </w:r>
          </w:p>
        </w:tc>
      </w:tr>
    </w:tbl>
    <w:p>
      <w:r>
        <w:t>Preço sozinho nunca deduplica. Priorizar matrícula, unidade, bloco, endereço, inscrição, área e identificadores de fonte. Ambiguidade permanece explícita.</w:t>
      </w:r>
    </w:p>
    <w:p>
      <w:r>
        <w:t>Muitas fontes → muitas captures → uma property → várias oportunidades/análises ao longo do tempo.</w:t>
      </w:r>
    </w:p>
    <w:p>
      <w:pPr>
        <w:pStyle w:val="Heading1"/>
      </w:pPr>
      <w:r>
        <w:t>06 — QUALIDADE 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Dimensão</w:t>
            </w:r>
          </w:p>
        </w:tc>
        <w:tc>
          <w:tcPr>
            <w:tcW w:type="dxa" w:w="5112"/>
          </w:tcPr>
          <w:p>
            <w:r>
              <w:t>Pergunta</w:t>
            </w:r>
          </w:p>
        </w:tc>
      </w:tr>
      <w:tr>
        <w:tc>
          <w:tcPr>
            <w:tcW w:type="dxa" w:w="5112"/>
            <w:vAlign w:val="top"/>
          </w:tcPr>
          <w:p>
            <w:r>
              <w:t>Completeness</w:t>
            </w:r>
          </w:p>
        </w:tc>
        <w:tc>
          <w:tcPr>
            <w:tcW w:type="dxa" w:w="5112"/>
            <w:vAlign w:val="top"/>
          </w:tcPr>
          <w:p>
            <w:r>
              <w:t>Quanto falta?</w:t>
            </w:r>
          </w:p>
        </w:tc>
      </w:tr>
      <w:tr>
        <w:tc>
          <w:tcPr>
            <w:tcW w:type="dxa" w:w="5112"/>
            <w:vAlign w:val="top"/>
          </w:tcPr>
          <w:p>
            <w:r>
              <w:t>Atualidade</w:t>
            </w:r>
          </w:p>
        </w:tc>
        <w:tc>
          <w:tcPr>
            <w:tcW w:type="dxa" w:w="5112"/>
            <w:vAlign w:val="top"/>
          </w:tcPr>
          <w:p>
            <w:r>
              <w:t>Ainda é válido?</w:t>
            </w:r>
          </w:p>
        </w:tc>
      </w:tr>
      <w:tr>
        <w:tc>
          <w:tcPr>
            <w:tcW w:type="dxa" w:w="5112"/>
            <w:vAlign w:val="top"/>
          </w:tcPr>
          <w:p>
            <w:r>
              <w:t>Consistency</w:t>
            </w:r>
          </w:p>
        </w:tc>
        <w:tc>
          <w:tcPr>
            <w:tcW w:type="dxa" w:w="5112"/>
            <w:vAlign w:val="top"/>
          </w:tcPr>
          <w:p>
            <w:r>
              <w:t>Fontes divergem?</w:t>
            </w:r>
          </w:p>
        </w:tc>
      </w:tr>
      <w:tr>
        <w:tc>
          <w:tcPr>
            <w:tcW w:type="dxa" w:w="5112"/>
            <w:vAlign w:val="top"/>
          </w:tcPr>
          <w:p>
            <w:r>
              <w:t>Precision</w:t>
            </w:r>
          </w:p>
        </w:tc>
        <w:tc>
          <w:tcPr>
            <w:tcW w:type="dxa" w:w="5112"/>
            <w:vAlign w:val="top"/>
          </w:tcPr>
          <w:p>
            <w:r>
              <w:t>Qual precisão?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</w:t>
            </w:r>
          </w:p>
        </w:tc>
        <w:tc>
          <w:tcPr>
            <w:tcW w:type="dxa" w:w="5112"/>
            <w:vAlign w:val="top"/>
          </w:tcPr>
          <w:p>
            <w:r>
              <w:t>Qual qualidade da fonte?</w:t>
            </w:r>
          </w:p>
        </w:tc>
      </w:tr>
      <w:tr>
        <w:tc>
          <w:tcPr>
            <w:tcW w:type="dxa" w:w="5112"/>
            <w:vAlign w:val="top"/>
          </w:tcPr>
          <w:p>
            <w:r>
              <w:t>Confirmation</w:t>
            </w:r>
          </w:p>
        </w:tc>
        <w:tc>
          <w:tcPr>
            <w:tcW w:type="dxa" w:w="5112"/>
            <w:vAlign w:val="top"/>
          </w:tcPr>
          <w:p>
            <w:r>
              <w:t>Há confirmação?</w:t>
            </w:r>
          </w:p>
        </w:tc>
      </w:tr>
      <w:tr>
        <w:tc>
          <w:tcPr>
            <w:tcW w:type="dxa" w:w="5112"/>
            <w:vAlign w:val="top"/>
          </w:tcPr>
          <w:p>
            <w:r>
              <w:t>Relevance</w:t>
            </w:r>
          </w:p>
        </w:tc>
        <w:tc>
          <w:tcPr>
            <w:tcW w:type="dxa" w:w="5112"/>
            <w:vAlign w:val="top"/>
          </w:tcPr>
          <w:p>
            <w:r>
              <w:t>Afeta decisão?</w:t>
            </w:r>
          </w:p>
        </w:tc>
      </w:tr>
      <w:tr>
        <w:tc>
          <w:tcPr>
            <w:tcW w:type="dxa" w:w="5112"/>
            <w:vAlign w:val="top"/>
          </w:tcPr>
          <w:p>
            <w:r>
              <w:t>Traceability</w:t>
            </w:r>
          </w:p>
        </w:tc>
        <w:tc>
          <w:tcPr>
            <w:tcW w:type="dxa" w:w="5112"/>
            <w:vAlign w:val="top"/>
          </w:tcPr>
          <w:p>
            <w:r>
              <w:t>Volta à evidência?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Confiança</w:t>
            </w:r>
          </w:p>
        </w:tc>
        <w:tc>
          <w:tcPr>
            <w:tcW w:type="dxa" w:w="5112"/>
          </w:tcPr>
          <w:p>
            <w:r>
              <w:t>Fator ilustrativo</w:t>
            </w:r>
          </w:p>
        </w:tc>
      </w:tr>
      <w:tr>
        <w:tc>
          <w:tcPr>
            <w:tcW w:type="dxa" w:w="5112"/>
            <w:vAlign w:val="top"/>
          </w:tcPr>
          <w:p>
            <w:r>
              <w:t>Muito alta</w:t>
            </w:r>
          </w:p>
        </w:tc>
        <w:tc>
          <w:tcPr>
            <w:tcW w:type="dxa" w:w="5112"/>
            <w:vAlign w:val="top"/>
          </w:tcPr>
          <w:p>
            <w:r>
              <w:t>1,00</w:t>
            </w:r>
          </w:p>
        </w:tc>
      </w:tr>
      <w:tr>
        <w:tc>
          <w:tcPr>
            <w:tcW w:type="dxa" w:w="5112"/>
            <w:vAlign w:val="top"/>
          </w:tcPr>
          <w:p>
            <w:r>
              <w:t>Alta</w:t>
            </w:r>
          </w:p>
        </w:tc>
        <w:tc>
          <w:tcPr>
            <w:tcW w:type="dxa" w:w="5112"/>
            <w:vAlign w:val="top"/>
          </w:tcPr>
          <w:p>
            <w:r>
              <w:t>0,95</w:t>
            </w:r>
          </w:p>
        </w:tc>
      </w:tr>
      <w:tr>
        <w:tc>
          <w:tcPr>
            <w:tcW w:type="dxa" w:w="5112"/>
            <w:vAlign w:val="top"/>
          </w:tcPr>
          <w:p>
            <w:r>
              <w:t>Média</w:t>
            </w:r>
          </w:p>
        </w:tc>
        <w:tc>
          <w:tcPr>
            <w:tcW w:type="dxa" w:w="5112"/>
            <w:vAlign w:val="top"/>
          </w:tcPr>
          <w:p>
            <w:r>
              <w:t>0,88</w:t>
            </w:r>
          </w:p>
        </w:tc>
      </w:tr>
      <w:tr>
        <w:tc>
          <w:tcPr>
            <w:tcW w:type="dxa" w:w="5112"/>
            <w:vAlign w:val="top"/>
          </w:tcPr>
          <w:p>
            <w:r>
              <w:t>Baixa</w:t>
            </w:r>
          </w:p>
        </w:tc>
        <w:tc>
          <w:tcPr>
            <w:tcW w:type="dxa" w:w="5112"/>
            <w:vAlign w:val="top"/>
          </w:tcPr>
          <w:p>
            <w:r>
              <w:t>0,75</w:t>
            </w:r>
          </w:p>
        </w:tc>
      </w:tr>
      <w:tr>
        <w:tc>
          <w:tcPr>
            <w:tcW w:type="dxa" w:w="5112"/>
            <w:vAlign w:val="top"/>
          </w:tcPr>
          <w:p>
            <w:r>
              <w:t>Muito baixa</w:t>
            </w:r>
          </w:p>
        </w:tc>
        <w:tc>
          <w:tcPr>
            <w:tcW w:type="dxa" w:w="5112"/>
            <w:vAlign w:val="top"/>
          </w:tcPr>
          <w:p>
            <w:r>
              <w:t>0,60</w:t>
            </w:r>
          </w:p>
        </w:tc>
      </w:tr>
      <w:tr>
        <w:tc>
          <w:tcPr>
            <w:tcW w:type="dxa" w:w="5112"/>
            <w:vAlign w:val="top"/>
          </w:tcPr>
          <w:p>
            <w:r>
              <w:t>Inconclusiva</w:t>
            </w:r>
          </w:p>
        </w:tc>
        <w:tc>
          <w:tcPr>
            <w:tcW w:type="dxa" w:w="5112"/>
            <w:vAlign w:val="top"/>
          </w:tcPr>
          <w:p>
            <w:r>
              <w:t>Não recomendar sem resolver ponto crítico</w:t>
            </w:r>
          </w:p>
        </w:tc>
      </w:tr>
    </w:tbl>
    <w:p>
      <w:r>
        <w:t>Fatores são calibráveis e devem ser versionados.</w:t>
      </w:r>
    </w:p>
    <w:p>
      <w:pPr>
        <w:pStyle w:val="Heading1"/>
      </w:pPr>
      <w:r>
        <w:t>07 — MERCADO E LOCALIZAÇÃO</w:t>
      </w:r>
    </w:p>
    <w:p>
      <w:r>
        <w:t>Localização é configurável. Não classificar automaticamente baixa renda/MCMV como ruim. Avaliar micro-localização, demanda, infraestrutura, acesso, oferta, público, preço relativo, financiabilidade e liquidez.</w:t>
      </w:r>
    </w:p>
    <w:p>
      <w:r>
        <w:t>Classes A/B/C/D/E podem existir, mas nunca devem ser hardcoded por bairro.</w:t>
      </w:r>
    </w:p>
    <w:p>
      <w:pPr>
        <w:pStyle w:val="Heading1"/>
      </w:pPr>
      <w:r>
        <w:t>08 — VALUATION E COMPARÁVEIS</w:t>
      </w:r>
    </w:p>
    <w:p>
      <w:r>
        <w:t>Hierarquia recomendada: transações comparáveis &gt; comparáveis muito próximos e recentes &gt; mesmo condomínio &gt; micro-localização &gt; referências amplas. Avaliação da CAIXA é referência, não valor de mercado automático.</w:t>
      </w:r>
    </w:p>
    <w:p>
      <w:pPr>
        <w:pStyle w:val="ListBullet"/>
      </w:pPr>
      <w:r>
        <w:t>Preferir mesmo condomínio.</w:t>
      </w:r>
    </w:p>
    <w:p>
      <w:pPr>
        <w:pStyle w:val="ListBullet"/>
      </w:pPr>
      <w:r>
        <w:t>Comparar tipologia, área, quartos, vagas e estado físico.</w:t>
      </w:r>
    </w:p>
    <w:p>
      <w:pPr>
        <w:pStyle w:val="ListBullet"/>
      </w:pPr>
      <w:r>
        <w:t>Ajustar piso/posição quando relevante.</w:t>
      </w:r>
    </w:p>
    <w:p>
      <w:pPr>
        <w:pStyle w:val="ListBullet"/>
      </w:pPr>
      <w:r>
        <w:t>Separar anúncio de transação.</w:t>
      </w:r>
    </w:p>
    <w:p>
      <w:pPr>
        <w:pStyle w:val="ListBullet"/>
      </w:pPr>
      <w:r>
        <w:t>Tratar outliers.</w:t>
      </w:r>
    </w:p>
    <w:p>
      <w:pPr>
        <w:pStyle w:val="ListBullet"/>
      </w:pPr>
      <w:r>
        <w:t>Produzir cenários conservador/base/otimista e venda rápida.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Métrica</w:t>
            </w:r>
          </w:p>
        </w:tc>
        <w:tc>
          <w:tcPr>
            <w:tcW w:type="dxa" w:w="5112"/>
          </w:tcPr>
          <w:p>
            <w:r>
              <w:t>Fórmula</w:t>
            </w:r>
          </w:p>
        </w:tc>
      </w:tr>
      <w:tr>
        <w:tc>
          <w:tcPr>
            <w:tcW w:type="dxa" w:w="5112"/>
            <w:vAlign w:val="top"/>
          </w:tcPr>
          <w:p>
            <w:r>
              <w:t>Desconto de mercado</w:t>
            </w:r>
          </w:p>
        </w:tc>
        <w:tc>
          <w:tcPr>
            <w:tcW w:type="dxa" w:w="5112"/>
            <w:vAlign w:val="top"/>
          </w:tcPr>
          <w:p>
            <w:r>
              <w:t>1 − aquisição / valor de mercado</w:t>
            </w:r>
          </w:p>
        </w:tc>
      </w:tr>
      <w:tr>
        <w:tc>
          <w:tcPr>
            <w:tcW w:type="dxa" w:w="5112"/>
            <w:vAlign w:val="top"/>
          </w:tcPr>
          <w:p>
            <w:r>
              <w:t>Desconto líquido</w:t>
            </w:r>
          </w:p>
        </w:tc>
        <w:tc>
          <w:tcPr>
            <w:tcW w:type="dxa" w:w="5112"/>
            <w:vAlign w:val="top"/>
          </w:tcPr>
          <w:p>
            <w:r>
              <w:t>1 − custo econômico total / valor de mercado</w:t>
            </w:r>
          </w:p>
        </w:tc>
      </w:tr>
      <w:tr>
        <w:tc>
          <w:tcPr>
            <w:tcW w:type="dxa" w:w="5112"/>
            <w:vAlign w:val="top"/>
          </w:tcPr>
          <w:p>
            <w:r>
              <w:t>Margem</w:t>
            </w:r>
          </w:p>
        </w:tc>
        <w:tc>
          <w:tcPr>
            <w:tcW w:type="dxa" w:w="5112"/>
            <w:vAlign w:val="top"/>
          </w:tcPr>
          <w:p>
            <w:r>
              <w:t>valor de mercado − custo econômico total</w:t>
            </w:r>
          </w:p>
        </w:tc>
      </w:tr>
      <w:tr>
        <w:tc>
          <w:tcPr>
            <w:tcW w:type="dxa" w:w="5112"/>
            <w:vAlign w:val="top"/>
          </w:tcPr>
          <w:p>
            <w:r>
              <w:t>Margem %</w:t>
            </w:r>
          </w:p>
        </w:tc>
        <w:tc>
          <w:tcPr>
            <w:tcW w:type="dxa" w:w="5112"/>
            <w:vAlign w:val="top"/>
          </w:tcPr>
          <w:p>
            <w:r>
              <w:t>(valor de mercado − custo econômico total) / valor de mercado</w:t>
            </w:r>
          </w:p>
        </w:tc>
      </w:tr>
      <w:tr>
        <w:tc>
          <w:tcPr>
            <w:tcW w:type="dxa" w:w="5112"/>
            <w:vAlign w:val="top"/>
          </w:tcPr>
          <w:p>
            <w:r>
              <w:t>Preço/m²</w:t>
            </w:r>
          </w:p>
        </w:tc>
        <w:tc>
          <w:tcPr>
            <w:tcW w:type="dxa" w:w="5112"/>
            <w:vAlign w:val="top"/>
          </w:tcPr>
          <w:p>
            <w:r>
              <w:t>valor / área considerada</w:t>
            </w:r>
          </w:p>
        </w:tc>
      </w:tr>
      <w:tr>
        <w:tc>
          <w:tcPr>
            <w:tcW w:type="dxa" w:w="5112"/>
            <w:vAlign w:val="top"/>
          </w:tcPr>
          <w:p>
            <w:r>
              <w:t>Yield mensal bruto</w:t>
            </w:r>
          </w:p>
        </w:tc>
        <w:tc>
          <w:tcPr>
            <w:tcW w:type="dxa" w:w="5112"/>
            <w:vAlign w:val="top"/>
          </w:tcPr>
          <w:p>
            <w:r>
              <w:t>aluguel / custo econômico total</w:t>
            </w:r>
          </w:p>
        </w:tc>
      </w:tr>
      <w:tr>
        <w:tc>
          <w:tcPr>
            <w:tcW w:type="dxa" w:w="5112"/>
            <w:vAlign w:val="top"/>
          </w:tcPr>
          <w:p>
            <w:r>
              <w:t>Yield anual bruto</w:t>
            </w:r>
          </w:p>
        </w:tc>
        <w:tc>
          <w:tcPr>
            <w:tcW w:type="dxa" w:w="5112"/>
            <w:vAlign w:val="top"/>
          </w:tcPr>
          <w:p>
            <w:r>
              <w:t>yield mensal × 12</w:t>
            </w:r>
          </w:p>
        </w:tc>
      </w:tr>
    </w:tbl>
    <w:p>
      <w:pPr>
        <w:pStyle w:val="Heading1"/>
      </w:pPr>
      <w:r>
        <w:t>09 — ECONOMIA E PREÇO MÁXIMO</w:t>
      </w:r>
    </w:p>
    <w:p>
      <w:r>
        <w:t>Custo Econômico Total = aquisição + comissão + ITBI/tributos de aquisição + registro/cartório + passivos assumidos + regularização + reforma + desocupação + carrying + financiamento + custos de saída + contingência.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Reforma</w:t>
            </w:r>
          </w:p>
        </w:tc>
        <w:tc>
          <w:tcPr>
            <w:tcW w:type="dxa" w:w="5112"/>
          </w:tcPr>
          <w:p>
            <w:r>
              <w:t>Descrição</w:t>
            </w:r>
          </w:p>
        </w:tc>
      </w:tr>
      <w:tr>
        <w:tc>
          <w:tcPr>
            <w:tcW w:type="dxa" w:w="5112"/>
            <w:vAlign w:val="top"/>
          </w:tcPr>
          <w:p>
            <w:r>
              <w:t>0</w:t>
            </w:r>
          </w:p>
        </w:tc>
        <w:tc>
          <w:tcPr>
            <w:tcW w:type="dxa" w:w="5112"/>
            <w:vAlign w:val="top"/>
          </w:tcPr>
          <w:p>
            <w:r>
              <w:t>Nenhuma relevante</w:t>
            </w:r>
          </w:p>
        </w:tc>
      </w:tr>
      <w:tr>
        <w:tc>
          <w:tcPr>
            <w:tcW w:type="dxa" w:w="5112"/>
            <w:vAlign w:val="top"/>
          </w:tcPr>
          <w:p>
            <w:r>
              <w:t>1</w:t>
            </w:r>
          </w:p>
        </w:tc>
        <w:tc>
          <w:tcPr>
            <w:tcW w:type="dxa" w:w="5112"/>
            <w:vAlign w:val="top"/>
          </w:tcPr>
          <w:p>
            <w:r>
              <w:t>Cosmética</w:t>
            </w:r>
          </w:p>
        </w:tc>
      </w:tr>
      <w:tr>
        <w:tc>
          <w:tcPr>
            <w:tcW w:type="dxa" w:w="5112"/>
            <w:vAlign w:val="top"/>
          </w:tcPr>
          <w:p>
            <w:r>
              <w:t>2</w:t>
            </w:r>
          </w:p>
        </w:tc>
        <w:tc>
          <w:tcPr>
            <w:tcW w:type="dxa" w:w="5112"/>
            <w:vAlign w:val="top"/>
          </w:tcPr>
          <w:p>
            <w:r>
              <w:t>Leve/moderada</w:t>
            </w:r>
          </w:p>
        </w:tc>
      </w:tr>
      <w:tr>
        <w:tc>
          <w:tcPr>
            <w:tcW w:type="dxa" w:w="5112"/>
            <w:vAlign w:val="top"/>
          </w:tcPr>
          <w:p>
            <w:r>
              <w:t>3</w:t>
            </w:r>
          </w:p>
        </w:tc>
        <w:tc>
          <w:tcPr>
            <w:tcW w:type="dxa" w:w="5112"/>
            <w:vAlign w:val="top"/>
          </w:tcPr>
          <w:p>
            <w:r>
              <w:t>Significativa</w:t>
            </w:r>
          </w:p>
        </w:tc>
      </w:tr>
      <w:tr>
        <w:tc>
          <w:tcPr>
            <w:tcW w:type="dxa" w:w="5112"/>
            <w:vAlign w:val="top"/>
          </w:tcPr>
          <w:p>
            <w:r>
              <w:t>4</w:t>
            </w:r>
          </w:p>
        </w:tc>
        <w:tc>
          <w:tcPr>
            <w:tcW w:type="dxa" w:w="5112"/>
            <w:vAlign w:val="top"/>
          </w:tcPr>
          <w:p>
            <w:r>
              <w:t>Pesada/estrutural</w:t>
            </w:r>
          </w:p>
        </w:tc>
      </w:tr>
    </w:tbl>
    <w:p>
      <w:r>
        <w:t>Preço máximo é específico da estratégia. Para revenda, deriva do valor de saída conservador menos custos, margem mínima e contingência. Para renda, respeita yield mínimo e despesas.</w:t>
      </w:r>
    </w:p>
    <w:p>
      <w:r>
        <w:t>Desconto não é lucro.</w:t>
      </w:r>
    </w:p>
    <w:p>
      <w:pPr>
        <w:pStyle w:val="Heading1"/>
      </w:pPr>
      <w:r>
        <w:t>10 — GATE JURÍDICO P0</w:t>
      </w:r>
    </w:p>
    <w:p>
      <w:r>
        <w:t>O anúncio da CAIXA não prova sozinho a regularidade de toda a cadeia. A análise deve verificar matrícula, consolidação, mora, notificações/intimações, edital, leilões, averbações, ônus e processos.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Verificação</w:t>
            </w:r>
          </w:p>
        </w:tc>
        <w:tc>
          <w:tcPr>
            <w:tcW w:type="dxa" w:w="3408"/>
          </w:tcPr>
          <w:p>
            <w:r>
              <w:t>Tratamento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JUR-001</w:t>
            </w:r>
          </w:p>
        </w:tc>
        <w:tc>
          <w:tcPr>
            <w:tcW w:type="dxa" w:w="3408"/>
            <w:vAlign w:val="top"/>
          </w:tcPr>
          <w:p>
            <w:r>
              <w:t>Matrícula atualizada</w:t>
            </w:r>
          </w:p>
        </w:tc>
        <w:tc>
          <w:tcPr>
            <w:tcW w:type="dxa" w:w="3408"/>
            <w:vAlign w:val="top"/>
          </w:tcPr>
          <w:p>
            <w:r>
              <w:t>Exigir atualização quando material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JUR-002</w:t>
            </w:r>
          </w:p>
        </w:tc>
        <w:tc>
          <w:tcPr>
            <w:tcW w:type="dxa" w:w="3408"/>
            <w:vAlign w:val="top"/>
          </w:tcPr>
          <w:p>
            <w:r>
              <w:t>Alienação fiduciária/credor</w:t>
            </w:r>
          </w:p>
        </w:tc>
        <w:tc>
          <w:tcPr>
            <w:tcW w:type="dxa" w:w="3408"/>
            <w:vAlign w:val="top"/>
          </w:tcPr>
          <w:p>
            <w:r>
              <w:t>Conferir cadeia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JUR-003</w:t>
            </w:r>
          </w:p>
        </w:tc>
        <w:tc>
          <w:tcPr>
            <w:tcW w:type="dxa" w:w="3408"/>
            <w:vAlign w:val="top"/>
          </w:tcPr>
          <w:p>
            <w:r>
              <w:t>Consolidação em favor da CAIXA</w:t>
            </w:r>
          </w:p>
        </w:tc>
        <w:tc>
          <w:tcPr>
            <w:tcW w:type="dxa" w:w="3408"/>
            <w:vAlign w:val="top"/>
          </w:tcPr>
          <w:p>
            <w:r>
              <w:t>Evidência registral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JUR-004</w:t>
            </w:r>
          </w:p>
        </w:tc>
        <w:tc>
          <w:tcPr>
            <w:tcW w:type="dxa" w:w="3408"/>
            <w:vAlign w:val="top"/>
          </w:tcPr>
          <w:p>
            <w:r>
              <w:t>Constituição em mora</w:t>
            </w:r>
          </w:p>
        </w:tc>
        <w:tc>
          <w:tcPr>
            <w:tcW w:type="dxa" w:w="3408"/>
            <w:vAlign w:val="top"/>
          </w:tcPr>
          <w:p>
            <w:r>
              <w:t>Ato, data, destinatário, evidência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JUR-005</w:t>
            </w:r>
          </w:p>
        </w:tc>
        <w:tc>
          <w:tcPr>
            <w:tcW w:type="dxa" w:w="3408"/>
            <w:vAlign w:val="top"/>
          </w:tcPr>
          <w:p>
            <w:r>
              <w:t>Notificação/intimação aplicável</w:t>
            </w:r>
          </w:p>
        </w:tc>
        <w:tc>
          <w:tcPr>
            <w:tcW w:type="dxa" w:w="3408"/>
            <w:vAlign w:val="top"/>
          </w:tcPr>
          <w:p>
            <w:r>
              <w:t>Analisar caso concreto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JUR-006</w:t>
            </w:r>
          </w:p>
        </w:tc>
        <w:tc>
          <w:tcPr>
            <w:tcW w:type="dxa" w:w="3408"/>
            <w:vAlign w:val="top"/>
          </w:tcPr>
          <w:p>
            <w:r>
              <w:t>Texto do ato de consolidação</w:t>
            </w:r>
          </w:p>
        </w:tc>
        <w:tc>
          <w:tcPr>
            <w:tcW w:type="dxa" w:w="3408"/>
            <w:vAlign w:val="top"/>
          </w:tcPr>
          <w:p>
            <w:r>
              <w:t>Capturar declaração de intimação regular quando houver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JUR-007</w:t>
            </w:r>
          </w:p>
        </w:tc>
        <w:tc>
          <w:tcPr>
            <w:tcW w:type="dxa" w:w="3408"/>
            <w:vAlign w:val="top"/>
          </w:tcPr>
          <w:p>
            <w:r>
              <w:t>Edital e cronologia</w:t>
            </w:r>
          </w:p>
        </w:tc>
        <w:tc>
          <w:tcPr>
            <w:tcW w:type="dxa" w:w="3408"/>
            <w:vAlign w:val="top"/>
          </w:tcPr>
          <w:p>
            <w:r>
              <w:t>Mora → consolidação → leilões coerentes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JUR-008</w:t>
            </w:r>
          </w:p>
        </w:tc>
        <w:tc>
          <w:tcPr>
            <w:tcW w:type="dxa" w:w="3408"/>
            <w:vAlign w:val="top"/>
          </w:tcPr>
          <w:p>
            <w:r>
              <w:t>Leilões negativos/averbação</w:t>
            </w:r>
          </w:p>
        </w:tc>
        <w:tc>
          <w:tcPr>
            <w:tcW w:type="dxa" w:w="3408"/>
            <w:vAlign w:val="top"/>
          </w:tcPr>
          <w:p>
            <w:r>
              <w:t>Verificar aplicabilidade/status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JUR-009</w:t>
            </w:r>
          </w:p>
        </w:tc>
        <w:tc>
          <w:tcPr>
            <w:tcW w:type="dxa" w:w="3408"/>
            <w:vAlign w:val="top"/>
          </w:tcPr>
          <w:p>
            <w:r>
              <w:t>Ônus/indisponibilidades</w:t>
            </w:r>
          </w:p>
        </w:tc>
        <w:tc>
          <w:tcPr>
            <w:tcW w:type="dxa" w:w="3408"/>
            <w:vAlign w:val="top"/>
          </w:tcPr>
          <w:p>
            <w:r>
              <w:t>Investigar situação atual</w:t>
            </w:r>
          </w:p>
        </w:tc>
      </w:tr>
      <w:tr>
        <w:tc>
          <w:tcPr>
            <w:tcW w:type="dxa" w:w="3408"/>
            <w:vAlign w:val="top"/>
          </w:tcPr>
          <w:p>
            <w:r>
              <w:t>JUR-010</w:t>
            </w:r>
          </w:p>
        </w:tc>
        <w:tc>
          <w:tcPr>
            <w:tcW w:type="dxa" w:w="3408"/>
            <w:vAlign w:val="top"/>
          </w:tcPr>
          <w:p>
            <w:r>
              <w:t>Processos</w:t>
            </w:r>
          </w:p>
        </w:tc>
        <w:tc>
          <w:tcPr>
            <w:tcW w:type="dxa" w:w="3408"/>
            <w:vAlign w:val="top"/>
          </w:tcPr>
          <w:p>
            <w:r>
              <w:t>Objeto, fase, decisão e impacto</w:t>
            </w:r>
          </w:p>
        </w:tc>
      </w:tr>
      <w:tr>
        <w:tc>
          <w:tcPr>
            <w:tcW w:type="dxa" w:w="3408"/>
            <w:vAlign w:val="top"/>
          </w:tcPr>
          <w:p>
            <w:r>
              <w:t>JUR-011</w:t>
            </w:r>
          </w:p>
        </w:tc>
        <w:tc>
          <w:tcPr>
            <w:tcW w:type="dxa" w:w="3408"/>
            <w:vAlign w:val="top"/>
          </w:tcPr>
          <w:p>
            <w:r>
              <w:t>Ocupação/locação</w:t>
            </w:r>
          </w:p>
        </w:tc>
        <w:tc>
          <w:tcPr>
            <w:tcW w:type="dxa" w:w="3408"/>
            <w:vAlign w:val="top"/>
          </w:tcPr>
          <w:p>
            <w:r>
              <w:t>Separar validade de posse</w:t>
            </w:r>
          </w:p>
        </w:tc>
      </w:tr>
      <w:tr>
        <w:tc>
          <w:tcPr>
            <w:tcW w:type="dxa" w:w="3408"/>
            <w:vAlign w:val="top"/>
          </w:tcPr>
          <w:p>
            <w:r>
              <w:t>JUR-012</w:t>
            </w:r>
          </w:p>
        </w:tc>
        <w:tc>
          <w:tcPr>
            <w:tcW w:type="dxa" w:w="3408"/>
            <w:vAlign w:val="top"/>
          </w:tcPr>
          <w:p>
            <w:r>
              <w:t>Transferibilidade futura</w:t>
            </w:r>
          </w:p>
        </w:tc>
        <w:tc>
          <w:tcPr>
            <w:tcW w:type="dxa" w:w="3408"/>
            <w:vAlign w:val="top"/>
          </w:tcPr>
          <w:p>
            <w:r>
              <w:t>Regularização antes da saída</w:t>
            </w:r>
          </w:p>
        </w:tc>
      </w:tr>
      <w:tr>
        <w:tc>
          <w:tcPr>
            <w:tcW w:type="dxa" w:w="3408"/>
            <w:vAlign w:val="top"/>
          </w:tcPr>
          <w:p>
            <w:r>
              <w:t>JUR-013</w:t>
            </w:r>
          </w:p>
        </w:tc>
        <w:tc>
          <w:tcPr>
            <w:tcW w:type="dxa" w:w="3408"/>
            <w:vAlign w:val="top"/>
          </w:tcPr>
          <w:p>
            <w:r>
              <w:t>Averbação de negativos</w:t>
            </w:r>
          </w:p>
        </w:tc>
        <w:tc>
          <w:tcPr>
            <w:tcW w:type="dxa" w:w="3408"/>
            <w:vAlign w:val="top"/>
          </w:tcPr>
          <w:p>
            <w:r>
              <w:t>Pendência não é nulidade automática</w:t>
            </w:r>
          </w:p>
        </w:tc>
      </w:tr>
    </w:tbl>
    <w:p>
      <w:r>
        <w:t>Classificação: REGULAR_COMPROVADO / PENDENTE / RISCO_JURIDICO / BLOCK / INCONCLUSIVO.</w:t>
      </w:r>
    </w:p>
    <w:p>
      <w:r>
        <w:t>Consolidação registrada comprova o ato registral na data correspondente, mas não substitui verificação de fatos posteriores.</w:t>
      </w:r>
    </w:p>
    <w:p>
      <w:r>
        <w:t>Indício de nulidade não deve ser tratado como nulidade confirmada. Processo, ocupação ou averbação pendente não são, isoladamente, sinônimos de nulidade.</w:t>
      </w:r>
    </w:p>
    <w:p>
      <w:pPr>
        <w:pStyle w:val="Heading1"/>
      </w:pPr>
      <w:r>
        <w:t>11 — OCUPAÇÃO E LOCAÇÃO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Situação</w:t>
            </w:r>
          </w:p>
        </w:tc>
        <w:tc>
          <w:tcPr>
            <w:tcW w:type="dxa" w:w="5112"/>
          </w:tcPr>
          <w:p>
            <w:r>
              <w:t>Tratamento</w:t>
            </w:r>
          </w:p>
        </w:tc>
      </w:tr>
      <w:tr>
        <w:tc>
          <w:tcPr>
            <w:tcW w:type="dxa" w:w="5112"/>
            <w:vAlign w:val="top"/>
          </w:tcPr>
          <w:p>
            <w:r>
              <w:t>Desocupado confirmado</w:t>
            </w:r>
          </w:p>
        </w:tc>
        <w:tc>
          <w:tcPr>
            <w:tcW w:type="dxa" w:w="5112"/>
            <w:vAlign w:val="top"/>
          </w:tcPr>
          <w:p>
            <w:r>
              <w:t>Registrar evidência</w:t>
            </w:r>
          </w:p>
        </w:tc>
      </w:tr>
      <w:tr>
        <w:tc>
          <w:tcPr>
            <w:tcW w:type="dxa" w:w="5112"/>
            <w:vAlign w:val="top"/>
          </w:tcPr>
          <w:p>
            <w:r>
              <w:t>Devedor ocupa</w:t>
            </w:r>
          </w:p>
        </w:tc>
        <w:tc>
          <w:tcPr>
            <w:tcW w:type="dxa" w:w="5112"/>
            <w:vAlign w:val="top"/>
          </w:tcPr>
          <w:p>
            <w:r>
              <w:t>Risco de posse</w:t>
            </w:r>
          </w:p>
        </w:tc>
      </w:tr>
      <w:tr>
        <w:tc>
          <w:tcPr>
            <w:tcW w:type="dxa" w:w="5112"/>
            <w:vAlign w:val="top"/>
          </w:tcPr>
          <w:p>
            <w:r>
              <w:t>Terceiro ocupa</w:t>
            </w:r>
          </w:p>
        </w:tc>
        <w:tc>
          <w:tcPr>
            <w:tcW w:type="dxa" w:w="5112"/>
            <w:vAlign w:val="top"/>
          </w:tcPr>
          <w:p>
            <w:r>
              <w:t>Identificar natureza</w:t>
            </w:r>
          </w:p>
        </w:tc>
      </w:tr>
      <w:tr>
        <w:tc>
          <w:tcPr>
            <w:tcW w:type="dxa" w:w="5112"/>
            <w:vAlign w:val="top"/>
          </w:tcPr>
          <w:p>
            <w:r>
              <w:t>Inquilino</w:t>
            </w:r>
          </w:p>
        </w:tc>
        <w:tc>
          <w:tcPr>
            <w:tcW w:type="dxa" w:w="5112"/>
            <w:vAlign w:val="top"/>
          </w:tcPr>
          <w:p>
            <w:r>
              <w:t>Investigar contrato e efeitos</w:t>
            </w:r>
          </w:p>
        </w:tc>
      </w:tr>
      <w:tr>
        <w:tc>
          <w:tcPr>
            <w:tcW w:type="dxa" w:w="5112"/>
            <w:vAlign w:val="top"/>
          </w:tcPr>
          <w:p>
            <w:r>
              <w:t>Desconhecido</w:t>
            </w:r>
          </w:p>
        </w:tc>
        <w:tc>
          <w:tcPr>
            <w:tcW w:type="dxa" w:w="5112"/>
            <w:vAlign w:val="top"/>
          </w:tcPr>
          <w:p>
            <w:r>
              <w:t>UNKNOWN + reduzir confiança</w:t>
            </w:r>
          </w:p>
        </w:tc>
      </w:tr>
    </w:tbl>
    <w:p>
      <w:pPr>
        <w:pStyle w:val="ListBullet"/>
      </w:pPr>
      <w:r>
        <w:t>Contrato e datas.</w:t>
      </w:r>
    </w:p>
    <w:p>
      <w:pPr>
        <w:pStyle w:val="ListBullet"/>
      </w:pPr>
      <w:r>
        <w:t>Aluguel e garantia.</w:t>
      </w:r>
    </w:p>
    <w:p>
      <w:pPr>
        <w:pStyle w:val="ListBullet"/>
      </w:pPr>
      <w:r>
        <w:t>Cláusula de vigência.</w:t>
      </w:r>
    </w:p>
    <w:p>
      <w:pPr>
        <w:pStyle w:val="ListBullet"/>
      </w:pPr>
      <w:r>
        <w:t>Registro/averbação quando aplicável.</w:t>
      </w:r>
    </w:p>
    <w:p>
      <w:pPr>
        <w:pStyle w:val="ListBullet"/>
      </w:pPr>
      <w:r>
        <w:t>Relação temporal com garantia fiduciária.</w:t>
      </w:r>
    </w:p>
    <w:p>
      <w:pPr>
        <w:pStyle w:val="ListBullet"/>
      </w:pPr>
      <w:r>
        <w:t>Impacto sobre posse, prazo e rentabilidade.</w:t>
      </w:r>
    </w:p>
    <w:p>
      <w:r>
        <w:t>Inquilino não é sinônimo de nulidade. Prazo legal não é prazo operacional garantido.</w:t>
      </w:r>
    </w:p>
    <w:p>
      <w:pPr>
        <w:pStyle w:val="Heading1"/>
      </w:pPr>
      <w:r>
        <w:t>12 — LIQUIDEZ E SAÍDA</w:t>
      </w:r>
    </w:p>
    <w:p>
      <w:r>
        <w:t>Liquidez é capacidade de converter o ativo em caixa dentro de preço e prazo aceitáveis.</w:t>
      </w:r>
    </w:p>
    <w:p>
      <w:pPr>
        <w:pStyle w:val="ListBullet"/>
      </w:pPr>
      <w:r>
        <w:t>Demanda de venda e locação.</w:t>
      </w:r>
    </w:p>
    <w:p>
      <w:pPr>
        <w:pStyle w:val="ListBullet"/>
      </w:pPr>
      <w:r>
        <w:t>Oferta concorrente.</w:t>
      </w:r>
    </w:p>
    <w:p>
      <w:pPr>
        <w:pStyle w:val="ListBullet"/>
      </w:pPr>
      <w:r>
        <w:t>Absorção.</w:t>
      </w:r>
    </w:p>
    <w:p>
      <w:pPr>
        <w:pStyle w:val="ListBullet"/>
      </w:pPr>
      <w:r>
        <w:t>Ticket.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Elasticidade de preço.</w:t>
      </w:r>
    </w:p>
    <w:p>
      <w:pPr>
        <w:pStyle w:val="ListBullet"/>
      </w:pPr>
      <w:r>
        <w:t>Micro-localização.</w:t>
      </w:r>
    </w:p>
    <w:p>
      <w:pPr>
        <w:pStyle w:val="ListBullet"/>
      </w:pPr>
      <w:r>
        <w:t>Venda rápida.</w:t>
      </w:r>
    </w:p>
    <w:p>
      <w:pPr>
        <w:pStyle w:val="ListBullet"/>
      </w:pPr>
      <w:r>
        <w:t>Prazo máximo de carregamento.</w:t>
      </w:r>
    </w:p>
    <w:p>
      <w:r>
        <w:t>Liquidez afeta custo de carregamento e preço máximo.</w:t>
      </w:r>
    </w:p>
    <w:p>
      <w:pPr>
        <w:pStyle w:val="Heading1"/>
      </w:pPr>
      <w:r>
        <w:t>13 — ESTRATÉGIAS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Estratégia</w:t>
            </w:r>
          </w:p>
        </w:tc>
        <w:tc>
          <w:tcPr>
            <w:tcW w:type="dxa" w:w="5112"/>
          </w:tcPr>
          <w:p>
            <w:r>
              <w:t>Foco</w:t>
            </w:r>
          </w:p>
        </w:tc>
      </w:tr>
      <w:tr>
        <w:tc>
          <w:tcPr>
            <w:tcW w:type="dxa" w:w="5112"/>
            <w:vAlign w:val="top"/>
          </w:tcPr>
          <w:p>
            <w:r>
              <w:t>Renda</w:t>
            </w:r>
          </w:p>
        </w:tc>
        <w:tc>
          <w:tcPr>
            <w:tcW w:type="dxa" w:w="5112"/>
            <w:vAlign w:val="top"/>
          </w:tcPr>
          <w:p>
            <w:r>
              <w:t>Yield, aluguel, vacância, despesas</w:t>
            </w:r>
          </w:p>
        </w:tc>
      </w:tr>
      <w:tr>
        <w:tc>
          <w:tcPr>
            <w:tcW w:type="dxa" w:w="5112"/>
            <w:vAlign w:val="top"/>
          </w:tcPr>
          <w:p>
            <w:r>
              <w:t>Revenda</w:t>
            </w:r>
          </w:p>
        </w:tc>
        <w:tc>
          <w:tcPr>
            <w:tcW w:type="dxa" w:w="5112"/>
            <w:vAlign w:val="top"/>
          </w:tcPr>
          <w:p>
            <w:r>
              <w:t>Desconto líquido, reforma, saída</w:t>
            </w:r>
          </w:p>
        </w:tc>
      </w:tr>
      <w:tr>
        <w:tc>
          <w:tcPr>
            <w:tcW w:type="dxa" w:w="5112"/>
            <w:vAlign w:val="top"/>
          </w:tcPr>
          <w:p>
            <w:r>
              <w:t>Valorização</w:t>
            </w:r>
          </w:p>
        </w:tc>
        <w:tc>
          <w:tcPr>
            <w:tcW w:type="dxa" w:w="5112"/>
            <w:vAlign w:val="top"/>
          </w:tcPr>
          <w:p>
            <w:r>
              <w:t>Localização, horizonte, tendência</w:t>
            </w:r>
          </w:p>
        </w:tc>
      </w:tr>
      <w:tr>
        <w:tc>
          <w:tcPr>
            <w:tcW w:type="dxa" w:w="5112"/>
            <w:vAlign w:val="top"/>
          </w:tcPr>
          <w:p>
            <w:r>
              <w:t>MCMV</w:t>
            </w:r>
          </w:p>
        </w:tc>
        <w:tc>
          <w:tcPr>
            <w:tcW w:type="dxa" w:w="5112"/>
            <w:vAlign w:val="top"/>
          </w:tcPr>
          <w:p>
            <w:r>
              <w:t>Ticket, demanda, financiamento</w:t>
            </w:r>
          </w:p>
        </w:tc>
      </w:tr>
      <w:tr>
        <w:tc>
          <w:tcPr>
            <w:tcW w:type="dxa" w:w="5112"/>
            <w:vAlign w:val="top"/>
          </w:tcPr>
          <w:p>
            <w:r>
              <w:t>Terreno</w:t>
            </w:r>
          </w:p>
        </w:tc>
        <w:tc>
          <w:tcPr>
            <w:tcW w:type="dxa" w:w="5112"/>
            <w:vAlign w:val="top"/>
          </w:tcPr>
          <w:p>
            <w:r>
              <w:t>Uso, zoneamento, localização</w:t>
            </w:r>
          </w:p>
        </w:tc>
      </w:tr>
      <w:tr>
        <w:tc>
          <w:tcPr>
            <w:tcW w:type="dxa" w:w="5112"/>
            <w:vAlign w:val="top"/>
          </w:tcPr>
          <w:p>
            <w:r>
              <w:t>Apartamento</w:t>
            </w:r>
          </w:p>
        </w:tc>
        <w:tc>
          <w:tcPr>
            <w:tcW w:type="dxa" w:w="5112"/>
            <w:vAlign w:val="top"/>
          </w:tcPr>
          <w:p>
            <w:r>
              <w:t>Ticket, condomínio, demanda</w:t>
            </w:r>
          </w:p>
        </w:tc>
      </w:tr>
      <w:tr>
        <w:tc>
          <w:tcPr>
            <w:tcW w:type="dxa" w:w="5112"/>
            <w:vAlign w:val="top"/>
          </w:tcPr>
          <w:p>
            <w:r>
              <w:t>Casa/sobrado</w:t>
            </w:r>
          </w:p>
        </w:tc>
        <w:tc>
          <w:tcPr>
            <w:tcW w:type="dxa" w:w="5112"/>
            <w:vAlign w:val="top"/>
          </w:tcPr>
          <w:p>
            <w:r>
              <w:t>Terreno, reforma, liquidez</w:t>
            </w:r>
          </w:p>
        </w:tc>
      </w:tr>
      <w:tr>
        <w:tc>
          <w:tcPr>
            <w:tcW w:type="dxa" w:w="5112"/>
            <w:vAlign w:val="top"/>
          </w:tcPr>
          <w:p>
            <w:r>
              <w:t>1 dormitório</w:t>
            </w:r>
          </w:p>
        </w:tc>
        <w:tc>
          <w:tcPr>
            <w:tcW w:type="dxa" w:w="5112"/>
            <w:vAlign w:val="top"/>
          </w:tcPr>
          <w:p>
            <w:r>
              <w:t>Demanda, ticket, locação</w:t>
            </w:r>
          </w:p>
        </w:tc>
      </w:tr>
    </w:tbl>
    <w:p>
      <w:r>
        <w:t>Estratégia e tipo de imóvel são dimensões diferentes.</w:t>
      </w:r>
    </w:p>
    <w:p>
      <w:pPr>
        <w:pStyle w:val="Heading1"/>
      </w:pPr>
      <w:r>
        <w:t>14 — REGRAS E PARÂMETROS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Prefixo</w:t>
            </w:r>
          </w:p>
        </w:tc>
        <w:tc>
          <w:tcPr>
            <w:tcW w:type="dxa" w:w="5112"/>
          </w:tcPr>
          <w:p>
            <w:r>
              <w:t>Domínio</w:t>
            </w:r>
          </w:p>
        </w:tc>
      </w:tr>
      <w:tr>
        <w:tc>
          <w:tcPr>
            <w:tcW w:type="dxa" w:w="5112"/>
            <w:vAlign w:val="top"/>
          </w:tcPr>
          <w:p>
            <w:r>
              <w:t>GLB</w:t>
            </w:r>
          </w:p>
        </w:tc>
        <w:tc>
          <w:tcPr>
            <w:tcW w:type="dxa" w:w="5112"/>
            <w:vAlign w:val="top"/>
          </w:tcPr>
          <w:p>
            <w:r>
              <w:t>Globais</w:t>
            </w:r>
          </w:p>
        </w:tc>
      </w:tr>
      <w:tr>
        <w:tc>
          <w:tcPr>
            <w:tcW w:type="dxa" w:w="5112"/>
            <w:vAlign w:val="top"/>
          </w:tcPr>
          <w:p>
            <w:r>
              <w:t>INV</w:t>
            </w:r>
          </w:p>
        </w:tc>
        <w:tc>
          <w:tcPr>
            <w:tcW w:type="dxa" w:w="5112"/>
            <w:vAlign w:val="top"/>
          </w:tcPr>
          <w:p>
            <w:r>
              <w:t>Investidor</w:t>
            </w:r>
          </w:p>
        </w:tc>
      </w:tr>
      <w:tr>
        <w:tc>
          <w:tcPr>
            <w:tcW w:type="dxa" w:w="5112"/>
            <w:vAlign w:val="top"/>
          </w:tcPr>
          <w:p>
            <w:r>
              <w:t>LOC</w:t>
            </w:r>
          </w:p>
        </w:tc>
        <w:tc>
          <w:tcPr>
            <w:tcW w:type="dxa" w:w="5112"/>
            <w:vAlign w:val="top"/>
          </w:tcPr>
          <w:p>
            <w:r>
              <w:t>Localização</w:t>
            </w:r>
          </w:p>
        </w:tc>
      </w:tr>
      <w:tr>
        <w:tc>
          <w:tcPr>
            <w:tcW w:type="dxa" w:w="5112"/>
            <w:vAlign w:val="top"/>
          </w:tcPr>
          <w:p>
            <w:r>
              <w:t>TIP</w:t>
            </w:r>
          </w:p>
        </w:tc>
        <w:tc>
          <w:tcPr>
            <w:tcW w:type="dxa" w:w="5112"/>
            <w:vAlign w:val="top"/>
          </w:tcPr>
          <w:p>
            <w:r>
              <w:t>Tipo</w:t>
            </w:r>
          </w:p>
        </w:tc>
      </w:tr>
      <w:tr>
        <w:tc>
          <w:tcPr>
            <w:tcW w:type="dxa" w:w="5112"/>
            <w:vAlign w:val="top"/>
          </w:tcPr>
          <w:p>
            <w:r>
              <w:t>PRI</w:t>
            </w:r>
          </w:p>
        </w:tc>
        <w:tc>
          <w:tcPr>
            <w:tcW w:type="dxa" w:w="5112"/>
            <w:vAlign w:val="top"/>
          </w:tcPr>
          <w:p>
            <w:r>
              <w:t>Preço</w:t>
            </w:r>
          </w:p>
        </w:tc>
      </w:tr>
      <w:tr>
        <w:tc>
          <w:tcPr>
            <w:tcW w:type="dxa" w:w="5112"/>
            <w:vAlign w:val="top"/>
          </w:tcPr>
          <w:p>
            <w:r>
              <w:t>CUS</w:t>
            </w:r>
          </w:p>
        </w:tc>
        <w:tc>
          <w:tcPr>
            <w:tcW w:type="dxa" w:w="5112"/>
            <w:vAlign w:val="top"/>
          </w:tcPr>
          <w:p>
            <w:r>
              <w:t>Custos</w:t>
            </w:r>
          </w:p>
        </w:tc>
      </w:tr>
      <w:tr>
        <w:tc>
          <w:tcPr>
            <w:tcW w:type="dxa" w:w="5112"/>
            <w:vAlign w:val="top"/>
          </w:tcPr>
          <w:p>
            <w:r>
              <w:t>VAL</w:t>
            </w:r>
          </w:p>
        </w:tc>
        <w:tc>
          <w:tcPr>
            <w:tcW w:type="dxa" w:w="5112"/>
            <w:vAlign w:val="top"/>
          </w:tcPr>
          <w:p>
            <w:r>
              <w:t>Valuation</w:t>
            </w:r>
          </w:p>
        </w:tc>
      </w:tr>
      <w:tr>
        <w:tc>
          <w:tcPr>
            <w:tcW w:type="dxa" w:w="5112"/>
            <w:vAlign w:val="top"/>
          </w:tcPr>
          <w:p>
            <w:r>
              <w:t>CMP</w:t>
            </w:r>
          </w:p>
        </w:tc>
        <w:tc>
          <w:tcPr>
            <w:tcW w:type="dxa" w:w="5112"/>
            <w:vAlign w:val="top"/>
          </w:tcPr>
          <w:p>
            <w:r>
              <w:t>Comparáveis</w:t>
            </w:r>
          </w:p>
        </w:tc>
      </w:tr>
      <w:tr>
        <w:tc>
          <w:tcPr>
            <w:tcW w:type="dxa" w:w="5112"/>
            <w:vAlign w:val="top"/>
          </w:tcPr>
          <w:p>
            <w:r>
              <w:t>REN</w:t>
            </w:r>
          </w:p>
        </w:tc>
        <w:tc>
          <w:tcPr>
            <w:tcW w:type="dxa" w:w="5112"/>
            <w:vAlign w:val="top"/>
          </w:tcPr>
          <w:p>
            <w:r>
              <w:t>Renda</w:t>
            </w:r>
          </w:p>
        </w:tc>
      </w:tr>
      <w:tr>
        <w:tc>
          <w:tcPr>
            <w:tcW w:type="dxa" w:w="5112"/>
            <w:vAlign w:val="top"/>
          </w:tcPr>
          <w:p>
            <w:r>
              <w:t>LIQ</w:t>
            </w:r>
          </w:p>
        </w:tc>
        <w:tc>
          <w:tcPr>
            <w:tcW w:type="dxa" w:w="5112"/>
            <w:vAlign w:val="top"/>
          </w:tcPr>
          <w:p>
            <w:r>
              <w:t>Liquidez</w:t>
            </w:r>
          </w:p>
        </w:tc>
      </w:tr>
      <w:tr>
        <w:tc>
          <w:tcPr>
            <w:tcW w:type="dxa" w:w="5112"/>
            <w:vAlign w:val="top"/>
          </w:tcPr>
          <w:p>
            <w:r>
              <w:t>RISK</w:t>
            </w:r>
          </w:p>
        </w:tc>
        <w:tc>
          <w:tcPr>
            <w:tcW w:type="dxa" w:w="5112"/>
            <w:vAlign w:val="top"/>
          </w:tcPr>
          <w:p>
            <w:r>
              <w:t>Risco</w:t>
            </w:r>
          </w:p>
        </w:tc>
      </w:tr>
      <w:tr>
        <w:tc>
          <w:tcPr>
            <w:tcW w:type="dxa" w:w="5112"/>
            <w:vAlign w:val="top"/>
          </w:tcPr>
          <w:p>
            <w:r>
              <w:t>CONF</w:t>
            </w:r>
          </w:p>
        </w:tc>
        <w:tc>
          <w:tcPr>
            <w:tcW w:type="dxa" w:w="5112"/>
            <w:vAlign w:val="top"/>
          </w:tcPr>
          <w:p>
            <w:r>
              <w:t>Confiança</w:t>
            </w:r>
          </w:p>
        </w:tc>
      </w:tr>
      <w:tr>
        <w:tc>
          <w:tcPr>
            <w:tcW w:type="dxa" w:w="5112"/>
            <w:vAlign w:val="top"/>
          </w:tcPr>
          <w:p>
            <w:r>
              <w:t>JUR</w:t>
            </w:r>
          </w:p>
        </w:tc>
        <w:tc>
          <w:tcPr>
            <w:tcW w:type="dxa" w:w="5112"/>
            <w:vAlign w:val="top"/>
          </w:tcPr>
          <w:p>
            <w:r>
              <w:t>Jurídico</w:t>
            </w:r>
          </w:p>
        </w:tc>
      </w:tr>
      <w:tr>
        <w:tc>
          <w:tcPr>
            <w:tcW w:type="dxa" w:w="5112"/>
            <w:vAlign w:val="top"/>
          </w:tcPr>
          <w:p>
            <w:r>
              <w:t>RANK</w:t>
            </w:r>
          </w:p>
        </w:tc>
        <w:tc>
          <w:tcPr>
            <w:tcW w:type="dxa" w:w="5112"/>
            <w:vAlign w:val="top"/>
          </w:tcPr>
          <w:p>
            <w:r>
              <w:t>Ranking</w:t>
            </w:r>
          </w:p>
        </w:tc>
      </w:tr>
      <w:tr>
        <w:tc>
          <w:tcPr>
            <w:tcW w:type="dxa" w:w="5112"/>
            <w:vAlign w:val="top"/>
          </w:tcPr>
          <w:p>
            <w:r>
              <w:t>GOV</w:t>
            </w:r>
          </w:p>
        </w:tc>
        <w:tc>
          <w:tcPr>
            <w:tcW w:type="dxa" w:w="5112"/>
            <w:vAlign w:val="top"/>
          </w:tcPr>
          <w:p>
            <w:r>
              <w:t>Governança</w:t>
            </w:r>
          </w:p>
        </w:tc>
      </w:tr>
      <w:tr>
        <w:tc>
          <w:tcPr>
            <w:tcW w:type="dxa" w:w="5112"/>
            <w:vAlign w:val="top"/>
          </w:tcPr>
          <w:p>
            <w:r>
              <w:t>MON</w:t>
            </w:r>
          </w:p>
        </w:tc>
        <w:tc>
          <w:tcPr>
            <w:tcW w:type="dxa" w:w="5112"/>
            <w:vAlign w:val="top"/>
          </w:tcPr>
          <w:p>
            <w:r>
              <w:t>Monitoramento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Exemplo de configuração</w:t>
            </w:r>
          </w:p>
        </w:tc>
        <w:tc>
          <w:tcPr>
            <w:tcW w:type="dxa" w:w="5112"/>
          </w:tcPr>
          <w:p>
            <w:r>
              <w:t>Valor ilustrativo</w:t>
            </w:r>
          </w:p>
        </w:tc>
      </w:tr>
      <w:tr>
        <w:tc>
          <w:tcPr>
            <w:tcW w:type="dxa" w:w="5112"/>
            <w:vAlign w:val="top"/>
          </w:tcPr>
          <w:p>
            <w:r>
              <w:t>Ticket renda</w:t>
            </w:r>
          </w:p>
        </w:tc>
        <w:tc>
          <w:tcPr>
            <w:tcW w:type="dxa" w:w="5112"/>
            <w:vAlign w:val="top"/>
          </w:tcPr>
          <w:p>
            <w:r>
              <w:t>≤ R$300k</w:t>
            </w:r>
          </w:p>
        </w:tc>
      </w:tr>
      <w:tr>
        <w:tc>
          <w:tcPr>
            <w:tcW w:type="dxa" w:w="5112"/>
            <w:vAlign w:val="top"/>
          </w:tcPr>
          <w:p>
            <w:r>
              <w:t>Yield alvo</w:t>
            </w:r>
          </w:p>
        </w:tc>
        <w:tc>
          <w:tcPr>
            <w:tcW w:type="dxa" w:w="5112"/>
            <w:vAlign w:val="top"/>
          </w:tcPr>
          <w:p>
            <w:r>
              <w:t>≥1,0%/mês</w:t>
            </w:r>
          </w:p>
        </w:tc>
      </w:tr>
      <w:tr>
        <w:tc>
          <w:tcPr>
            <w:tcW w:type="dxa" w:w="5112"/>
            <w:vAlign w:val="top"/>
          </w:tcPr>
          <w:p>
            <w:r>
              <w:t>Yield mínimo</w:t>
            </w:r>
          </w:p>
        </w:tc>
        <w:tc>
          <w:tcPr>
            <w:tcW w:type="dxa" w:w="5112"/>
            <w:vAlign w:val="top"/>
          </w:tcPr>
          <w:p>
            <w:r>
              <w:t>≥0,8%/mês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Liquidez renda</w:t>
            </w:r>
          </w:p>
        </w:tc>
        <w:tc>
          <w:tcPr>
            <w:tcW w:type="dxa" w:w="5112"/>
            <w:vAlign w:val="top"/>
          </w:tcPr>
          <w:p>
            <w:r>
              <w:t>≥70</w:t>
            </w:r>
          </w:p>
        </w:tc>
      </w:tr>
      <w:tr>
        <w:tc>
          <w:tcPr>
            <w:tcW w:type="dxa" w:w="5112"/>
            <w:vAlign w:val="top"/>
          </w:tcPr>
          <w:p>
            <w:r>
              <w:t>Reforma renda</w:t>
            </w:r>
          </w:p>
        </w:tc>
        <w:tc>
          <w:tcPr>
            <w:tcW w:type="dxa" w:w="5112"/>
            <w:vAlign w:val="top"/>
          </w:tcPr>
          <w:p>
            <w:r>
              <w:t>≤ nível 2</w:t>
            </w:r>
          </w:p>
        </w:tc>
      </w:tr>
      <w:tr>
        <w:tc>
          <w:tcPr>
            <w:tcW w:type="dxa" w:w="5112"/>
            <w:vAlign w:val="top"/>
          </w:tcPr>
          <w:p>
            <w:r>
              <w:t>Score renda</w:t>
            </w:r>
          </w:p>
        </w:tc>
        <w:tc>
          <w:tcPr>
            <w:tcW w:type="dxa" w:w="5112"/>
            <w:vAlign w:val="top"/>
          </w:tcPr>
          <w:p>
            <w:r>
              <w:t>≥70</w:t>
            </w:r>
          </w:p>
        </w:tc>
      </w:tr>
      <w:tr>
        <w:tc>
          <w:tcPr>
            <w:tcW w:type="dxa" w:w="5112"/>
            <w:vAlign w:val="top"/>
          </w:tcPr>
          <w:p>
            <w:r>
              <w:t>Ticket revenda</w:t>
            </w:r>
          </w:p>
        </w:tc>
        <w:tc>
          <w:tcPr>
            <w:tcW w:type="dxa" w:w="5112"/>
            <w:vAlign w:val="top"/>
          </w:tcPr>
          <w:p>
            <w:r>
              <w:t>≤R$400k</w:t>
            </w:r>
          </w:p>
        </w:tc>
      </w:tr>
      <w:tr>
        <w:tc>
          <w:tcPr>
            <w:tcW w:type="dxa" w:w="5112"/>
            <w:vAlign w:val="top"/>
          </w:tcPr>
          <w:p>
            <w:r>
              <w:t>Desconto líquido revenda</w:t>
            </w:r>
          </w:p>
        </w:tc>
        <w:tc>
          <w:tcPr>
            <w:tcW w:type="dxa" w:w="5112"/>
            <w:vAlign w:val="top"/>
          </w:tcPr>
          <w:p>
            <w:r>
              <w:t>≥20%</w:t>
            </w:r>
          </w:p>
        </w:tc>
      </w:tr>
      <w:tr>
        <w:tc>
          <w:tcPr>
            <w:tcW w:type="dxa" w:w="5112"/>
            <w:vAlign w:val="top"/>
          </w:tcPr>
          <w:p>
            <w:r>
              <w:t>Margem pós-reforma</w:t>
            </w:r>
          </w:p>
        </w:tc>
        <w:tc>
          <w:tcPr>
            <w:tcW w:type="dxa" w:w="5112"/>
            <w:vAlign w:val="top"/>
          </w:tcPr>
          <w:p>
            <w:r>
              <w:t>≥15%</w:t>
            </w:r>
          </w:p>
        </w:tc>
      </w:tr>
      <w:tr>
        <w:tc>
          <w:tcPr>
            <w:tcW w:type="dxa" w:w="5112"/>
            <w:vAlign w:val="top"/>
          </w:tcPr>
          <w:p>
            <w:r>
              <w:t>Saída</w:t>
            </w:r>
          </w:p>
        </w:tc>
        <w:tc>
          <w:tcPr>
            <w:tcW w:type="dxa" w:w="5112"/>
            <w:vAlign w:val="top"/>
          </w:tcPr>
          <w:p>
            <w:r>
              <w:t>≤180 dias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Liquidez revenda</w:t>
            </w:r>
          </w:p>
        </w:tc>
        <w:tc>
          <w:tcPr>
            <w:tcW w:type="dxa" w:w="5112"/>
            <w:vAlign w:val="top"/>
          </w:tcPr>
          <w:p>
            <w:r>
              <w:t>≥75</w:t>
            </w:r>
          </w:p>
        </w:tc>
      </w:tr>
      <w:tr>
        <w:tc>
          <w:tcPr>
            <w:tcW w:type="dxa" w:w="5112"/>
            <w:vAlign w:val="top"/>
          </w:tcPr>
          <w:p>
            <w:r>
              <w:t>Score revenda</w:t>
            </w:r>
          </w:p>
        </w:tc>
        <w:tc>
          <w:tcPr>
            <w:tcW w:type="dxa" w:w="5112"/>
            <w:vAlign w:val="top"/>
          </w:tcPr>
          <w:p>
            <w:r>
              <w:t>≥75</w:t>
            </w:r>
          </w:p>
        </w:tc>
      </w:tr>
      <w:tr>
        <w:tc>
          <w:tcPr>
            <w:tcW w:type="dxa" w:w="5112"/>
            <w:vAlign w:val="top"/>
          </w:tcPr>
          <w:p>
            <w:r>
              <w:t>Risco crítico</w:t>
            </w:r>
          </w:p>
        </w:tc>
        <w:tc>
          <w:tcPr>
            <w:tcW w:type="dxa" w:w="5112"/>
            <w:vAlign w:val="top"/>
          </w:tcPr>
          <w:p>
            <w:r>
              <w:t>BLOCK</w:t>
            </w:r>
          </w:p>
        </w:tc>
      </w:tr>
      <w:tr>
        <w:tc>
          <w:tcPr>
            <w:tcW w:type="dxa" w:w="5112"/>
            <w:vAlign w:val="top"/>
          </w:tcPr>
          <w:p>
            <w:r>
              <w:t>Confiança mínima</w:t>
            </w:r>
          </w:p>
        </w:tc>
        <w:tc>
          <w:tcPr>
            <w:tcW w:type="dxa" w:w="5112"/>
            <w:vAlign w:val="top"/>
          </w:tcPr>
          <w:p>
            <w:r>
              <w:t>≥75%</w:t>
            </w:r>
          </w:p>
        </w:tc>
      </w:tr>
    </w:tbl>
    <w:p>
      <w:r>
        <w:t>Valores acima são configuração ilustrativa do perfil documentado, não regra universal.</w:t>
      </w:r>
    </w:p>
    <w:p>
      <w:pPr>
        <w:pStyle w:val="Heading1"/>
      </w:pPr>
      <w:r>
        <w:t>15 — OPPORTUNITY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Componente</w:t>
            </w:r>
          </w:p>
        </w:tc>
        <w:tc>
          <w:tcPr>
            <w:tcW w:type="dxa" w:w="5112"/>
          </w:tcPr>
          <w:p>
            <w:r>
              <w:t>Peso ilustrativo</w:t>
            </w:r>
          </w:p>
        </w:tc>
      </w:tr>
      <w:tr>
        <w:tc>
          <w:tcPr>
            <w:tcW w:type="dxa" w:w="5112"/>
            <w:vAlign w:val="top"/>
          </w:tcPr>
          <w:p>
            <w:r>
              <w:t>Desconto líquido</w:t>
            </w:r>
          </w:p>
        </w:tc>
        <w:tc>
          <w:tcPr>
            <w:tcW w:type="dxa" w:w="5112"/>
            <w:vAlign w:val="top"/>
          </w:tcPr>
          <w:p>
            <w:r>
              <w:t>25%</w:t>
            </w:r>
          </w:p>
        </w:tc>
      </w:tr>
      <w:tr>
        <w:tc>
          <w:tcPr>
            <w:tcW w:type="dxa" w:w="5112"/>
            <w:vAlign w:val="top"/>
          </w:tcPr>
          <w:p>
            <w:r>
              <w:t>Margem de segurança</w:t>
            </w:r>
          </w:p>
        </w:tc>
        <w:tc>
          <w:tcPr>
            <w:tcW w:type="dxa" w:w="5112"/>
            <w:vAlign w:val="top"/>
          </w:tcPr>
          <w:p>
            <w:r>
              <w:t>20%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Liquidez</w:t>
            </w:r>
          </w:p>
        </w:tc>
        <w:tc>
          <w:tcPr>
            <w:tcW w:type="dxa" w:w="5112"/>
            <w:vAlign w:val="top"/>
          </w:tcPr>
          <w:p>
            <w:r>
              <w:t>15%</w:t>
            </w:r>
          </w:p>
        </w:tc>
      </w:tr>
      <w:tr>
        <w:tc>
          <w:tcPr>
            <w:tcW w:type="dxa" w:w="5112"/>
            <w:vAlign w:val="top"/>
          </w:tcPr>
          <w:p>
            <w:r>
              <w:t>Localização</w:t>
            </w:r>
          </w:p>
        </w:tc>
        <w:tc>
          <w:tcPr>
            <w:tcW w:type="dxa" w:w="5112"/>
            <w:vAlign w:val="top"/>
          </w:tcPr>
          <w:p>
            <w:r>
              <w:t>15%</w:t>
            </w:r>
          </w:p>
        </w:tc>
      </w:tr>
      <w:tr>
        <w:tc>
          <w:tcPr>
            <w:tcW w:type="dxa" w:w="5112"/>
            <w:vAlign w:val="top"/>
          </w:tcPr>
          <w:p>
            <w:r>
              <w:t>Risco</w:t>
            </w:r>
          </w:p>
        </w:tc>
        <w:tc>
          <w:tcPr>
            <w:tcW w:type="dxa" w:w="5112"/>
            <w:vAlign w:val="top"/>
          </w:tcPr>
          <w:p>
            <w:r>
              <w:t>10%</w:t>
            </w:r>
          </w:p>
        </w:tc>
      </w:tr>
      <w:tr>
        <w:tc>
          <w:tcPr>
            <w:tcW w:type="dxa" w:w="5112"/>
            <w:vAlign w:val="top"/>
          </w:tcPr>
          <w:p>
            <w:r>
              <w:t>Yield</w:t>
            </w:r>
          </w:p>
        </w:tc>
        <w:tc>
          <w:tcPr>
            <w:tcW w:type="dxa" w:w="5112"/>
            <w:vAlign w:val="top"/>
          </w:tcPr>
          <w:p>
            <w:r>
              <w:t>5%</w:t>
            </w:r>
          </w:p>
        </w:tc>
      </w:tr>
      <w:tr>
        <w:tc>
          <w:tcPr>
            <w:tcW w:type="dxa" w:w="5112"/>
            <w:vAlign w:val="top"/>
          </w:tcPr>
          <w:p>
            <w:r>
              <w:t>Valorização</w:t>
            </w:r>
          </w:p>
        </w:tc>
        <w:tc>
          <w:tcPr>
            <w:tcW w:type="dxa" w:w="5112"/>
            <w:vAlign w:val="top"/>
          </w:tcPr>
          <w:p>
            <w:r>
              <w:t>5%</w:t>
            </w:r>
          </w:p>
        </w:tc>
      </w:tr>
      <w:tr>
        <w:tc>
          <w:tcPr>
            <w:tcW w:type="dxa" w:w="5112"/>
            <w:vAlign w:val="top"/>
          </w:tcPr>
          <w:p>
            <w:r>
              <w:t>Qualidade</w:t>
            </w:r>
          </w:p>
        </w:tc>
        <w:tc>
          <w:tcPr>
            <w:tcW w:type="dxa" w:w="5112"/>
            <w:vAlign w:val="top"/>
          </w:tcPr>
          <w:p>
            <w:r>
              <w:t>5%</w:t>
            </w:r>
          </w:p>
        </w:tc>
      </w:tr>
    </w:tbl>
    <w:p>
      <w:r>
        <w:t>Score = soma ponderada dos componentes normalizados. Pesos são versionados.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Faixa</w:t>
            </w:r>
          </w:p>
        </w:tc>
        <w:tc>
          <w:tcPr>
            <w:tcW w:type="dxa" w:w="5112"/>
          </w:tcPr>
          <w:p>
            <w:r>
              <w:t>Classificação</w:t>
            </w:r>
          </w:p>
        </w:tc>
      </w:tr>
      <w:tr>
        <w:tc>
          <w:tcPr>
            <w:tcW w:type="dxa" w:w="5112"/>
            <w:vAlign w:val="top"/>
          </w:tcPr>
          <w:p>
            <w:r>
              <w:t>90–100</w:t>
            </w:r>
          </w:p>
        </w:tc>
        <w:tc>
          <w:tcPr>
            <w:tcW w:type="dxa" w:w="5112"/>
            <w:vAlign w:val="top"/>
          </w:tcPr>
          <w:p>
            <w:r>
              <w:t>Exceptional</w:t>
            </w:r>
          </w:p>
        </w:tc>
      </w:tr>
      <w:tr>
        <w:tc>
          <w:tcPr>
            <w:tcW w:type="dxa" w:w="5112"/>
            <w:vAlign w:val="top"/>
          </w:tcPr>
          <w:p>
            <w:r>
              <w:t>80–89</w:t>
            </w:r>
          </w:p>
        </w:tc>
        <w:tc>
          <w:tcPr>
            <w:tcW w:type="dxa" w:w="5112"/>
            <w:vAlign w:val="top"/>
          </w:tcPr>
          <w:p>
            <w:r>
              <w:t>Excellent</w:t>
            </w:r>
          </w:p>
        </w:tc>
      </w:tr>
      <w:tr>
        <w:tc>
          <w:tcPr>
            <w:tcW w:type="dxa" w:w="5112"/>
            <w:vAlign w:val="top"/>
          </w:tcPr>
          <w:p>
            <w:r>
              <w:t>70–79</w:t>
            </w:r>
          </w:p>
        </w:tc>
        <w:tc>
          <w:tcPr>
            <w:tcW w:type="dxa" w:w="5112"/>
            <w:vAlign w:val="top"/>
          </w:tcPr>
          <w:p>
            <w:r>
              <w:t>Very good</w:t>
            </w:r>
          </w:p>
        </w:tc>
      </w:tr>
      <w:tr>
        <w:tc>
          <w:tcPr>
            <w:tcW w:type="dxa" w:w="5112"/>
            <w:vAlign w:val="top"/>
          </w:tcPr>
          <w:p>
            <w:r>
              <w:t>60–69</w:t>
            </w:r>
          </w:p>
        </w:tc>
        <w:tc>
          <w:tcPr>
            <w:tcW w:type="dxa" w:w="5112"/>
            <w:vAlign w:val="top"/>
          </w:tcPr>
          <w:p>
            <w:r>
              <w:t>Interesting</w:t>
            </w:r>
          </w:p>
        </w:tc>
      </w:tr>
      <w:tr>
        <w:tc>
          <w:tcPr>
            <w:tcW w:type="dxa" w:w="5112"/>
            <w:vAlign w:val="top"/>
          </w:tcPr>
          <w:p>
            <w:r>
              <w:t>50–59</w:t>
            </w:r>
          </w:p>
        </w:tc>
        <w:tc>
          <w:tcPr>
            <w:tcW w:type="dxa" w:w="5112"/>
            <w:vAlign w:val="top"/>
          </w:tcPr>
          <w:p>
            <w:r>
              <w:t>Speculative</w:t>
            </w:r>
          </w:p>
        </w:tc>
      </w:tr>
      <w:tr>
        <w:tc>
          <w:tcPr>
            <w:tcW w:type="dxa" w:w="5112"/>
            <w:vAlign w:val="top"/>
          </w:tcPr>
          <w:p>
            <w:r>
              <w:t>&lt;50</w:t>
            </w:r>
          </w:p>
        </w:tc>
        <w:tc>
          <w:tcPr>
            <w:tcW w:type="dxa" w:w="5112"/>
            <w:vAlign w:val="top"/>
          </w:tcPr>
          <w:p>
            <w:r>
              <w:t>Weak</w:t>
            </w:r>
          </w:p>
        </w:tc>
      </w:tr>
      <w:tr>
        <w:tc>
          <w:tcPr>
            <w:tcW w:type="dxa" w:w="5112"/>
            <w:vAlign w:val="top"/>
          </w:tcPr>
          <w:p>
            <w:r>
              <w:t>BLOCK</w:t>
            </w:r>
          </w:p>
        </w:tc>
        <w:tc>
          <w:tcPr>
            <w:tcW w:type="dxa" w:w="5112"/>
            <w:vAlign w:val="top"/>
          </w:tcPr>
          <w:p>
            <w:r>
              <w:t>Eliminado</w:t>
            </w:r>
          </w:p>
        </w:tc>
      </w:tr>
    </w:tbl>
    <w:p>
      <w:pPr>
        <w:pStyle w:val="Heading1"/>
      </w:pPr>
      <w:r>
        <w:t>16 — INVESTOR FIT</w:t>
      </w:r>
    </w:p>
    <w:p>
      <w:r>
        <w:t>Investor Fit mede aderência ao objetivo, estratégia, capital, liquidez e carteira.</w:t>
      </w:r>
    </w:p>
    <w:p>
      <w:r>
        <w:t>Conceito: Score Final = Opportunity Score × aderência × confiança × ajuste de capital/carteira.</w:t>
      </w:r>
    </w:p>
    <w:p>
      <w:pPr>
        <w:pStyle w:val="ListBullet"/>
      </w:pPr>
      <w:r>
        <w:t>Estratégia.</w:t>
      </w:r>
    </w:p>
    <w:p>
      <w:pPr>
        <w:pStyle w:val="ListBullet"/>
      </w:pPr>
      <w:r>
        <w:t>Ticket.</w:t>
      </w:r>
    </w:p>
    <w:p>
      <w:pPr>
        <w:pStyle w:val="ListBullet"/>
      </w:pPr>
      <w:r>
        <w:t>Capital disponível.</w:t>
      </w:r>
    </w:p>
    <w:p>
      <w:pPr>
        <w:pStyle w:val="ListBullet"/>
      </w:pPr>
      <w:r>
        <w:t>Concentração geográfica/tipo/estratégia.</w:t>
      </w:r>
    </w:p>
    <w:p>
      <w:pPr>
        <w:pStyle w:val="ListBullet"/>
      </w:pPr>
      <w:r>
        <w:t>Risco acumulado.</w:t>
      </w:r>
    </w:p>
    <w:p>
      <w:pPr>
        <w:pStyle w:val="ListBullet"/>
      </w:pPr>
      <w:r>
        <w:t>Liquidez necessária.</w:t>
      </w:r>
    </w:p>
    <w:p>
      <w:pPr>
        <w:pStyle w:val="ListBullet"/>
      </w:pPr>
      <w:r>
        <w:t>Competição com outras oportunidades.</w:t>
      </w:r>
    </w:p>
    <w:p>
      <w:r>
        <w:t>Opportunity good ≠ opportunity good for this investor.</w:t>
      </w:r>
    </w:p>
    <w:p>
      <w:pPr>
        <w:pStyle w:val="Heading1"/>
      </w:pPr>
      <w:r>
        <w:t>17 — RANKING</w:t>
      </w:r>
    </w:p>
    <w:p>
      <w:r>
        <w:t>Ranking pode ser absoluto, por estratégia, relativo ao mercado, temporal, estratégico ou de carteira.</w:t>
      </w:r>
    </w:p>
    <w:p>
      <w:pPr>
        <w:pStyle w:val="ListBullet"/>
      </w:pPr>
      <w:r>
        <w:t>Desempate: margem robusta, confiança, risco, liquidez, aderência, capital imobilizado e urgência.</w:t>
      </w:r>
    </w:p>
    <w:p>
      <w:pPr>
        <w:pStyle w:val="ListBullet"/>
      </w:pPr>
      <w:r>
        <w:t>Ranking é dinâmico e muda com preço, valuation, risco, liquidez, estratégia ou capital.</w:t>
      </w:r>
    </w:p>
    <w:p>
      <w:pPr>
        <w:pStyle w:val="Heading1"/>
      </w:pPr>
      <w:r>
        <w:t>18 — EXPLAINABILITY</w:t>
      </w:r>
    </w:p>
    <w:p>
      <w:r>
        <w:t>Toda saída deve responder: por que entrou; valor de mercado; custo total; desconto líquido; estratégia; riscos; pendências; evidências; o que pode invalidar a tese; preço máximo; próxima ação.</w:t>
      </w:r>
    </w:p>
    <w:p>
      <w:r>
        <w:t>Formato: TESE → EVIDÊNCIAS → ECONOMIA → RISCOS → PENDÊNCIAS → ESTRATÉGIA → SCORE/FIT → CONDIÇÕES → DECISÃO → PRÓXIMA AÇÃO.</w:t>
      </w:r>
    </w:p>
    <w:p>
      <w:pPr>
        <w:pStyle w:val="Heading1"/>
      </w:pPr>
      <w:r>
        <w:t>19 —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Bloco</w:t>
            </w:r>
          </w:p>
        </w:tc>
        <w:tc>
          <w:tcPr>
            <w:tcW w:type="dxa" w:w="5112"/>
          </w:tcPr>
          <w:p>
            <w:r>
              <w:t>Mínimo</w:t>
            </w:r>
          </w:p>
        </w:tc>
      </w:tr>
      <w:tr>
        <w:tc>
          <w:tcPr>
            <w:tcW w:type="dxa" w:w="5112"/>
            <w:vAlign w:val="top"/>
          </w:tcPr>
          <w:p>
            <w:r>
              <w:t>Identificação</w:t>
            </w:r>
          </w:p>
        </w:tc>
        <w:tc>
          <w:tcPr>
            <w:tcW w:type="dxa" w:w="5112"/>
            <w:vAlign w:val="top"/>
          </w:tcPr>
          <w:p>
            <w:r>
              <w:t>Matrícula, unidade, endereço, inscrição, áreas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Registro</w:t>
            </w:r>
          </w:p>
        </w:tc>
        <w:tc>
          <w:tcPr>
            <w:tcW w:type="dxa" w:w="5112"/>
            <w:vAlign w:val="top"/>
          </w:tcPr>
          <w:p>
            <w:r>
              <w:t>Titularidade, fiduciária, consolidação, ônus</w:t>
            </w:r>
          </w:p>
        </w:tc>
      </w:tr>
      <w:tr>
        <w:tc>
          <w:tcPr>
            <w:tcW w:type="dxa" w:w="5112"/>
            <w:vAlign w:val="top"/>
          </w:tcPr>
          <w:p>
            <w:r>
              <w:t>Procedimento</w:t>
            </w:r>
          </w:p>
        </w:tc>
        <w:tc>
          <w:tcPr>
            <w:tcW w:type="dxa" w:w="5112"/>
            <w:vAlign w:val="top"/>
          </w:tcPr>
          <w:p>
            <w:r>
              <w:t>Mora, notificações, intimações, edital, leilões</w:t>
            </w:r>
          </w:p>
        </w:tc>
      </w:tr>
      <w:tr>
        <w:tc>
          <w:tcPr>
            <w:tcW w:type="dxa" w:w="5112"/>
            <w:vAlign w:val="top"/>
          </w:tcPr>
          <w:p>
            <w:r>
              <w:t>Judicial</w:t>
            </w:r>
          </w:p>
        </w:tc>
        <w:tc>
          <w:tcPr>
            <w:tcW w:type="dxa" w:w="5112"/>
            <w:vAlign w:val="top"/>
          </w:tcPr>
          <w:p>
            <w:r>
              <w:t>Processos, pedidos, decisões, liminares, impacto</w:t>
            </w:r>
          </w:p>
        </w:tc>
      </w:tr>
      <w:tr>
        <w:tc>
          <w:tcPr>
            <w:tcW w:type="dxa" w:w="5112"/>
            <w:vAlign w:val="top"/>
          </w:tcPr>
          <w:p>
            <w:r>
              <w:t>Condomínio</w:t>
            </w:r>
          </w:p>
        </w:tc>
        <w:tc>
          <w:tcPr>
            <w:tcW w:type="dxa" w:w="5112"/>
            <w:vAlign w:val="top"/>
          </w:tcPr>
          <w:p>
            <w:r>
              <w:t>Saldo, ações, obras</w:t>
            </w:r>
          </w:p>
        </w:tc>
      </w:tr>
      <w:tr>
        <w:tc>
          <w:tcPr>
            <w:tcW w:type="dxa" w:w="5112"/>
            <w:vAlign w:val="top"/>
          </w:tcPr>
          <w:p>
            <w:r>
              <w:t>Tributos</w:t>
            </w:r>
          </w:p>
        </w:tc>
        <w:tc>
          <w:tcPr>
            <w:tcW w:type="dxa" w:w="5112"/>
            <w:vAlign w:val="top"/>
          </w:tcPr>
          <w:p>
            <w:r>
              <w:t>IPTU e encargos</w:t>
            </w:r>
          </w:p>
        </w:tc>
      </w:tr>
      <w:tr>
        <w:tc>
          <w:tcPr>
            <w:tcW w:type="dxa" w:w="5112"/>
            <w:vAlign w:val="top"/>
          </w:tcPr>
          <w:p>
            <w:r>
              <w:t>Ocupação</w:t>
            </w:r>
          </w:p>
        </w:tc>
        <w:tc>
          <w:tcPr>
            <w:tcW w:type="dxa" w:w="5112"/>
            <w:vAlign w:val="top"/>
          </w:tcPr>
          <w:p>
            <w:r>
              <w:t>Quem ocupa, contrato, posse</w:t>
            </w:r>
          </w:p>
        </w:tc>
      </w:tr>
      <w:tr>
        <w:tc>
          <w:tcPr>
            <w:tcW w:type="dxa" w:w="5112"/>
            <w:vAlign w:val="top"/>
          </w:tcPr>
          <w:p>
            <w:r>
              <w:t>Físico</w:t>
            </w:r>
          </w:p>
        </w:tc>
        <w:tc>
          <w:tcPr>
            <w:tcW w:type="dxa" w:w="5112"/>
            <w:vAlign w:val="top"/>
          </w:tcPr>
          <w:p>
            <w:r>
              <w:t>Visita, reforma, defeitos</w:t>
            </w:r>
          </w:p>
        </w:tc>
      </w:tr>
      <w:tr>
        <w:tc>
          <w:tcPr>
            <w:tcW w:type="dxa" w:w="5112"/>
            <w:vAlign w:val="top"/>
          </w:tcPr>
          <w:p>
            <w:r>
              <w:t>Mercado</w:t>
            </w:r>
          </w:p>
        </w:tc>
        <w:tc>
          <w:tcPr>
            <w:tcW w:type="dxa" w:w="5112"/>
            <w:vAlign w:val="top"/>
          </w:tcPr>
          <w:p>
            <w:r>
              <w:t>Comparáveis, aluguel, venda</w:t>
            </w:r>
          </w:p>
        </w:tc>
      </w:tr>
      <w:tr>
        <w:tc>
          <w:tcPr>
            <w:tcW w:type="dxa" w:w="5112"/>
            <w:vAlign w:val="top"/>
          </w:tcPr>
          <w:p>
            <w:r>
              <w:t>Economia</w:t>
            </w:r>
          </w:p>
        </w:tc>
        <w:tc>
          <w:tcPr>
            <w:tcW w:type="dxa" w:w="5112"/>
            <w:vAlign w:val="top"/>
          </w:tcPr>
          <w:p>
            <w:r>
              <w:t>Custo, cenários, preço máximo</w:t>
            </w:r>
          </w:p>
        </w:tc>
      </w:tr>
      <w:tr>
        <w:tc>
          <w:tcPr>
            <w:tcW w:type="dxa" w:w="5112"/>
            <w:vAlign w:val="top"/>
          </w:tcPr>
          <w:p>
            <w:r>
              <w:t>Decisão</w:t>
            </w:r>
          </w:p>
        </w:tc>
        <w:tc>
          <w:tcPr>
            <w:tcW w:type="dxa" w:w="5112"/>
            <w:vAlign w:val="top"/>
          </w:tcPr>
          <w:p>
            <w:r>
              <w:t>BUY/BUY IF/MONITOR/DO NOT BUY/BLOCK</w:t>
            </w:r>
          </w:p>
        </w:tc>
      </w:tr>
    </w:tbl>
    <w:p>
      <w:r>
        <w:t>Pendência deve ter criticidade, evidência esperada, impacto, prazo e condição de resolução.</w:t>
      </w:r>
    </w:p>
    <w:p>
      <w:pPr>
        <w:pStyle w:val="Heading1"/>
      </w:pPr>
      <w:r>
        <w:t>20 —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Evento</w:t>
            </w:r>
          </w:p>
        </w:tc>
        <w:tc>
          <w:tcPr>
            <w:tcW w:type="dxa" w:w="5112"/>
          </w:tcPr>
          <w:p>
            <w:r>
              <w:t>Reação</w:t>
            </w:r>
          </w:p>
        </w:tc>
      </w:tr>
      <w:tr>
        <w:tc>
          <w:tcPr>
            <w:tcW w:type="dxa" w:w="5112"/>
            <w:vAlign w:val="top"/>
          </w:tcPr>
          <w:p>
            <w:r>
              <w:t>Preço mudou</w:t>
            </w:r>
          </w:p>
        </w:tc>
        <w:tc>
          <w:tcPr>
            <w:tcW w:type="dxa" w:w="5112"/>
            <w:vAlign w:val="top"/>
          </w:tcPr>
          <w:p>
            <w:r>
              <w:t>Recalcular economia/score</w:t>
            </w:r>
          </w:p>
        </w:tc>
      </w:tr>
      <w:tr>
        <w:tc>
          <w:tcPr>
            <w:tcW w:type="dxa" w:w="5112"/>
            <w:vAlign w:val="top"/>
          </w:tcPr>
          <w:p>
            <w:r>
              <w:t>Valuation mudou</w:t>
            </w:r>
          </w:p>
        </w:tc>
        <w:tc>
          <w:tcPr>
            <w:tcW w:type="dxa" w:w="5112"/>
            <w:vAlign w:val="top"/>
          </w:tcPr>
          <w:p>
            <w:r>
              <w:t>Reavaliar margem</w:t>
            </w:r>
          </w:p>
        </w:tc>
      </w:tr>
      <w:tr>
        <w:tc>
          <w:tcPr>
            <w:tcW w:type="dxa" w:w="5112"/>
            <w:vAlign w:val="top"/>
          </w:tcPr>
          <w:p>
            <w:r>
              <w:t>Novo comparável</w:t>
            </w:r>
          </w:p>
        </w:tc>
        <w:tc>
          <w:tcPr>
            <w:tcW w:type="dxa" w:w="5112"/>
            <w:vAlign w:val="top"/>
          </w:tcPr>
          <w:p>
            <w:r>
              <w:t>Atualizar valuation se material</w:t>
            </w:r>
          </w:p>
        </w:tc>
      </w:tr>
      <w:tr>
        <w:tc>
          <w:tcPr>
            <w:tcW w:type="dxa" w:w="5112"/>
            <w:vAlign w:val="top"/>
          </w:tcPr>
          <w:p>
            <w:r>
              <w:t>Novo risco</w:t>
            </w:r>
          </w:p>
        </w:tc>
        <w:tc>
          <w:tcPr>
            <w:tcW w:type="dxa" w:w="5112"/>
            <w:vAlign w:val="top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top"/>
          </w:tcPr>
          <w:p>
            <w:r>
              <w:t>Risco resolvido</w:t>
            </w:r>
          </w:p>
        </w:tc>
        <w:tc>
          <w:tcPr>
            <w:tcW w:type="dxa" w:w="5112"/>
            <w:vAlign w:val="top"/>
          </w:tcPr>
          <w:p>
            <w:r>
              <w:t>Recalcular confiança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Liquidez mudou</w:t>
            </w:r>
          </w:p>
        </w:tc>
        <w:tc>
          <w:tcPr>
            <w:tcW w:type="dxa" w:w="5112"/>
            <w:vAlign w:val="top"/>
          </w:tcPr>
          <w:p>
            <w:r>
              <w:t>Atualizar prazo/carrying</w:t>
            </w:r>
          </w:p>
        </w:tc>
      </w:tr>
      <w:tr>
        <w:tc>
          <w:tcPr>
            <w:tcW w:type="dxa" w:w="5112"/>
            <w:vAlign w:val="top"/>
          </w:tcPr>
          <w:p>
            <w:r>
              <w:t>Aluguel mudou</w:t>
            </w:r>
          </w:p>
        </w:tc>
        <w:tc>
          <w:tcPr>
            <w:tcW w:type="dxa" w:w="5112"/>
            <w:vAlign w:val="top"/>
          </w:tcPr>
          <w:p>
            <w:r>
              <w:t>Recalcular yield</w:t>
            </w:r>
          </w:p>
        </w:tc>
      </w:tr>
      <w:tr>
        <w:tc>
          <w:tcPr>
            <w:tcW w:type="dxa" w:w="5112"/>
            <w:vAlign w:val="top"/>
          </w:tcPr>
          <w:p>
            <w:r>
              <w:t>Estratégia mudou</w:t>
            </w:r>
          </w:p>
        </w:tc>
        <w:tc>
          <w:tcPr>
            <w:tcW w:type="dxa" w:w="5112"/>
            <w:vAlign w:val="top"/>
          </w:tcPr>
          <w:p>
            <w:r>
              <w:t>Recalcular fit</w:t>
            </w:r>
          </w:p>
        </w:tc>
      </w:tr>
      <w:tr>
        <w:tc>
          <w:tcPr>
            <w:tcW w:type="dxa" w:w="5112"/>
            <w:vAlign w:val="top"/>
          </w:tcPr>
          <w:p>
            <w:r>
              <w:t>Capital mudou</w:t>
            </w:r>
          </w:p>
        </w:tc>
        <w:tc>
          <w:tcPr>
            <w:tcW w:type="dxa" w:w="5112"/>
            <w:vAlign w:val="top"/>
          </w:tcPr>
          <w:p>
            <w:r>
              <w:t>Recalcular prioridade</w:t>
            </w:r>
          </w:p>
        </w:tc>
      </w:tr>
      <w:tr>
        <w:tc>
          <w:tcPr>
            <w:tcW w:type="dxa" w:w="5112"/>
            <w:vAlign w:val="top"/>
          </w:tcPr>
          <w:p>
            <w:r>
              <w:t>Regra mudou</w:t>
            </w:r>
          </w:p>
        </w:tc>
        <w:tc>
          <w:tcPr>
            <w:tcW w:type="dxa" w:w="5112"/>
            <w:vAlign w:val="top"/>
          </w:tcPr>
          <w:p>
            <w:r>
              <w:t>Registrar versão/impacto</w:t>
            </w:r>
          </w:p>
        </w:tc>
      </w:tr>
    </w:tbl>
    <w:p>
      <w:r>
        <w:t>Alertas: critical/high/medium/low/informational. Evitar fadiga.</w:t>
      </w:r>
    </w:p>
    <w:p>
      <w:pPr>
        <w:pStyle w:val="Heading1"/>
      </w:pPr>
      <w:r>
        <w:t>21 — GOVERNANÇA E AUDITORIA</w:t>
      </w:r>
    </w:p>
    <w:p>
      <w:pPr>
        <w:pStyle w:val="ListBullet"/>
      </w:pPr>
      <w:r>
        <w:t>Versionar regras, parâmetros, pesos, estratégias e evidências.</w:t>
      </w:r>
    </w:p>
    <w:p>
      <w:pPr>
        <w:pStyle w:val="ListBullet"/>
      </w:pPr>
      <w:r>
        <w:t>Registrar vigência.</w:t>
      </w:r>
    </w:p>
    <w:p>
      <w:pPr>
        <w:pStyle w:val="ListBullet"/>
      </w:pPr>
      <w:r>
        <w:t>Preservar análise original.</w:t>
      </w:r>
    </w:p>
    <w:p>
      <w:pPr>
        <w:pStyle w:val="ListBullet"/>
      </w:pPr>
      <w:r>
        <w:t>Registrar exceções.</w:t>
      </w:r>
    </w:p>
    <w:p>
      <w:pPr>
        <w:pStyle w:val="ListBullet"/>
      </w:pPr>
      <w:r>
        <w:t>Manter trilha de auditoria.</w:t>
      </w:r>
    </w:p>
    <w:p>
      <w:pPr>
        <w:pStyle w:val="ListBullet"/>
      </w:pPr>
      <w:r>
        <w:t>Permitir reconstruir uma decisão histórica.</w:t>
      </w:r>
    </w:p>
    <w:p>
      <w:pPr>
        <w:pStyle w:val="ListBullet"/>
      </w:pPr>
      <w:r>
        <w:t>Registrar fonte e timestamp.</w:t>
      </w:r>
    </w:p>
    <w:p>
      <w:pPr>
        <w:pStyle w:val="ListBullet"/>
      </w:pPr>
      <w:r>
        <w:t>Não sobrescrever histórico.</w:t>
      </w:r>
    </w:p>
    <w:p>
      <w:r>
        <w:t>Regra de ouro: anos depois, o sistema deve conseguir explicar por que uma propriedade foi classificada daquela forma naquela data.</w:t>
      </w:r>
    </w:p>
    <w:p>
      <w:pPr>
        <w:pStyle w:val="Heading1"/>
      </w:pPr>
      <w:r>
        <w:t>22 — BACKTEST E APRENDIZADO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Métrica</w:t>
            </w:r>
          </w:p>
        </w:tc>
        <w:tc>
          <w:tcPr>
            <w:tcW w:type="dxa" w:w="5112"/>
          </w:tcPr>
          <w:p>
            <w:r>
              <w:t>Uso</w:t>
            </w:r>
          </w:p>
        </w:tc>
      </w:tr>
      <w:tr>
        <w:tc>
          <w:tcPr>
            <w:tcW w:type="dxa" w:w="5112"/>
            <w:vAlign w:val="top"/>
          </w:tcPr>
          <w:p>
            <w:r>
              <w:t>Precision</w:t>
            </w:r>
          </w:p>
        </w:tc>
        <w:tc>
          <w:tcPr>
            <w:tcW w:type="dxa" w:w="5112"/>
            <w:vAlign w:val="top"/>
          </w:tcPr>
          <w:p>
            <w:r>
              <w:t>Qualidade das recomendações positivas</w:t>
            </w:r>
          </w:p>
        </w:tc>
      </w:tr>
      <w:tr>
        <w:tc>
          <w:tcPr>
            <w:tcW w:type="dxa" w:w="5112"/>
            <w:vAlign w:val="top"/>
          </w:tcPr>
          <w:p>
            <w:r>
              <w:t>Recall</w:t>
            </w:r>
          </w:p>
        </w:tc>
        <w:tc>
          <w:tcPr>
            <w:tcW w:type="dxa" w:w="5112"/>
            <w:vAlign w:val="top"/>
          </w:tcPr>
          <w:p>
            <w:r>
              <w:t>Cobertura das oportunidades boas</w:t>
            </w:r>
          </w:p>
        </w:tc>
      </w:tr>
      <w:tr>
        <w:tc>
          <w:tcPr>
            <w:tcW w:type="dxa" w:w="5112"/>
            <w:vAlign w:val="top"/>
          </w:tcPr>
          <w:p>
            <w:r>
              <w:t>False Positive</w:t>
            </w:r>
          </w:p>
        </w:tc>
        <w:tc>
          <w:tcPr>
            <w:tcW w:type="dxa" w:w="5112"/>
            <w:vAlign w:val="top"/>
          </w:tcPr>
          <w:p>
            <w:r>
              <w:t>Recomendação que falhou</w:t>
            </w:r>
          </w:p>
        </w:tc>
      </w:tr>
      <w:tr>
        <w:tc>
          <w:tcPr>
            <w:tcW w:type="dxa" w:w="5112"/>
            <w:vAlign w:val="top"/>
          </w:tcPr>
          <w:p>
            <w:r>
              <w:t>False Negative</w:t>
            </w:r>
          </w:p>
        </w:tc>
        <w:tc>
          <w:tcPr>
            <w:tcW w:type="dxa" w:w="5112"/>
            <w:vAlign w:val="top"/>
          </w:tcPr>
          <w:p>
            <w:r>
              <w:t>Boa oportunidade descartada</w:t>
            </w:r>
          </w:p>
        </w:tc>
      </w:tr>
      <w:tr>
        <w:tc>
          <w:tcPr>
            <w:tcW w:type="dxa" w:w="5112"/>
            <w:vAlign w:val="top"/>
          </w:tcPr>
          <w:p>
            <w:r>
              <w:t>Erro valuation</w:t>
            </w:r>
          </w:p>
        </w:tc>
        <w:tc>
          <w:tcPr>
            <w:tcW w:type="dxa" w:w="5112"/>
            <w:vAlign w:val="top"/>
          </w:tcPr>
          <w:p>
            <w:r>
              <w:t>Previsto vs realizado</w:t>
            </w:r>
          </w:p>
        </w:tc>
      </w:tr>
      <w:tr>
        <w:tc>
          <w:tcPr>
            <w:tcW w:type="dxa" w:w="5112"/>
            <w:vAlign w:val="top"/>
          </w:tcPr>
          <w:p>
            <w:r>
              <w:t>Erro aluguel</w:t>
            </w:r>
          </w:p>
        </w:tc>
        <w:tc>
          <w:tcPr>
            <w:tcW w:type="dxa" w:w="5112"/>
            <w:vAlign w:val="top"/>
          </w:tcPr>
          <w:p>
            <w:r>
              <w:t>Estimado vs realizado</w:t>
            </w:r>
          </w:p>
        </w:tc>
      </w:tr>
      <w:tr>
        <w:tc>
          <w:tcPr>
            <w:tcW w:type="dxa" w:w="5112"/>
            <w:vAlign w:val="top"/>
          </w:tcPr>
          <w:p>
            <w:r>
              <w:t>Erro prazo</w:t>
            </w:r>
          </w:p>
        </w:tc>
        <w:tc>
          <w:tcPr>
            <w:tcW w:type="dxa" w:w="5112"/>
            <w:vAlign w:val="top"/>
          </w:tcPr>
          <w:p>
            <w:r>
              <w:t>Estimado vs realizado</w:t>
            </w:r>
          </w:p>
        </w:tc>
      </w:tr>
      <w:tr>
        <w:tc>
          <w:tcPr>
            <w:tcW w:type="dxa" w:w="5112"/>
            <w:vAlign w:val="top"/>
          </w:tcPr>
          <w:p>
            <w:r>
              <w:t>Retorno</w:t>
            </w:r>
          </w:p>
        </w:tc>
        <w:tc>
          <w:tcPr>
            <w:tcW w:type="dxa" w:w="5112"/>
            <w:vAlign w:val="top"/>
          </w:tcPr>
          <w:p>
            <w:r>
              <w:t>Previsto vs realizado</w:t>
            </w:r>
          </w:p>
        </w:tc>
      </w:tr>
    </w:tbl>
    <w:p>
      <w:r>
        <w:t>Nunca usar informação futura para justificar decisão passada. Pesos devem ser calibrados com dados suficientes.</w:t>
      </w:r>
    </w:p>
    <w:p>
      <w:pPr>
        <w:pStyle w:val="Heading1"/>
      </w:pPr>
      <w:r>
        <w:t>23 — CHECKLIST MESTRE</w:t>
      </w:r>
    </w:p>
    <w:p>
      <w:r>
        <w:t>☐ Identificação: fonte, imóvel, matrícula, comarca, inscrição, endereço, áreas.</w:t>
      </w:r>
    </w:p>
    <w:p>
      <w:r>
        <w:t>☐ Matrícula atualizada: titularidade, fiduciária, averbações, ônus.</w:t>
      </w:r>
    </w:p>
    <w:p>
      <w:r>
        <w:t>☐ Consolidação: data, ato, CAIXA, texto do ato.</w:t>
      </w:r>
    </w:p>
    <w:p>
      <w:r>
        <w:t>☐ Mora/notificações: devedor, ato, datas, meio, evidência, intimações aplicáveis.</w:t>
      </w:r>
    </w:p>
    <w:p>
      <w:r>
        <w:t>☐ Leilão: edital, 1º/2º, cronologia, resultados, averbação de negativos.</w:t>
      </w:r>
    </w:p>
    <w:p>
      <w:r>
        <w:t>☐ Processos: objeto, fase, liminares, decisões, impacto.</w:t>
      </w:r>
    </w:p>
    <w:p>
      <w:r>
        <w:t>☐ Ocupação: situação, ocupante, evidência, desocupação.</w:t>
      </w:r>
    </w:p>
    <w:p>
      <w:r>
        <w:t>☐ Locação: contrato, prazo, aluguel, garantia, cláusula de vigência, registro/averbação, efeitos.</w:t>
      </w:r>
    </w:p>
    <w:p>
      <w:r>
        <w:t>☐ Condomínio: saldo, ações, obras.</w:t>
      </w:r>
    </w:p>
    <w:p>
      <w:r>
        <w:t>☐ Tributos: IPTU e demais.</w:t>
      </w:r>
    </w:p>
    <w:p>
      <w:r>
        <w:t>☐ Mercado: comparáveis, mesmo condomínio, preço/m², cenários.</w:t>
      </w:r>
    </w:p>
    <w:p>
      <w:r>
        <w:t>☐ Economia: aquisição, comissão, impostos, cartório, dívidas, reforma, desocupação, carrying, saída, contingência.</w:t>
      </w:r>
    </w:p>
    <w:p>
      <w:r>
        <w:t>☐ Liquidez: demanda, oferta, absorção, ticket, financiamento, saída.</w:t>
      </w:r>
    </w:p>
    <w:p>
      <w:r>
        <w:t>☐ Estratégia: objetivo, ticket, yield/margem, horizonte, capital.</w:t>
      </w:r>
    </w:p>
    <w:p>
      <w:r>
        <w:t>☐ Score/Fit: componentes, pesos, confiança, aderência, capital/carteira.</w:t>
      </w:r>
    </w:p>
    <w:p>
      <w:r>
        <w:t>☐ Decisão: estado, evidências, pendências, condições e próxima ação.</w:t>
      </w:r>
    </w:p>
    <w:p>
      <w:r>
        <w:t>☐ Monitoramento: gatilhos e data de reavaliação.</w:t>
      </w:r>
    </w:p>
    <w:p>
      <w:r>
        <w:t>REGRA DE OURO: DESCONTO NÃO COMPENSA NULIDADE. SCORE NÃO SUPERA BLOCK. AUSÊNCIA DE EVIDÊNCIA NÃO É REGULARIDADE.</w:t>
      </w:r>
    </w:p>
    <w:p>
      <w:pPr>
        <w:pStyle w:val="Heading1"/>
      </w:pPr>
      <w:r>
        <w:t>24 — CONTRATO DE SAÍDA DA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Campo</w:t>
            </w:r>
          </w:p>
        </w:tc>
        <w:tc>
          <w:tcPr>
            <w:tcW w:type="dxa" w:w="5112"/>
          </w:tcPr>
          <w:p>
            <w:r>
              <w:t>Conteúdo</w:t>
            </w:r>
          </w:p>
        </w:tc>
      </w:tr>
      <w:tr>
        <w:tc>
          <w:tcPr>
            <w:tcW w:type="dxa" w:w="5112"/>
            <w:vAlign w:val="top"/>
          </w:tcPr>
          <w:p>
            <w:r>
              <w:t>property_id</w:t>
            </w:r>
          </w:p>
        </w:tc>
        <w:tc>
          <w:tcPr>
            <w:tcW w:type="dxa" w:w="5112"/>
            <w:vAlign w:val="top"/>
          </w:tcPr>
          <w:p>
            <w:r>
              <w:t>Identidade consolidada</w:t>
            </w:r>
          </w:p>
        </w:tc>
      </w:tr>
      <w:tr>
        <w:tc>
          <w:tcPr>
            <w:tcW w:type="dxa" w:w="5112"/>
            <w:vAlign w:val="top"/>
          </w:tcPr>
          <w:p>
            <w:r>
              <w:t>identity_confidence</w:t>
            </w:r>
          </w:p>
        </w:tc>
        <w:tc>
          <w:tcPr>
            <w:tcW w:type="dxa" w:w="5112"/>
            <w:vAlign w:val="top"/>
          </w:tcPr>
          <w:p>
            <w:r>
              <w:t>I0–I4</w:t>
            </w:r>
          </w:p>
        </w:tc>
      </w:tr>
      <w:tr>
        <w:tc>
          <w:tcPr>
            <w:tcW w:type="dxa" w:w="5112"/>
            <w:vAlign w:val="top"/>
          </w:tcPr>
          <w:p>
            <w:r>
              <w:t>legal_status</w:t>
            </w:r>
          </w:p>
        </w:tc>
        <w:tc>
          <w:tcPr>
            <w:tcW w:type="dxa" w:w="5112"/>
            <w:vAlign w:val="top"/>
          </w:tcPr>
          <w:p>
            <w:r>
              <w:t>Regular/Pendente/Risco/Block/Inconclusivo</w:t>
            </w:r>
          </w:p>
        </w:tc>
      </w:tr>
      <w:tr>
        <w:tc>
          <w:tcPr>
            <w:tcW w:type="dxa" w:w="5112"/>
            <w:vAlign w:val="top"/>
          </w:tcPr>
          <w:p>
            <w:r>
              <w:t>legal_evidence</w:t>
            </w:r>
          </w:p>
        </w:tc>
        <w:tc>
          <w:tcPr>
            <w:tcW w:type="dxa" w:w="5112"/>
            <w:vAlign w:val="top"/>
          </w:tcPr>
          <w:p>
            <w:r>
              <w:t>Evidências</w:t>
            </w:r>
          </w:p>
        </w:tc>
      </w:tr>
      <w:tr>
        <w:tc>
          <w:tcPr>
            <w:tcW w:type="dxa" w:w="5112"/>
            <w:vAlign w:val="top"/>
          </w:tcPr>
          <w:p>
            <w:r>
              <w:t>occupancy_status</w:t>
            </w:r>
          </w:p>
        </w:tc>
        <w:tc>
          <w:tcPr>
            <w:tcW w:type="dxa" w:w="5112"/>
            <w:vAlign w:val="top"/>
          </w:tcPr>
          <w:p>
            <w:r>
              <w:t>Situação + evidência</w:t>
            </w:r>
          </w:p>
        </w:tc>
      </w:tr>
      <w:tr>
        <w:tc>
          <w:tcPr>
            <w:tcW w:type="dxa" w:w="5112"/>
            <w:vAlign w:val="top"/>
          </w:tcPr>
          <w:p>
            <w:r>
              <w:t>market_value</w:t>
            </w:r>
          </w:p>
        </w:tc>
        <w:tc>
          <w:tcPr>
            <w:tcW w:type="dxa" w:w="5112"/>
            <w:vAlign w:val="top"/>
          </w:tcPr>
          <w:p>
            <w:r>
              <w:t>Cenários + confiança</w:t>
            </w:r>
          </w:p>
        </w:tc>
      </w:tr>
      <w:tr>
        <w:tc>
          <w:tcPr>
            <w:tcW w:type="dxa" w:w="5112"/>
            <w:vAlign w:val="top"/>
          </w:tcPr>
          <w:p>
            <w:r>
              <w:t>economic_cost</w:t>
            </w:r>
          </w:p>
        </w:tc>
        <w:tc>
          <w:tcPr>
            <w:tcW w:type="dxa" w:w="5112"/>
            <w:vAlign w:val="top"/>
          </w:tcPr>
          <w:p>
            <w:r>
              <w:t>Composição</w:t>
            </w:r>
          </w:p>
        </w:tc>
      </w:tr>
      <w:tr>
        <w:tc>
          <w:tcPr>
            <w:tcW w:type="dxa" w:w="5112"/>
            <w:vAlign w:val="top"/>
          </w:tcPr>
          <w:p>
            <w:r>
              <w:t>net_discount</w:t>
            </w:r>
          </w:p>
        </w:tc>
        <w:tc>
          <w:tcPr>
            <w:tcW w:type="dxa" w:w="5112"/>
            <w:vAlign w:val="top"/>
          </w:tcPr>
          <w:p>
            <w:r>
              <w:t>Cálculo</w:t>
            </w:r>
          </w:p>
        </w:tc>
      </w:tr>
      <w:tr>
        <w:tc>
          <w:tcPr>
            <w:tcW w:type="dxa" w:w="5112"/>
            <w:vAlign w:val="top"/>
          </w:tcPr>
          <w:p>
            <w:r>
              <w:t>margin</w:t>
            </w:r>
          </w:p>
        </w:tc>
        <w:tc>
          <w:tcPr>
            <w:tcW w:type="dxa" w:w="5112"/>
            <w:vAlign w:val="top"/>
          </w:tcPr>
          <w:p>
            <w:r>
              <w:t>Cálculo</w:t>
            </w:r>
          </w:p>
        </w:tc>
      </w:tr>
      <w:tr>
        <w:tc>
          <w:tcPr>
            <w:tcW w:type="dxa" w:w="5112"/>
            <w:vAlign w:val="top"/>
          </w:tcPr>
          <w:p>
            <w:r>
              <w:t>liquidity_score</w:t>
            </w:r>
          </w:p>
        </w:tc>
        <w:tc>
          <w:tcPr>
            <w:tcW w:type="dxa" w:w="5112"/>
            <w:vAlign w:val="top"/>
          </w:tcPr>
          <w:p>
            <w:r>
              <w:t>0–100 + evidência</w:t>
            </w:r>
          </w:p>
        </w:tc>
      </w:tr>
      <w:tr>
        <w:tc>
          <w:tcPr>
            <w:tcW w:type="dxa" w:w="5112"/>
            <w:vAlign w:val="top"/>
          </w:tcPr>
          <w:p>
            <w:r>
              <w:t>strategy</w:t>
            </w:r>
          </w:p>
        </w:tc>
        <w:tc>
          <w:tcPr>
            <w:tcW w:type="dxa" w:w="5112"/>
            <w:vAlign w:val="top"/>
          </w:tcPr>
          <w:p>
            <w:r>
              <w:t>Estratégia</w:t>
            </w:r>
          </w:p>
        </w:tc>
      </w:tr>
      <w:tr>
        <w:tc>
          <w:tcPr>
            <w:tcW w:type="dxa" w:w="5112"/>
            <w:vAlign w:val="top"/>
          </w:tcPr>
          <w:p>
            <w:r>
              <w:t>opportunity_score</w:t>
            </w:r>
          </w:p>
        </w:tc>
        <w:tc>
          <w:tcPr>
            <w:tcW w:type="dxa" w:w="5112"/>
            <w:vAlign w:val="top"/>
          </w:tcPr>
          <w:p>
            <w:r>
              <w:t>0–100 + versão</w:t>
            </w:r>
          </w:p>
        </w:tc>
      </w:tr>
      <w:tr>
        <w:tc>
          <w:tcPr>
            <w:tcW w:type="dxa" w:w="5112"/>
            <w:vAlign w:val="top"/>
          </w:tcPr>
          <w:p>
            <w:r>
              <w:t>investor_fit</w:t>
            </w:r>
          </w:p>
        </w:tc>
        <w:tc>
          <w:tcPr>
            <w:tcW w:type="dxa" w:w="5112"/>
            <w:vAlign w:val="top"/>
          </w:tcPr>
          <w:p>
            <w:r>
              <w:t>0–100 + versão</w:t>
            </w:r>
          </w:p>
        </w:tc>
      </w:tr>
      <w:tr>
        <w:tc>
          <w:tcPr>
            <w:tcW w:type="dxa" w:w="5112"/>
            <w:vAlign w:val="top"/>
          </w:tcPr>
          <w:p>
            <w:r>
              <w:t>confidence</w:t>
            </w:r>
          </w:p>
        </w:tc>
        <w:tc>
          <w:tcPr>
            <w:tcW w:type="dxa" w:w="5112"/>
            <w:vAlign w:val="top"/>
          </w:tcPr>
          <w:p>
            <w:r>
              <w:t>Fator/nível + motivos</w:t>
            </w:r>
          </w:p>
        </w:tc>
      </w:tr>
      <w:tr>
        <w:tc>
          <w:tcPr>
            <w:tcW w:type="dxa" w:w="5112"/>
            <w:vAlign w:val="top"/>
          </w:tcPr>
          <w:p>
            <w:r>
              <w:t>risks</w:t>
            </w:r>
          </w:p>
        </w:tc>
        <w:tc>
          <w:tcPr>
            <w:tcW w:type="dxa" w:w="5112"/>
            <w:vAlign w:val="top"/>
          </w:tcPr>
          <w:p>
            <w:r>
              <w:t>Riscos/severidade</w:t>
            </w:r>
          </w:p>
        </w:tc>
      </w:tr>
      <w:tr>
        <w:tc>
          <w:tcPr>
            <w:tcW w:type="dxa" w:w="5112"/>
            <w:vAlign w:val="top"/>
          </w:tcPr>
          <w:p>
            <w:r>
              <w:t>pending</w:t>
            </w:r>
          </w:p>
        </w:tc>
        <w:tc>
          <w:tcPr>
            <w:tcW w:type="dxa" w:w="5112"/>
            <w:vAlign w:val="top"/>
          </w:tcPr>
          <w:p>
            <w:r>
              <w:t>Pendências</w:t>
            </w:r>
          </w:p>
        </w:tc>
      </w:tr>
      <w:tr>
        <w:tc>
          <w:tcPr>
            <w:tcW w:type="dxa" w:w="5112"/>
            <w:vAlign w:val="top"/>
          </w:tcPr>
          <w:p>
            <w:r>
              <w:t>decision</w:t>
            </w:r>
          </w:p>
        </w:tc>
        <w:tc>
          <w:tcPr>
            <w:tcW w:type="dxa" w:w="5112"/>
            <w:vAlign w:val="top"/>
          </w:tcPr>
          <w:p>
            <w:r>
              <w:t>BUY/BUY IF/MONITOR/DO NOT BUY/BLOCK</w:t>
            </w:r>
          </w:p>
        </w:tc>
      </w:tr>
      <w:tr>
        <w:tc>
          <w:tcPr>
            <w:tcW w:type="dxa" w:w="5112"/>
            <w:vAlign w:val="top"/>
          </w:tcPr>
          <w:p>
            <w:r>
              <w:t>explanation</w:t>
            </w:r>
          </w:p>
        </w:tc>
        <w:tc>
          <w:tcPr>
            <w:tcW w:type="dxa" w:w="5112"/>
            <w:vAlign w:val="top"/>
          </w:tcPr>
          <w:p>
            <w:r>
              <w:t>Justificativa</w:t>
            </w:r>
          </w:p>
        </w:tc>
      </w:tr>
      <w:tr>
        <w:tc>
          <w:tcPr>
            <w:tcW w:type="dxa" w:w="5112"/>
            <w:vAlign w:val="top"/>
          </w:tcPr>
          <w:p>
            <w:r>
              <w:t>next_actions</w:t>
            </w:r>
          </w:p>
        </w:tc>
        <w:tc>
          <w:tcPr>
            <w:tcW w:type="dxa" w:w="5112"/>
            <w:vAlign w:val="top"/>
          </w:tcPr>
          <w:p>
            <w:r>
              <w:t>Próximas ações</w:t>
            </w:r>
          </w:p>
        </w:tc>
      </w:tr>
      <w:tr>
        <w:tc>
          <w:tcPr>
            <w:tcW w:type="dxa" w:w="5112"/>
            <w:vAlign w:val="top"/>
          </w:tcPr>
          <w:p>
            <w:r>
              <w:t>rule_version</w:t>
            </w:r>
          </w:p>
        </w:tc>
        <w:tc>
          <w:tcPr>
            <w:tcW w:type="dxa" w:w="5112"/>
            <w:vAlign w:val="top"/>
          </w:tcPr>
          <w:p>
            <w:r>
              <w:t>Versão</w:t>
            </w:r>
          </w:p>
        </w:tc>
      </w:tr>
      <w:tr>
        <w:tc>
          <w:tcPr>
            <w:tcW w:type="dxa" w:w="5112"/>
            <w:vAlign w:val="top"/>
          </w:tcPr>
          <w:p>
            <w:r>
              <w:t>analysis_date</w:t>
            </w:r>
          </w:p>
        </w:tc>
        <w:tc>
          <w:tcPr>
            <w:tcW w:type="dxa" w:w="5112"/>
            <w:vAlign w:val="top"/>
          </w:tcPr>
          <w:p>
            <w:r>
              <w:t>Data/hora</w:t>
            </w:r>
          </w:p>
        </w:tc>
      </w:tr>
    </w:tbl>
    <w:p>
      <w:r>
        <w:t>Formato recomendado: RESUMO → GATES → MERCADO → ECONOMIA → RISCO → LIQUIDEZ → ESTRATÉGIA → SCORE/FIT → PENDÊNCIAS → DECISÃO → CONDIÇÕES → PRÓXIMA AÇÃO.</w:t>
      </w:r>
    </w:p>
    <w:p>
      <w:pPr>
        <w:pStyle w:val="Heading1"/>
      </w:pPr>
      <w:r>
        <w:t>25 — CASOS DE PROVA DE FOGO</w:t>
      </w:r>
    </w:p>
    <w:p>
      <w:pPr>
        <w:pStyle w:val="Heading2"/>
      </w:pPr>
      <w:r>
        <w:t>Reserva dos Pinhais</w:t>
      </w:r>
    </w:p>
    <w:p>
      <w:r>
        <w:t>Caso com consolidação antiga, matrícula fornecida antiga para a análise atual, leilões anteriores e “Averbação dos leilões negativos: Em tratamento”. Regra aprendida: pendência registral não é nulidade automática, mas exige custo/prazo/documentação; matrícula atualizada é necessária.</w:t>
      </w:r>
    </w:p>
    <w:p>
      <w:pPr>
        <w:pStyle w:val="Heading2"/>
      </w:pPr>
      <w:r>
        <w:t>Residencial Milano</w:t>
      </w:r>
    </w:p>
    <w:p>
      <w:r>
        <w:t>Caso com consolidação em 31/07/2026, matrícula emitida em 03/08/2026 e “Averbação dos leilões negativos: Não se aplica”. Regra aprendida: cadeia registral recente é evidência forte, mas ainda exige processos, ocupação, condomínio, tributos e análise de notificações.</w:t>
      </w:r>
    </w:p>
    <w:p>
      <w:pPr>
        <w:pStyle w:val="Heading2"/>
      </w:pPr>
      <w:r>
        <w:t>Conjunto Residencial Ouro Verde</w:t>
      </w:r>
    </w:p>
    <w:p>
      <w:r>
        <w:t>Caso em que o ato registral de consolidação registra intimação regular e ausência de purgação da mora; houve penhora histórica posteriormente levantada. Regra aprendida: ler o texto do ato é superior a apenas detectar o evento; gravame histórico cancelado não é ônus atual; valuation deve ser independente da avaliação CAIXA.</w:t>
      </w:r>
    </w:p>
    <w:p>
      <w:r>
        <w:t>Lição: procurar primeiro o que pode invalidar ou destruir economicamente a oportunidade; depois analisar o desconto.</w:t>
      </w:r>
    </w:p>
    <w:p>
      <w:pPr>
        <w:pStyle w:val="Heading1"/>
      </w:pPr>
      <w:r>
        <w:t>26 — INVARIANTES DE SEGURANÇA PARA IA</w:t>
      </w:r>
    </w:p>
    <w:p>
      <w:r>
        <w:t>SAFE-001 — A IA não declara regularidade jurídica sem evidência suficiente.</w:t>
      </w:r>
    </w:p>
    <w:p>
      <w:r>
        <w:t>SAFE-002 — Não declara nulidade apenas por processo, ocupação ou averbação pendente.</w:t>
      </w:r>
    </w:p>
    <w:p>
      <w:r>
        <w:t>SAFE-003 — Não inventa custos, dívidas, aluguel, ocupação ou situação registral.</w:t>
      </w:r>
    </w:p>
    <w:p>
      <w:r>
        <w:t>SAFE-004 — UNKNOWN permanece UNKNOWN.</w:t>
      </w:r>
    </w:p>
    <w:p>
      <w:r>
        <w:t>SAFE-005 — Matrícula desatualizada deve ser explicitamente sinalizada.</w:t>
      </w:r>
    </w:p>
    <w:p>
      <w:r>
        <w:t>SAFE-006 — Consolidação registrada não prova ausência de fatos posteriores.</w:t>
      </w:r>
    </w:p>
    <w:p>
      <w:r>
        <w:t>SAFE-007 — O texto do ato registral deve ser considerado quando disponível.</w:t>
      </w:r>
    </w:p>
    <w:p>
      <w:r>
        <w:t>SAFE-008 — Notificação é analisada conforme requisito aplicável ao caso concreto.</w:t>
      </w:r>
    </w:p>
    <w:p>
      <w:r>
        <w:t>SAFE-009 — Inquilino não é sinônimo de nulidade.</w:t>
      </w:r>
    </w:p>
    <w:p>
      <w:r>
        <w:t>SAFE-010 — Averbação de leilões negativos não é sinônimo de nulidade.</w:t>
      </w:r>
    </w:p>
    <w:p>
      <w:r>
        <w:t>SAFE-011 — Processo não é sinônimo de nulidade.</w:t>
      </w:r>
    </w:p>
    <w:p>
      <w:r>
        <w:t>SAFE-012 — Score alto nunca supera BLOCK.</w:t>
      </w:r>
    </w:p>
    <w:p>
      <w:r>
        <w:t>SAFE-013 — Desconto alto nunca prova oportunidade.</w:t>
      </w:r>
    </w:p>
    <w:p>
      <w:r>
        <w:t>SAFE-014 — Avaliação CAIXA não é automaticamente valor de mercado.</w:t>
      </w:r>
    </w:p>
    <w:p>
      <w:r>
        <w:t>SAFE-015 — Preço anunciado não é preço transacionado.</w:t>
      </w:r>
    </w:p>
    <w:p>
      <w:r>
        <w:t>SAFE-016 — Yield bruto não é yield líquido.</w:t>
      </w:r>
    </w:p>
    <w:p>
      <w:r>
        <w:t>SAFE-017 — Custo de compra não é custo econômico total.</w:t>
      </w:r>
    </w:p>
    <w:p>
      <w:r>
        <w:t>SAFE-018 — Prazo legal não é prazo operacional garantido.</w:t>
      </w:r>
    </w:p>
    <w:p>
      <w:r>
        <w:t>SAFE-019 — Decisão precisa de evidências e condições.</w:t>
      </w:r>
    </w:p>
    <w:p>
      <w:r>
        <w:t>SAFE-020 — Dados críticos ausentes reduzem confiança.</w:t>
      </w:r>
    </w:p>
    <w:p>
      <w:r>
        <w:t>SAFE-021 — Mudança material dispara reavaliação.</w:t>
      </w:r>
    </w:p>
    <w:p>
      <w:r>
        <w:t>SAFE-022 — Histórico nunca é apagado.</w:t>
      </w:r>
    </w:p>
    <w:p>
      <w:r>
        <w:t>SAFE-023 — Regra/peso possui versão e vigência.</w:t>
      </w:r>
    </w:p>
    <w:p>
      <w:r>
        <w:t>SAFE-024 — Informação futura não pode contaminar decisão histórica.</w:t>
      </w:r>
    </w:p>
    <w:p>
      <w:r>
        <w:t>SAFE-025 — Conflito entre fontes deve ser registrado, não resolvido silenciosamente.</w:t>
      </w:r>
    </w:p>
    <w:p>
      <w:pPr>
        <w:pStyle w:val="Heading1"/>
      </w:pPr>
      <w:r>
        <w:t>27 — PREPARAÇÃO PARA RAG / BASE VETORIAL</w:t>
      </w:r>
    </w:p>
    <w:p>
      <w:r>
        <w:t>O documento é a fonte canônica. Para RAG, quebrar em chunks semanticamente autocontidos e preservar metadados.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Metadado</w:t>
            </w:r>
          </w:p>
        </w:tc>
        <w:tc>
          <w:tcPr>
            <w:tcW w:type="dxa" w:w="5112"/>
          </w:tcPr>
          <w:p>
            <w:r>
              <w:t>Exemplo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document_id</w:t>
            </w:r>
          </w:p>
        </w:tc>
        <w:tc>
          <w:tcPr>
            <w:tcW w:type="dxa" w:w="5112"/>
            <w:vAlign w:val="top"/>
          </w:tcPr>
          <w:p>
            <w:r>
              <w:t>RADAR-KB</w:t>
            </w:r>
          </w:p>
        </w:tc>
      </w:tr>
      <w:tr>
        <w:tc>
          <w:tcPr>
            <w:tcW w:type="dxa" w:w="5112"/>
            <w:vAlign w:val="top"/>
          </w:tcPr>
          <w:p>
            <w:r>
              <w:t>section_id</w:t>
            </w:r>
          </w:p>
        </w:tc>
        <w:tc>
          <w:tcPr>
            <w:tcW w:type="dxa" w:w="5112"/>
            <w:vAlign w:val="top"/>
          </w:tcPr>
          <w:p>
            <w:r>
              <w:t>JUR-10</w:t>
            </w:r>
          </w:p>
        </w:tc>
      </w:tr>
      <w:tr>
        <w:tc>
          <w:tcPr>
            <w:tcW w:type="dxa" w:w="5112"/>
            <w:vAlign w:val="top"/>
          </w:tcPr>
          <w:p>
            <w:r>
              <w:t>topic</w:t>
            </w:r>
          </w:p>
        </w:tc>
        <w:tc>
          <w:tcPr>
            <w:tcW w:type="dxa" w:w="5112"/>
            <w:vAlign w:val="top"/>
          </w:tcPr>
          <w:p>
            <w:r>
              <w:t>validade jurídica</w:t>
            </w:r>
          </w:p>
        </w:tc>
      </w:tr>
      <w:tr>
        <w:tc>
          <w:tcPr>
            <w:tcW w:type="dxa" w:w="5112"/>
            <w:vAlign w:val="top"/>
          </w:tcPr>
          <w:p>
            <w:r>
              <w:t>rule_id</w:t>
            </w:r>
          </w:p>
        </w:tc>
        <w:tc>
          <w:tcPr>
            <w:tcW w:type="dxa" w:w="5112"/>
            <w:vAlign w:val="top"/>
          </w:tcPr>
          <w:p>
            <w:r>
              <w:t>JUR-003</w:t>
            </w:r>
          </w:p>
        </w:tc>
      </w:tr>
      <w:tr>
        <w:tc>
          <w:tcPr>
            <w:tcW w:type="dxa" w:w="5112"/>
            <w:vAlign w:val="top"/>
          </w:tcPr>
          <w:p>
            <w:r>
              <w:t>strategy</w:t>
            </w:r>
          </w:p>
        </w:tc>
        <w:tc>
          <w:tcPr>
            <w:tcW w:type="dxa" w:w="5112"/>
            <w:vAlign w:val="top"/>
          </w:tcPr>
          <w:p>
            <w:r>
              <w:t>renda/revenda</w:t>
            </w:r>
          </w:p>
        </w:tc>
      </w:tr>
      <w:tr>
        <w:tc>
          <w:tcPr>
            <w:tcW w:type="dxa" w:w="5112"/>
            <w:vAlign w:val="top"/>
          </w:tcPr>
          <w:p>
            <w:r>
              <w:t>version</w:t>
            </w:r>
          </w:p>
        </w:tc>
        <w:tc>
          <w:tcPr>
            <w:tcW w:type="dxa" w:w="5112"/>
            <w:vAlign w:val="top"/>
          </w:tcPr>
          <w:p>
            <w:r>
              <w:t>1.0</w:t>
            </w:r>
          </w:p>
        </w:tc>
      </w:tr>
      <w:tr>
        <w:tc>
          <w:tcPr>
            <w:tcW w:type="dxa" w:w="5112"/>
            <w:vAlign w:val="top"/>
          </w:tcPr>
          <w:p>
            <w:r>
              <w:t>effective_from</w:t>
            </w:r>
          </w:p>
        </w:tc>
        <w:tc>
          <w:tcPr>
            <w:tcW w:type="dxa" w:w="5112"/>
            <w:vAlign w:val="top"/>
          </w:tcPr>
          <w:p>
            <w:r>
              <w:t>data</w:t>
            </w:r>
          </w:p>
        </w:tc>
      </w:tr>
      <w:tr>
        <w:tc>
          <w:tcPr>
            <w:tcW w:type="dxa" w:w="5112"/>
            <w:vAlign w:val="top"/>
          </w:tcPr>
          <w:p>
            <w:r>
              <w:t>priority</w:t>
            </w:r>
          </w:p>
        </w:tc>
        <w:tc>
          <w:tcPr>
            <w:tcW w:type="dxa" w:w="5112"/>
            <w:vAlign w:val="top"/>
          </w:tcPr>
          <w:p>
            <w:r>
              <w:t>P0</w:t>
            </w:r>
          </w:p>
        </w:tc>
      </w:tr>
      <w:tr>
        <w:tc>
          <w:tcPr>
            <w:tcW w:type="dxa" w:w="5112"/>
            <w:vAlign w:val="top"/>
          </w:tcPr>
          <w:p>
            <w:r>
              <w:t>entity_type</w:t>
            </w:r>
          </w:p>
        </w:tc>
        <w:tc>
          <w:tcPr>
            <w:tcW w:type="dxa" w:w="5112"/>
            <w:vAlign w:val="top"/>
          </w:tcPr>
          <w:p>
            <w:r>
              <w:t>Property/Opportunity</w:t>
            </w:r>
          </w:p>
        </w:tc>
      </w:tr>
      <w:tr>
        <w:tc>
          <w:tcPr>
            <w:tcW w:type="dxa" w:w="5112"/>
            <w:vAlign w:val="top"/>
          </w:tcPr>
          <w:p>
            <w:r>
              <w:t>jurisdiction</w:t>
            </w:r>
          </w:p>
        </w:tc>
        <w:tc>
          <w:tcPr>
            <w:tcW w:type="dxa" w:w="5112"/>
            <w:vAlign w:val="top"/>
          </w:tcPr>
          <w:p>
            <w:r>
              <w:t>Brasil/PR</w:t>
            </w:r>
          </w:p>
        </w:tc>
      </w:tr>
      <w:tr>
        <w:tc>
          <w:tcPr>
            <w:tcW w:type="dxa" w:w="5112"/>
            <w:vAlign w:val="top"/>
          </w:tcPr>
          <w:p>
            <w:r>
              <w:t>confidence</w:t>
            </w:r>
          </w:p>
        </w:tc>
        <w:tc>
          <w:tcPr>
            <w:tcW w:type="dxa" w:w="5112"/>
            <w:vAlign w:val="top"/>
          </w:tcPr>
          <w:p>
            <w:r>
              <w:t>alta</w:t>
            </w:r>
          </w:p>
        </w:tc>
      </w:tr>
    </w:tbl>
    <w:p>
      <w:r>
        <w:t>Tipos de chunk: DEFINITION, RULE, FORMULA, PARAMETER, CHECKLIST, EXCEPTION, CASE, DECISION, GOVERNANCE, EVIDENCE_GUIDE, STRATEGY, SAFETY.</w:t>
      </w:r>
    </w:p>
    <w:p>
      <w:r>
        <w:t>Para recuperação precisa, preferir chunks pequenos, completos e com IDs estáveis. Não depender de um único chunk para contexto crítico.</w:t>
      </w:r>
    </w:p>
    <w:p>
      <w:pPr>
        <w:pStyle w:val="Heading1"/>
      </w:pPr>
      <w:r>
        <w:t>28 — INTENÇÕES DA FUTURA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Intenção</w:t>
            </w:r>
          </w:p>
        </w:tc>
        <w:tc>
          <w:tcPr>
            <w:tcW w:type="dxa" w:w="5112"/>
          </w:tcPr>
          <w:p>
            <w:r>
              <w:t>Recuperar</w:t>
            </w:r>
          </w:p>
        </w:tc>
      </w:tr>
      <w:tr>
        <w:tc>
          <w:tcPr>
            <w:tcW w:type="dxa" w:w="5112"/>
            <w:vAlign w:val="top"/>
          </w:tcPr>
          <w:p>
            <w:r>
              <w:t>Analisar imóvel</w:t>
            </w:r>
          </w:p>
        </w:tc>
        <w:tc>
          <w:tcPr>
            <w:tcW w:type="dxa" w:w="5112"/>
            <w:vAlign w:val="top"/>
          </w:tcPr>
          <w:p>
            <w:r>
              <w:t>Property + Market + Valuation + Cost + Risk + Strategy + Score + DD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Verificar nulidade</w:t>
            </w:r>
          </w:p>
        </w:tc>
        <w:tc>
          <w:tcPr>
            <w:tcW w:type="dxa" w:w="5112"/>
            <w:vAlign w:val="top"/>
          </w:tcPr>
          <w:p>
            <w:r>
              <w:t>Matrícula + consolidação + mora + notificações + edital + leilões + processos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Verificar inquilino</w:t>
            </w:r>
          </w:p>
        </w:tc>
        <w:tc>
          <w:tcPr>
            <w:tcW w:type="dxa" w:w="5112"/>
            <w:vAlign w:val="top"/>
          </w:tcPr>
          <w:p>
            <w:r>
              <w:t>Ocupação + contrato + datas + registro/averbação + efeitos</w:t>
            </w:r>
          </w:p>
        </w:tc>
      </w:tr>
      <w:tr>
        <w:tc>
          <w:tcPr>
            <w:tcW w:type="dxa" w:w="5112"/>
            <w:vAlign w:val="top"/>
          </w:tcPr>
          <w:p>
            <w:r>
              <w:t>Calcular desconto</w:t>
            </w:r>
          </w:p>
        </w:tc>
        <w:tc>
          <w:tcPr>
            <w:tcW w:type="dxa" w:w="5112"/>
            <w:vAlign w:val="top"/>
          </w:tcPr>
          <w:p>
            <w:r>
              <w:t>Preço + valuation + custo</w:t>
            </w:r>
          </w:p>
        </w:tc>
      </w:tr>
      <w:tr>
        <w:tc>
          <w:tcPr>
            <w:tcW w:type="dxa" w:w="5112"/>
            <w:vAlign w:val="top"/>
          </w:tcPr>
          <w:p>
            <w:r>
              <w:t>Calcular renda</w:t>
            </w:r>
          </w:p>
        </w:tc>
        <w:tc>
          <w:tcPr>
            <w:tcW w:type="dxa" w:w="5112"/>
            <w:vAlign w:val="top"/>
          </w:tcPr>
          <w:p>
            <w:r>
              <w:t>Aluguel + custo + despesas + vacância</w:t>
            </w:r>
          </w:p>
        </w:tc>
      </w:tr>
      <w:tr>
        <w:tc>
          <w:tcPr>
            <w:tcW w:type="dxa" w:w="5112"/>
            <w:vAlign w:val="top"/>
          </w:tcPr>
          <w:p>
            <w:r>
              <w:t>Preço máximo</w:t>
            </w:r>
          </w:p>
        </w:tc>
        <w:tc>
          <w:tcPr>
            <w:tcW w:type="dxa" w:w="5112"/>
            <w:vAlign w:val="top"/>
          </w:tcPr>
          <w:p>
            <w:r>
              <w:t>Saída + custos + margem + risco + estratégia</w:t>
            </w:r>
          </w:p>
        </w:tc>
      </w:tr>
      <w:tr>
        <w:tc>
          <w:tcPr>
            <w:tcW w:type="dxa" w:w="5112"/>
            <w:vAlign w:val="top"/>
          </w:tcPr>
          <w:p>
            <w:r>
              <w:t>Comparar imóveis</w:t>
            </w:r>
          </w:p>
        </w:tc>
        <w:tc>
          <w:tcPr>
            <w:tcW w:type="dxa" w:w="5112"/>
            <w:vAlign w:val="top"/>
          </w:tcPr>
          <w:p>
            <w:r>
              <w:t>Opportunity + Fit + Confidence + Capital + Portfolio</w:t>
            </w:r>
          </w:p>
        </w:tc>
      </w:tr>
      <w:tr>
        <w:tc>
          <w:tcPr>
            <w:tcW w:type="dxa" w:w="5112"/>
            <w:vAlign w:val="top"/>
          </w:tcPr>
          <w:p>
            <w:r>
              <w:t>Explicar decisão</w:t>
            </w:r>
          </w:p>
        </w:tc>
        <w:tc>
          <w:tcPr>
            <w:tcW w:type="dxa" w:w="5112"/>
            <w:vAlign w:val="top"/>
          </w:tcPr>
          <w:p>
            <w:r>
              <w:t>Evidence + Rules + Parameters + Calculations + Pending</w:t>
            </w:r>
          </w:p>
        </w:tc>
      </w:tr>
      <w:tr>
        <w:tc>
          <w:tcPr>
            <w:tcW w:type="dxa" w:w="5112"/>
            <w:vAlign w:val="top"/>
          </w:tcPr>
          <w:p>
            <w:r>
              <w:t>Reavaliar</w:t>
            </w:r>
          </w:p>
        </w:tc>
        <w:tc>
          <w:tcPr>
            <w:tcW w:type="dxa" w:w="5112"/>
            <w:vAlign w:val="top"/>
          </w:tcPr>
          <w:p>
            <w:r>
              <w:t>Estado atual + evento + análise anterior + versão</w:t>
            </w:r>
          </w:p>
        </w:tc>
      </w:tr>
      <w:tr>
        <w:tc>
          <w:tcPr>
            <w:tcW w:type="dxa" w:w="5112"/>
            <w:vAlign w:val="top"/>
          </w:tcPr>
          <w:p>
            <w:r>
              <w:t>Auditar</w:t>
            </w:r>
          </w:p>
        </w:tc>
        <w:tc>
          <w:tcPr>
            <w:tcW w:type="dxa" w:w="5112"/>
            <w:vAlign w:val="top"/>
          </w:tcPr>
          <w:p>
            <w:r>
              <w:t>Análise + evidências + regras + parâmetros + timestamps</w:t>
            </w:r>
          </w:p>
        </w:tc>
      </w:tr>
    </w:tbl>
    <w:p>
      <w:pPr>
        <w:pStyle w:val="Heading1"/>
      </w:pPr>
      <w:r>
        <w:t>29 — DEFINIÇÃO FINAL</w:t>
      </w:r>
    </w:p>
    <w:p>
      <w:r>
        <w:t>O Radar procura oportunidades imobiliárias reais, combinando valor de mercado, custo econômico, validade jurídica, risco, liquidez, estratégia, confiança, capital e saída. O objetivo não é dizer apenas “está barato”, mas explicar “por que é uma oportunidade, para qual estratégia, sob quais condições, com quais riscos, por qual preço máximo e o que precisa ser verificado”.</w:t>
      </w:r>
    </w:p>
    <w:p>
      <w:r>
        <w:t>A decisão ideal permanece explicável mesmo depois que o resultado real aparece.</w:t>
      </w:r>
    </w:p>
    <w:p>
      <w:pPr>
        <w:pStyle w:val="Heading1"/>
      </w:pPr>
      <w:r>
        <w:t>30 — FECHAMENTO</w:t>
      </w:r>
    </w:p>
    <w:p>
      <w:r>
        <w:t>Esta documentação consolida a base funcional e decisória do Radar para a próxima etapa de construção e, posteriormente, para a camada de conhecimento consultada pela IA.</w:t>
      </w:r>
    </w:p>
    <w:p>
      <w:r>
        <w:t>Próxima fase: CONSTRUIR → TESTAR COM IMÓVEIS REAIS → MEDIR → CORRIGIR → APRENDER → EVOLUIR.</w:t>
      </w:r>
    </w:p>
    <w:p>
      <w:r>
        <w:br w:type="page"/>
      </w:r>
    </w:p>
    <w:p>
      <w:pPr>
        <w:pStyle w:val="Heading1"/>
      </w:pPr>
      <w:r>
        <w:t>27 Perguntas Adicionais — Checklist de Arrematação</w:t>
      </w:r>
    </w:p>
    <w:p>
      <w:r>
        <w:rPr>
          <w:b/>
        </w:rPr>
        <w:t xml:space="preserve">Fonte de origem: </w:t>
      </w:r>
      <w:r>
        <w:t xml:space="preserve">imagens anexadas pelo usuário, do livro “O Guia Completo de Leilão de Imóveis”. </w:t>
      </w:r>
      <w:r>
        <w:rPr>
          <w:b/>
        </w:rPr>
        <w:t xml:space="preserve">Tratamento no Radar: </w:t>
      </w:r>
      <w:r>
        <w:t>os itens entram como conhecimento de domínio e pontos de investigação; as conclusões do livro não são tratadas como regras jurídicas universais. O Radar deve validar cada caso com legislação, jurisprudência, edital, matrícula e evidências.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Pergunta</w:t>
            </w:r>
          </w:p>
        </w:tc>
        <w:tc>
          <w:tcPr>
            <w:tcW w:type="dxa" w:w="2556"/>
          </w:tcPr>
          <w:p>
            <w:r>
              <w:t>Categoria</w:t>
            </w:r>
          </w:p>
        </w:tc>
        <w:tc>
          <w:tcPr>
            <w:tcW w:type="dxa" w:w="2556"/>
          </w:tcPr>
          <w:p>
            <w:r>
              <w:t>Tratamento no Radar</w:t>
            </w:r>
          </w:p>
        </w:tc>
      </w:tr>
      <w:tr>
        <w:tc>
          <w:tcPr>
            <w:tcW w:type="dxa" w:w="2556"/>
          </w:tcPr>
          <w:p>
            <w:r>
              <w:t>JUR-CHK-001</w:t>
            </w:r>
          </w:p>
        </w:tc>
        <w:tc>
          <w:tcPr>
            <w:tcW w:type="dxa" w:w="2556"/>
          </w:tcPr>
          <w:p>
            <w:r>
              <w:t>A intimação para purgar a mora foi pessoal?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JUR-CHK-002</w:t>
            </w:r>
          </w:p>
        </w:tc>
        <w:tc>
          <w:tcPr>
            <w:tcW w:type="dxa" w:w="2556"/>
          </w:tcPr>
          <w:p>
            <w:r>
              <w:t>Se a intimação não foi pessoal, ela foi realizada por edital?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JUR-CHK-003</w:t>
            </w:r>
          </w:p>
        </w:tc>
        <w:tc>
          <w:tcPr>
            <w:tcW w:type="dxa" w:w="2556"/>
          </w:tcPr>
          <w:p>
            <w:r>
              <w:t>Houve envio de notificação para a data dos dois leilões do art. 27 da Lei nº 9.514/97?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JUR-CHK-004</w:t>
            </w:r>
          </w:p>
        </w:tc>
        <w:tc>
          <w:tcPr>
            <w:tcW w:type="dxa" w:w="2556"/>
          </w:tcPr>
          <w:p>
            <w:r>
              <w:t>O contrato de financiamento com alienação fiduciária em garantia está mais de 80% quitado?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JUR-CHK-005</w:t>
            </w:r>
          </w:p>
        </w:tc>
        <w:tc>
          <w:tcPr>
            <w:tcW w:type="dxa" w:w="2556"/>
          </w:tcPr>
          <w:p>
            <w:r>
              <w:t>O bem residencial de pessoa física foi dado em garantia de dívida de terceiro?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JUR-CHK-006</w:t>
            </w:r>
          </w:p>
        </w:tc>
        <w:tc>
          <w:tcPr>
            <w:tcW w:type="dxa" w:w="2556"/>
          </w:tcPr>
          <w:p>
            <w:r>
              <w:t>No segundo leilão, o imóvel está sendo oferecido por menos de 50% do valor de avaliação?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JUR-CHK-007</w:t>
            </w:r>
          </w:p>
        </w:tc>
        <w:tc>
          <w:tcPr>
            <w:tcW w:type="dxa" w:w="2556"/>
          </w:tcPr>
          <w:p>
            <w:r>
              <w:t>Há alguma ação questionando o leilão ou o procedimento de execução extrajudicial antes da data da concorrência?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JUR-CHK-008</w:t>
            </w:r>
          </w:p>
        </w:tc>
        <w:tc>
          <w:tcPr>
            <w:tcW w:type="dxa" w:w="2556"/>
          </w:tcPr>
          <w:p>
            <w:r>
              <w:t>Os leilões negativos do art. 27 da Lei nº 9.514/97 estão averbados na matrícula?</w:t>
            </w:r>
          </w:p>
        </w:tc>
        <w:tc>
          <w:tcPr>
            <w:tcW w:type="dxa" w:w="2556"/>
          </w:tcPr>
          <w:p>
            <w:r>
              <w:t>Extrajudicial / Registral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JUR-CHK-009</w:t>
            </w:r>
          </w:p>
        </w:tc>
        <w:tc>
          <w:tcPr>
            <w:tcW w:type="dxa" w:w="2556"/>
          </w:tcPr>
          <w:p>
            <w:r>
              <w:t>Houve registro do contrato de alienação fiduciária na matrícula e averbação da consolidação da propriedade em nome do credor fiduciário?</w:t>
            </w:r>
          </w:p>
        </w:tc>
        <w:tc>
          <w:tcPr>
            <w:tcW w:type="dxa" w:w="2556"/>
          </w:tcPr>
          <w:p>
            <w:r>
              <w:t>Extrajudicial / Registral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JUR-CHK-010</w:t>
            </w:r>
          </w:p>
        </w:tc>
        <w:tc>
          <w:tcPr>
            <w:tcW w:type="dxa" w:w="2556"/>
          </w:tcPr>
          <w:p>
            <w:r>
              <w:t>Os direitos do devedor fiduciário foram penhorados ou tornados indisponíveis?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JUR-CHK-011</w:t>
            </w:r>
          </w:p>
        </w:tc>
        <w:tc>
          <w:tcPr>
            <w:tcW w:type="dxa" w:w="2556"/>
          </w:tcPr>
          <w:p>
            <w:r>
              <w:t>Há terceiro ocupando o imóvel? Houve contrato de compra e venda entre o devedor fiduciário e terceiro (cessão de posição contratual)?</w:t>
            </w:r>
          </w:p>
        </w:tc>
        <w:tc>
          <w:tcPr>
            <w:tcW w:type="dxa" w:w="2556"/>
          </w:tcPr>
          <w:p>
            <w:r>
              <w:t>Extrajudicial / Ocupação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JUR-CHK-012</w:t>
            </w:r>
          </w:p>
        </w:tc>
        <w:tc>
          <w:tcPr>
            <w:tcW w:type="dxa" w:w="2556"/>
          </w:tcPr>
          <w:p>
            <w:r>
              <w:t>Há terceiro ocupando o imóvel com contrato de locação? O contrato está registrado na matrícula?</w:t>
            </w:r>
          </w:p>
        </w:tc>
        <w:tc>
          <w:tcPr>
            <w:tcW w:type="dxa" w:w="2556"/>
          </w:tcPr>
          <w:p>
            <w:r>
              <w:t>Extrajudicial / Locação</w:t>
            </w:r>
          </w:p>
        </w:tc>
        <w:tc>
          <w:tcPr>
            <w:tcW w:type="dxa" w:w="2556"/>
          </w:tcPr>
          <w:p>
            <w:r>
              <w:t>Gate jurídico/registral, pendência, risco ou bloqueio conforme evidência.</w:t>
            </w:r>
          </w:p>
        </w:tc>
      </w:tr>
      <w:tr>
        <w:tc>
          <w:tcPr>
            <w:tcW w:type="dxa" w:w="2556"/>
          </w:tcPr>
          <w:p>
            <w:r>
              <w:t>EDIT-CHK-013</w:t>
            </w:r>
          </w:p>
        </w:tc>
        <w:tc>
          <w:tcPr>
            <w:tcW w:type="dxa" w:w="2556"/>
          </w:tcPr>
          <w:p>
            <w:r>
              <w:t>O edital do leilão foi lido integralmente?</w:t>
            </w:r>
          </w:p>
        </w:tc>
        <w:tc>
          <w:tcPr>
            <w:tcW w:type="dxa" w:w="2556"/>
          </w:tcPr>
          <w:p>
            <w:r>
              <w:t>Edital / Documental</w:t>
            </w:r>
          </w:p>
        </w:tc>
        <w:tc>
          <w:tcPr>
            <w:tcW w:type="dxa" w:w="2556"/>
          </w:tcPr>
          <w:p>
            <w:r>
              <w:t>Validação documental, jurídica ou de custo; depende do texto do edital.</w:t>
            </w:r>
          </w:p>
        </w:tc>
      </w:tr>
      <w:tr>
        <w:tc>
          <w:tcPr>
            <w:tcW w:type="dxa" w:w="2556"/>
          </w:tcPr>
          <w:p>
            <w:r>
              <w:t>EDIT-CHK-014</w:t>
            </w:r>
          </w:p>
        </w:tc>
        <w:tc>
          <w:tcPr>
            <w:tcW w:type="dxa" w:w="2556"/>
          </w:tcPr>
          <w:p>
            <w:r>
              <w:t>O banco se responsabiliza pela evicção de direito?</w:t>
            </w:r>
          </w:p>
        </w:tc>
        <w:tc>
          <w:tcPr>
            <w:tcW w:type="dxa" w:w="2556"/>
          </w:tcPr>
          <w:p>
            <w:r>
              <w:t>Edital / Jurídico</w:t>
            </w:r>
          </w:p>
        </w:tc>
        <w:tc>
          <w:tcPr>
            <w:tcW w:type="dxa" w:w="2556"/>
          </w:tcPr>
          <w:p>
            <w:r>
              <w:t>Validação documental, jurídica ou de custo; depende do texto do edital.</w:t>
            </w:r>
          </w:p>
        </w:tc>
      </w:tr>
      <w:tr>
        <w:tc>
          <w:tcPr>
            <w:tcW w:type="dxa" w:w="2556"/>
          </w:tcPr>
          <w:p>
            <w:r>
              <w:t>EDIT-CHK-015</w:t>
            </w:r>
          </w:p>
        </w:tc>
        <w:tc>
          <w:tcPr>
            <w:tcW w:type="dxa" w:w="2556"/>
          </w:tcPr>
          <w:p>
            <w:r>
              <w:t>As responsabilidades sobre valores em atraso de IPTU e condomínio até a data do leilão estão claramente definidas no edital?</w:t>
            </w:r>
          </w:p>
        </w:tc>
        <w:tc>
          <w:tcPr>
            <w:tcW w:type="dxa" w:w="2556"/>
          </w:tcPr>
          <w:p>
            <w:r>
              <w:t>Edital / Custos</w:t>
            </w:r>
          </w:p>
        </w:tc>
        <w:tc>
          <w:tcPr>
            <w:tcW w:type="dxa" w:w="2556"/>
          </w:tcPr>
          <w:p>
            <w:r>
              <w:t>Validação documental, jurídica ou de custo; depende do texto do edital.</w:t>
            </w:r>
          </w:p>
        </w:tc>
      </w:tr>
      <w:tr>
        <w:tc>
          <w:tcPr>
            <w:tcW w:type="dxa" w:w="2556"/>
          </w:tcPr>
          <w:p>
            <w:r>
              <w:t>EDIT-CHK-016</w:t>
            </w:r>
          </w:p>
        </w:tc>
        <w:tc>
          <w:tcPr>
            <w:tcW w:type="dxa" w:w="2556"/>
          </w:tcPr>
          <w:p>
            <w:r>
              <w:t>A vaga de garagem associada ao apartamento possui número de matrícula próprio?</w:t>
            </w:r>
          </w:p>
        </w:tc>
        <w:tc>
          <w:tcPr>
            <w:tcW w:type="dxa" w:w="2556"/>
          </w:tcPr>
          <w:p>
            <w:r>
              <w:t>Edital / Registral</w:t>
            </w:r>
          </w:p>
        </w:tc>
        <w:tc>
          <w:tcPr>
            <w:tcW w:type="dxa" w:w="2556"/>
          </w:tcPr>
          <w:p>
            <w:r>
              <w:t>Validação documental, jurídica ou de custo; depende do texto do edital.</w:t>
            </w:r>
          </w:p>
        </w:tc>
      </w:tr>
      <w:tr>
        <w:tc>
          <w:tcPr>
            <w:tcW w:type="dxa" w:w="2556"/>
          </w:tcPr>
          <w:p>
            <w:r>
              <w:t>FIN-CHK-017</w:t>
            </w:r>
          </w:p>
        </w:tc>
        <w:tc>
          <w:tcPr>
            <w:tcW w:type="dxa" w:w="2556"/>
          </w:tcPr>
          <w:p>
            <w:r>
              <w:t>O imóvel é muito ilíquido, mesmo considerando eventual desconto na compra?</w:t>
            </w:r>
          </w:p>
        </w:tc>
        <w:tc>
          <w:tcPr>
            <w:tcW w:type="dxa" w:w="2556"/>
          </w:tcPr>
          <w:p>
            <w:r>
              <w:t>Financeiro / Liquidez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FIN-CHK-018</w:t>
            </w:r>
          </w:p>
        </w:tc>
        <w:tc>
          <w:tcPr>
            <w:tcW w:type="dxa" w:w="2556"/>
          </w:tcPr>
          <w:p>
            <w:r>
              <w:t>A taxa de condomínio é superior a 1% ou 1,5% ao ano em relação ao valor do imóvel ou superior à de imóveis semelhantes na região?</w:t>
            </w:r>
          </w:p>
        </w:tc>
        <w:tc>
          <w:tcPr>
            <w:tcW w:type="dxa" w:w="2556"/>
          </w:tcPr>
          <w:p>
            <w:r>
              <w:t>Financeiro / Condomínio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FIN-CHK-019</w:t>
            </w:r>
          </w:p>
        </w:tc>
        <w:tc>
          <w:tcPr>
            <w:tcW w:type="dxa" w:w="2556"/>
          </w:tcPr>
          <w:p>
            <w:r>
              <w:t>É possível encontrar imóveis similares à venda e para aluguel na região? Foi possível formar uma base de pelo menos 7 a 10 comparáveis?</w:t>
            </w:r>
          </w:p>
        </w:tc>
        <w:tc>
          <w:tcPr>
            <w:tcW w:type="dxa" w:w="2556"/>
          </w:tcPr>
          <w:p>
            <w:r>
              <w:t>Financeiro / Mercado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FIN-CHK-020</w:t>
            </w:r>
          </w:p>
        </w:tc>
        <w:tc>
          <w:tcPr>
            <w:tcW w:type="dxa" w:w="2556"/>
          </w:tcPr>
          <w:p>
            <w:r>
              <w:t>A região é segura e possui serviços, comércio, transporte e facilidade de acesso?</w:t>
            </w:r>
          </w:p>
        </w:tc>
        <w:tc>
          <w:tcPr>
            <w:tcW w:type="dxa" w:w="2556"/>
          </w:tcPr>
          <w:p>
            <w:r>
              <w:t>Financeiro / Localização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FIN-CHK-021</w:t>
            </w:r>
          </w:p>
        </w:tc>
        <w:tc>
          <w:tcPr>
            <w:tcW w:type="dxa" w:w="2556"/>
          </w:tcPr>
          <w:p>
            <w:r>
              <w:t>O imóvel precisará de grandes obras de manutenção/reforma para se tornar mais líquido?</w:t>
            </w:r>
          </w:p>
        </w:tc>
        <w:tc>
          <w:tcPr>
            <w:tcW w:type="dxa" w:w="2556"/>
          </w:tcPr>
          <w:p>
            <w:r>
              <w:t>Financeiro / Reforma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FIN-CHK-022</w:t>
            </w:r>
          </w:p>
        </w:tc>
        <w:tc>
          <w:tcPr>
            <w:tcW w:type="dxa" w:w="2556"/>
          </w:tcPr>
          <w:p>
            <w:r>
              <w:t>A taxa de retorno esperada está acima de Selic + 15% ao ano?</w:t>
            </w:r>
          </w:p>
        </w:tc>
        <w:tc>
          <w:tcPr>
            <w:tcW w:type="dxa" w:w="2556"/>
          </w:tcPr>
          <w:p>
            <w:r>
              <w:t>Financeiro / Retorno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FIN-CHK-023</w:t>
            </w:r>
          </w:p>
        </w:tc>
        <w:tc>
          <w:tcPr>
            <w:tcW w:type="dxa" w:w="2556"/>
          </w:tcPr>
          <w:p>
            <w:r>
              <w:t>O prazo estimado entre o pagamento da arrematação e o recebimento do valor total da venda é maior ou igual a dois anos?</w:t>
            </w:r>
          </w:p>
        </w:tc>
        <w:tc>
          <w:tcPr>
            <w:tcW w:type="dxa" w:w="2556"/>
          </w:tcPr>
          <w:p>
            <w:r>
              <w:t>Financeiro / Prazo</w:t>
            </w:r>
          </w:p>
        </w:tc>
        <w:tc>
          <w:tcPr>
            <w:tcW w:type="dxa" w:w="2556"/>
          </w:tcPr>
          <w:p>
            <w:r>
              <w:t>Variável econômica/mercado que pode afetar score, margem, liquidez ou confiança.</w:t>
            </w:r>
          </w:p>
        </w:tc>
      </w:tr>
      <w:tr>
        <w:tc>
          <w:tcPr>
            <w:tcW w:type="dxa" w:w="2556"/>
          </w:tcPr>
          <w:p>
            <w:r>
              <w:t>LOG-CHK-024</w:t>
            </w:r>
          </w:p>
        </w:tc>
        <w:tc>
          <w:tcPr>
            <w:tcW w:type="dxa" w:w="2556"/>
          </w:tcPr>
          <w:p>
            <w:r>
              <w:t>O imóvel está localizado em cidade ou Estado distante do local onde o investidor mora?</w:t>
            </w:r>
          </w:p>
        </w:tc>
        <w:tc>
          <w:tcPr>
            <w:tcW w:type="dxa" w:w="2556"/>
          </w:tcPr>
          <w:p>
            <w:r>
              <w:t>Logística / Administração</w:t>
            </w:r>
          </w:p>
        </w:tc>
        <w:tc>
          <w:tcPr>
            <w:tcW w:type="dxa" w:w="2556"/>
          </w:tcPr>
          <w:p>
            <w:r>
              <w:t>Variável operacional/estratégica; deve ser parametrizável por investidor.</w:t>
            </w:r>
          </w:p>
        </w:tc>
      </w:tr>
      <w:tr>
        <w:tc>
          <w:tcPr>
            <w:tcW w:type="dxa" w:w="2556"/>
          </w:tcPr>
          <w:p>
            <w:r>
              <w:t>LOG-CHK-025</w:t>
            </w:r>
          </w:p>
        </w:tc>
        <w:tc>
          <w:tcPr>
            <w:tcW w:type="dxa" w:w="2556"/>
          </w:tcPr>
          <w:p>
            <w:r>
              <w:t>O imóvel precisará de grandes obras de manutenção/reforma?</w:t>
            </w:r>
          </w:p>
        </w:tc>
        <w:tc>
          <w:tcPr>
            <w:tcW w:type="dxa" w:w="2556"/>
          </w:tcPr>
          <w:p>
            <w:r>
              <w:t>Logística / Administração</w:t>
            </w:r>
          </w:p>
        </w:tc>
        <w:tc>
          <w:tcPr>
            <w:tcW w:type="dxa" w:w="2556"/>
          </w:tcPr>
          <w:p>
            <w:r>
              <w:t>Variável operacional/estratégica; deve ser parametrizável por investidor.</w:t>
            </w:r>
          </w:p>
        </w:tc>
      </w:tr>
      <w:tr>
        <w:tc>
          <w:tcPr>
            <w:tcW w:type="dxa" w:w="2556"/>
          </w:tcPr>
          <w:p>
            <w:r>
              <w:t>LOG-CHK-026</w:t>
            </w:r>
          </w:p>
        </w:tc>
        <w:tc>
          <w:tcPr>
            <w:tcW w:type="dxa" w:w="2556"/>
          </w:tcPr>
          <w:p>
            <w:r>
              <w:t>É possível vender sem corretor? O imóvel está em condomínio com portaria?</w:t>
            </w:r>
          </w:p>
        </w:tc>
        <w:tc>
          <w:tcPr>
            <w:tcW w:type="dxa" w:w="2556"/>
          </w:tcPr>
          <w:p>
            <w:r>
              <w:t>Logística / Venda</w:t>
            </w:r>
          </w:p>
        </w:tc>
        <w:tc>
          <w:tcPr>
            <w:tcW w:type="dxa" w:w="2556"/>
          </w:tcPr>
          <w:p>
            <w:r>
              <w:t>Variável operacional/estratégica; deve ser parametrizável por investidor.</w:t>
            </w:r>
          </w:p>
        </w:tc>
      </w:tr>
      <w:tr>
        <w:tc>
          <w:tcPr>
            <w:tcW w:type="dxa" w:w="2556"/>
          </w:tcPr>
          <w:p>
            <w:r>
              <w:t>LOG-CHK-027</w:t>
            </w:r>
          </w:p>
        </w:tc>
        <w:tc>
          <w:tcPr>
            <w:tcW w:type="dxa" w:w="2556"/>
          </w:tcPr>
          <w:p>
            <w:r>
              <w:t>O investidor se sente confortável em adquirir imóvel ocupado por uma família?</w:t>
            </w:r>
          </w:p>
        </w:tc>
        <w:tc>
          <w:tcPr>
            <w:tcW w:type="dxa" w:w="2556"/>
          </w:tcPr>
          <w:p>
            <w:r>
              <w:t>Investidor / Ocupação / Estratégia</w:t>
            </w:r>
          </w:p>
        </w:tc>
        <w:tc>
          <w:tcPr>
            <w:tcW w:type="dxa" w:w="2556"/>
          </w:tcPr>
          <w:p>
            <w:r>
              <w:t>Variável operacional/estratégica; deve ser parametrizável por investidor.</w:t>
            </w:r>
          </w:p>
        </w:tc>
      </w:tr>
    </w:tbl>
    <w:p>
      <w:pPr>
        <w:pStyle w:val="Heading2"/>
      </w:pPr>
      <w:r>
        <w:t>Modelo de execução desses 27 itens</w:t>
      </w:r>
    </w:p>
    <w:p>
      <w:pPr>
        <w:pStyle w:val="ListNumber"/>
      </w:pPr>
      <w:r>
        <w:t>Cada item deve gerar um resultado estruturado: SIM, NÃO, DESCONHECIDO, NÃO APLICÁVEL ou INCONCLUSIVO.</w:t>
      </w:r>
    </w:p>
    <w:p>
      <w:pPr>
        <w:pStyle w:val="ListNumber"/>
      </w:pPr>
      <w:r>
        <w:t>O Radar deve registrar a evidência que sustenta o resultado e sua fonte.</w:t>
      </w:r>
    </w:p>
    <w:p>
      <w:pPr>
        <w:pStyle w:val="ListNumber"/>
      </w:pPr>
      <w:r>
        <w:t>Ausência de evidência não deve ser interpretada como regularidade; normalmente reduz a confiança e cria pendência.</w:t>
      </w:r>
    </w:p>
    <w:p>
      <w:pPr>
        <w:pStyle w:val="ListNumber"/>
      </w:pPr>
      <w:r>
        <w:t>Questões jurídicas críticas são avaliadas antes de score e ranking e podem gerar BLOCK.</w:t>
      </w:r>
    </w:p>
    <w:p>
      <w:pPr>
        <w:pStyle w:val="ListNumber"/>
      </w:pPr>
      <w:r>
        <w:t>Questões financeiras, de liquidez e logística alimentam economia, score, estratégia e/ou confiança conforme configuração.</w:t>
      </w:r>
    </w:p>
    <w:p>
      <w:pPr>
        <w:pStyle w:val="ListNumber"/>
      </w:pPr>
      <w:r>
        <w:t>Limites como 50%, 80%, 7–10 comparáveis, Selic + 15% e 2 anos ficam registrados como parâmetros de referência e devem ser configuráveis e versionados.</w:t>
      </w:r>
    </w:p>
    <w:p>
      <w:pPr>
        <w:pStyle w:val="ListNumber"/>
      </w:pPr>
      <w:r>
        <w:t>O conteúdo deve permanecer rastreável à fonte original e ser atualizado quando legislação, jurisprudência ou política do Radar mudar.</w:t>
      </w:r>
    </w:p>
    <w:p>
      <w:pPr>
        <w:pStyle w:val="Heading2"/>
      </w:pPr>
      <w:r>
        <w:t>Regra de segurança jurídica</w:t>
      </w:r>
    </w:p>
    <w:p>
      <w:r>
        <w:t>As perguntas e orientações extraídas das imagens são uma fonte de conhecimento para investigação. O Radar não deve apresentar a conclusão do livro como garantia jurídica. Em temas de nulidade, intimação, consolidação, alienação fiduciária, ocupação, locação, evicção e registro, o agente deve cruzar evidências do caso com a legislação e jurisprudência vigentes e explicitar incertezas.</w:t>
      </w:r>
    </w:p>
    <w:p>
      <w:r>
        <w:br w:type="page"/>
      </w:r>
    </w:p>
    <w:p>
      <w:pPr>
        <w:pStyle w:val="Heading1"/>
      </w:pPr>
      <w:r>
        <w:t>Versão 1.2 — Consolidação Completa para Base Vetorial / RAG</w:t>
      </w:r>
    </w:p>
    <w:p>
      <w:r>
        <w:rPr>
          <w:b/>
        </w:rPr>
        <w:t xml:space="preserve">Objetivo desta versão: </w:t>
      </w:r>
      <w:r>
        <w:t>transformar a base do Radar em uma fonte de conhecimento mais adequada para recuperação semântica, raciocínio por agentes, execução de checklist, explicabilidade, avaliação e auditoria.</w:t>
      </w:r>
    </w:p>
    <w:p>
      <w:pPr>
        <w:pStyle w:val="Heading2"/>
      </w:pPr>
      <w:r>
        <w:t>1. Contagem atual dos checklists</w:t>
      </w:r>
    </w:p>
    <w:p>
      <w:r>
        <w:t>Considerando o Checklist Mestre do Radar como a consolidação funcional e somando as 27 perguntas adicionais extraídas das imagens anexadas pelo usuário, temos atualmente: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Conjunto</w:t>
            </w:r>
          </w:p>
        </w:tc>
        <w:tc>
          <w:tcPr>
            <w:tcW w:type="dxa" w:w="3408"/>
          </w:tcPr>
          <w:p>
            <w:r>
              <w:t>Quantidade</w:t>
            </w:r>
          </w:p>
        </w:tc>
        <w:tc>
          <w:tcPr>
            <w:tcW w:type="dxa" w:w="3408"/>
          </w:tcPr>
          <w:p>
            <w:r>
              <w:t>Observação</w:t>
            </w:r>
          </w:p>
        </w:tc>
      </w:tr>
      <w:tr>
        <w:tc>
          <w:tcPr>
            <w:tcW w:type="dxa" w:w="3408"/>
          </w:tcPr>
          <w:p>
            <w:r>
              <w:t>Checklist Mestre do Radar</w:t>
            </w:r>
          </w:p>
        </w:tc>
        <w:tc>
          <w:tcPr>
            <w:tcW w:type="dxa" w:w="3408"/>
          </w:tcPr>
          <w:p>
            <w:r>
              <w:t>136</w:t>
            </w:r>
          </w:p>
        </w:tc>
        <w:tc>
          <w:tcPr>
            <w:tcW w:type="dxa" w:w="3408"/>
          </w:tcPr>
          <w:p>
            <w:r>
              <w:t>Itens/checks consolidados nas 15 áreas do checklist mestre.</w:t>
            </w:r>
          </w:p>
        </w:tc>
      </w:tr>
      <w:tr>
        <w:tc>
          <w:tcPr>
            <w:tcW w:type="dxa" w:w="3408"/>
          </w:tcPr>
          <w:p>
            <w:r>
              <w:t>Checklist adicional das imagens do livro</w:t>
            </w:r>
          </w:p>
        </w:tc>
        <w:tc>
          <w:tcPr>
            <w:tcW w:type="dxa" w:w="3408"/>
          </w:tcPr>
          <w:p>
            <w:r>
              <w:t>27</w:t>
            </w:r>
          </w:p>
        </w:tc>
        <w:tc>
          <w:tcPr>
            <w:tcW w:type="dxa" w:w="3408"/>
          </w:tcPr>
          <w:p>
            <w:r>
              <w:t>Perguntas adicionais, preservadas com origem própria.</w:t>
            </w:r>
          </w:p>
        </w:tc>
      </w:tr>
      <w:tr>
        <w:tc>
          <w:tcPr>
            <w:tcW w:type="dxa" w:w="3408"/>
          </w:tcPr>
          <w:p>
            <w:r>
              <w:t>TOTAL BRUTO</w:t>
            </w:r>
          </w:p>
        </w:tc>
        <w:tc>
          <w:tcPr>
            <w:tcW w:type="dxa" w:w="3408"/>
          </w:tcPr>
          <w:p>
            <w:r>
              <w:t>163</w:t>
            </w:r>
          </w:p>
        </w:tc>
        <w:tc>
          <w:tcPr>
            <w:tcW w:type="dxa" w:w="3408"/>
          </w:tcPr>
          <w:p>
            <w:r>
              <w:t>Quantidade de checks/perguntas catalogados antes da deduplicação semântica.</w:t>
            </w:r>
          </w:p>
        </w:tc>
      </w:tr>
    </w:tbl>
    <w:p>
      <w:r>
        <w:t>Importante: 163 é a contagem bruta. Existem sobreposições semânticas entre os dois conjuntos (por exemplo: reforma, ocupação, locação, consolidação, leilões negativos, comparáveis e liquidez). Para a IA, não devemos tratar cada repetição como uma regra independente. A próxima etapa de normalização deve criar uma Regra Canônica única, mantendo as perguntas originais como evidências/fontes de origem.</w:t>
      </w:r>
    </w:p>
    <w:p>
      <w:pPr>
        <w:pStyle w:val="Heading2"/>
      </w:pPr>
      <w:r>
        <w:t>2. Estrutura recomendada: pergunta ≠ regra ≠ evidência ≠ decisão</w:t>
      </w:r>
    </w:p>
    <w:p>
      <w:pPr>
        <w:pStyle w:val="ListBullet"/>
      </w:pPr>
      <w:r>
        <w:t>Pergunta de checklist: o que precisa ser verificado.</w:t>
      </w:r>
    </w:p>
    <w:p>
      <w:pPr>
        <w:pStyle w:val="ListBullet"/>
      </w:pPr>
      <w:r>
        <w:t>Fato observado: o que foi encontrado no documento/fonte.</w:t>
      </w:r>
    </w:p>
    <w:p>
      <w:pPr>
        <w:pStyle w:val="ListBullet"/>
      </w:pPr>
      <w:r>
        <w:t>Evidência: documento, trecho, registro, URL, processo, matrícula, anúncio ou cálculo que sustenta o fato.</w:t>
      </w:r>
    </w:p>
    <w:p>
      <w:pPr>
        <w:pStyle w:val="ListBullet"/>
      </w:pPr>
      <w:r>
        <w:t>Regra canônica: como o Radar interpreta o fato.</w:t>
      </w:r>
    </w:p>
    <w:p>
      <w:pPr>
        <w:pStyle w:val="ListBullet"/>
      </w:pPr>
      <w:r>
        <w:t>Impacto: jurídico, econômico, liquidez, estratégia, logística ou confiança.</w:t>
      </w:r>
    </w:p>
    <w:p>
      <w:pPr>
        <w:pStyle w:val="ListBullet"/>
      </w:pPr>
      <w:r>
        <w:t>Decisão: BUY, BUY IF, MONITOR, DO NOT BUY ou BLOCK.</w:t>
      </w:r>
    </w:p>
    <w:p>
      <w:pPr>
        <w:pStyle w:val="ListBullet"/>
      </w:pPr>
      <w:r>
        <w:t>Explicação: por que a decisão ocorreu e quais condições ainda precisam ser resolvidas.</w:t>
      </w:r>
    </w:p>
    <w:p>
      <w:pPr>
        <w:pStyle w:val="Heading2"/>
      </w:pPr>
      <w:r>
        <w:t>3. Checklist Mestre completo — 136 checks</w:t>
      </w:r>
    </w:p>
    <w:p>
      <w:pPr>
        <w:pStyle w:val="Heading3"/>
      </w:pPr>
      <w:r>
        <w:t>1. IDENTIFICAÇÃO</w:t>
      </w:r>
    </w:p>
    <w:p>
      <w:pPr>
        <w:pStyle w:val="ListBullet"/>
      </w:pPr>
      <w:r>
        <w:t>☐ Fonte / banco / leiloeiro identificados</w:t>
      </w:r>
    </w:p>
    <w:p>
      <w:pPr>
        <w:pStyle w:val="ListBullet"/>
      </w:pPr>
      <w:r>
        <w:t>☐ Número do imóvel / identificação da oferta</w:t>
      </w:r>
    </w:p>
    <w:p>
      <w:pPr>
        <w:pStyle w:val="ListBullet"/>
      </w:pPr>
      <w:r>
        <w:t>☐ Matrícula(s) identificada(s)</w:t>
      </w:r>
    </w:p>
    <w:p>
      <w:pPr>
        <w:pStyle w:val="ListBullet"/>
      </w:pPr>
      <w:r>
        <w:t>☐ Comarca / cartório identificados</w:t>
      </w:r>
    </w:p>
    <w:p>
      <w:pPr>
        <w:pStyle w:val="ListBullet"/>
      </w:pPr>
      <w:r>
        <w:t>☐ Endereço completo conferido</w:t>
      </w:r>
    </w:p>
    <w:p>
      <w:pPr>
        <w:pStyle w:val="ListBullet"/>
      </w:pPr>
      <w:r>
        <w:t>☐ Área / unidade / vagas / características conferidas</w:t>
      </w:r>
    </w:p>
    <w:p>
      <w:pPr>
        <w:pStyle w:val="ListBullet"/>
      </w:pPr>
      <w:r>
        <w:t>☐ Captura original preservada</w:t>
      </w:r>
    </w:p>
    <w:p>
      <w:pPr>
        <w:pStyle w:val="Heading3"/>
      </w:pPr>
      <w:r>
        <w:t>2. MATRÍCULA E TITULARIDADE</w:t>
      </w:r>
    </w:p>
    <w:p>
      <w:pPr>
        <w:pStyle w:val="ListBullet"/>
      </w:pPr>
      <w:r>
        <w:t>☐ Matrícula atualizada obtida</w:t>
      </w:r>
    </w:p>
    <w:p>
      <w:pPr>
        <w:pStyle w:val="ListBullet"/>
      </w:pPr>
      <w:r>
        <w:t>☐ Proprietário atual conferido</w:t>
      </w:r>
    </w:p>
    <w:p>
      <w:pPr>
        <w:pStyle w:val="ListBullet"/>
      </w:pPr>
      <w:r>
        <w:t>☐ Alienação fiduciária identificada</w:t>
      </w:r>
    </w:p>
    <w:p>
      <w:pPr>
        <w:pStyle w:val="ListBullet"/>
      </w:pPr>
      <w:r>
        <w:t>☐ Credor fiduciário identificado</w:t>
      </w:r>
    </w:p>
    <w:p>
      <w:pPr>
        <w:pStyle w:val="ListBullet"/>
      </w:pPr>
      <w:r>
        <w:t>☐ Averbações relevantes analisadas</w:t>
      </w:r>
    </w:p>
    <w:p>
      <w:pPr>
        <w:pStyle w:val="ListBullet"/>
      </w:pPr>
      <w:r>
        <w:t>☐ Consolidação da propriedade em nome da CAIXA comprovada, quando aplicável</w:t>
      </w:r>
    </w:p>
    <w:p>
      <w:pPr>
        <w:pStyle w:val="ListBullet"/>
      </w:pPr>
      <w:r>
        <w:t>☐ Data da consolidação registrada</w:t>
      </w:r>
    </w:p>
    <w:p>
      <w:pPr>
        <w:pStyle w:val="ListBullet"/>
      </w:pPr>
      <w:r>
        <w:t>☐ Ato/averbação registral identificado</w:t>
      </w:r>
    </w:p>
    <w:p>
      <w:pPr>
        <w:pStyle w:val="ListBullet"/>
      </w:pPr>
      <w:r>
        <w:t>☐ Inconsistências de titularidade inexistentes ou tratadas</w:t>
      </w:r>
    </w:p>
    <w:p>
      <w:pPr>
        <w:pStyle w:val="Heading3"/>
      </w:pPr>
      <w:r>
        <w:t>3. CONSTITUIÇÃO EM MORA / NOTIFICAÇÕES</w:t>
      </w:r>
    </w:p>
    <w:p>
      <w:pPr>
        <w:pStyle w:val="ListBullet"/>
      </w:pPr>
      <w:r>
        <w:t>☐ Devedor/fiduciante identificado</w:t>
      </w:r>
    </w:p>
    <w:p>
      <w:pPr>
        <w:pStyle w:val="ListBullet"/>
      </w:pPr>
      <w:r>
        <w:t>☐ Constituição em mora localizada</w:t>
      </w:r>
    </w:p>
    <w:p>
      <w:pPr>
        <w:pStyle w:val="ListBullet"/>
      </w:pPr>
      <w:r>
        <w:t>☐ Notificação para purgação da mora verificada</w:t>
      </w:r>
    </w:p>
    <w:p>
      <w:pPr>
        <w:pStyle w:val="ListBullet"/>
      </w:pPr>
      <w:r>
        <w:t>☐ Data da notificação registrada</w:t>
      </w:r>
    </w:p>
    <w:p>
      <w:pPr>
        <w:pStyle w:val="ListBullet"/>
      </w:pPr>
      <w:r>
        <w:t>☐ Meio/endereço/destinatário conferidos</w:t>
      </w:r>
    </w:p>
    <w:p>
      <w:pPr>
        <w:pStyle w:val="ListBullet"/>
      </w:pPr>
      <w:r>
        <w:t>☐ Prazo legal aplicável conferido</w:t>
      </w:r>
    </w:p>
    <w:p>
      <w:pPr>
        <w:pStyle w:val="ListBullet"/>
      </w:pPr>
      <w:r>
        <w:t>☐ Evidência documental disponível</w:t>
      </w:r>
    </w:p>
    <w:p>
      <w:pPr>
        <w:pStyle w:val="ListBullet"/>
      </w:pPr>
      <w:r>
        <w:t>☐ Eventual devolução/recusa/ausência de recebimento analisada</w:t>
      </w:r>
    </w:p>
    <w:p>
      <w:pPr>
        <w:pStyle w:val="ListBullet"/>
      </w:pPr>
      <w:r>
        <w:t>☐ Intimações legalmente exigíveis relacionadas ao leilão verificadas</w:t>
      </w:r>
    </w:p>
    <w:p>
      <w:pPr>
        <w:pStyle w:val="ListBullet"/>
      </w:pPr>
      <w:r>
        <w:t>☐ Datas e destinatários conferidos</w:t>
      </w:r>
    </w:p>
    <w:p>
      <w:pPr>
        <w:pStyle w:val="Heading3"/>
      </w:pPr>
      <w:r>
        <w:t>4. EDITAL E CRONOLOGIA DO LEILÃO</w:t>
      </w:r>
    </w:p>
    <w:p>
      <w:pPr>
        <w:pStyle w:val="ListBullet"/>
      </w:pPr>
      <w:r>
        <w:t>☐ Edital oficial obtido</w:t>
      </w:r>
    </w:p>
    <w:p>
      <w:pPr>
        <w:pStyle w:val="ListBullet"/>
      </w:pPr>
      <w:r>
        <w:t>☐ 1º leilão identificado</w:t>
      </w:r>
    </w:p>
    <w:p>
      <w:pPr>
        <w:pStyle w:val="ListBullet"/>
      </w:pPr>
      <w:r>
        <w:t>☐ 2º leilão identificado, quando aplicável</w:t>
      </w:r>
    </w:p>
    <w:p>
      <w:pPr>
        <w:pStyle w:val="ListBullet"/>
      </w:pPr>
      <w:r>
        <w:t>☐ Datas e horários conferidos</w:t>
      </w:r>
    </w:p>
    <w:p>
      <w:pPr>
        <w:pStyle w:val="ListBullet"/>
      </w:pPr>
      <w:r>
        <w:t>☐ Resultado dos leilões conhecido</w:t>
      </w:r>
    </w:p>
    <w:p>
      <w:pPr>
        <w:pStyle w:val="ListBullet"/>
      </w:pPr>
      <w:r>
        <w:t>☐ Cronologia: mora → consolidação → leilão coerente</w:t>
      </w:r>
    </w:p>
    <w:p>
      <w:pPr>
        <w:pStyle w:val="ListBullet"/>
      </w:pPr>
      <w:r>
        <w:t>☐ Matrícula e edital sem conflito material</w:t>
      </w:r>
    </w:p>
    <w:p>
      <w:pPr>
        <w:pStyle w:val="ListBullet"/>
      </w:pPr>
      <w:r>
        <w:t>☐ Regras específicas do edital analisadas</w:t>
      </w:r>
    </w:p>
    <w:p>
      <w:pPr>
        <w:pStyle w:val="Heading3"/>
      </w:pPr>
      <w:r>
        <w:t>5. PROCESSOS JUDICIAIS / RISCO DE NULIDADE</w:t>
      </w:r>
    </w:p>
    <w:p>
      <w:pPr>
        <w:pStyle w:val="ListBullet"/>
      </w:pPr>
      <w:r>
        <w:t>☐ Pesquisa judicial realizada</w:t>
      </w:r>
    </w:p>
    <w:p>
      <w:pPr>
        <w:pStyle w:val="ListBullet"/>
      </w:pPr>
      <w:r>
        <w:t>☐ Processos envolvendo devedor analisados</w:t>
      </w:r>
    </w:p>
    <w:p>
      <w:pPr>
        <w:pStyle w:val="ListBullet"/>
      </w:pPr>
      <w:r>
        <w:t>☐ Processos envolvendo imóvel/matrícula analisados</w:t>
      </w:r>
    </w:p>
    <w:p>
      <w:pPr>
        <w:pStyle w:val="ListBullet"/>
      </w:pPr>
      <w:r>
        <w:t>☐ Ações anulatórias/sustação de leilão pesquisadas</w:t>
      </w:r>
    </w:p>
    <w:p>
      <w:pPr>
        <w:pStyle w:val="ListBullet"/>
      </w:pPr>
      <w:r>
        <w:t>☐ Liminares/tutelas identificadas</w:t>
      </w:r>
    </w:p>
    <w:p>
      <w:pPr>
        <w:pStyle w:val="ListBullet"/>
      </w:pPr>
      <w:r>
        <w:t>☐ Decisões relevantes analisadas</w:t>
      </w:r>
    </w:p>
    <w:p>
      <w:pPr>
        <w:pStyle w:val="ListBullet"/>
      </w:pPr>
      <w:r>
        <w:t>☐ Fase atual registrada</w:t>
      </w:r>
    </w:p>
    <w:p>
      <w:pPr>
        <w:pStyle w:val="ListBullet"/>
      </w:pPr>
      <w:r>
        <w:t>☐ Impacto sobre validade do leilão classificado</w:t>
      </w:r>
    </w:p>
    <w:p>
      <w:pPr>
        <w:pStyle w:val="ListBullet"/>
      </w:pPr>
      <w:r>
        <w:t>☐ Processo não tratado como BLOCK automático apenas por existir</w:t>
      </w:r>
    </w:p>
    <w:p>
      <w:pPr>
        <w:pStyle w:val="Heading3"/>
      </w:pPr>
      <w:r>
        <w:t>6. OCUPAÇÃO</w:t>
      </w:r>
    </w:p>
    <w:p>
      <w:pPr>
        <w:pStyle w:val="ListBullet"/>
      </w:pPr>
      <w:r>
        <w:t>☐ Situação de ocupação conhecida</w:t>
      </w:r>
    </w:p>
    <w:p>
      <w:pPr>
        <w:pStyle w:val="ListBullet"/>
      </w:pPr>
      <w:r>
        <w:t>☐ Desocupado confirmado / ocupado / desconhecido</w:t>
      </w:r>
    </w:p>
    <w:p>
      <w:pPr>
        <w:pStyle w:val="ListBullet"/>
      </w:pPr>
      <w:r>
        <w:t>☐ Ocupante identificado, quando possível</w:t>
      </w:r>
    </w:p>
    <w:p>
      <w:pPr>
        <w:pStyle w:val="ListBullet"/>
      </w:pPr>
      <w:r>
        <w:t>☐ Proprietário/devedor ocupa?</w:t>
      </w:r>
    </w:p>
    <w:p>
      <w:pPr>
        <w:pStyle w:val="ListBullet"/>
      </w:pPr>
      <w:r>
        <w:t>☐ Terceiro ocupa?</w:t>
      </w:r>
    </w:p>
    <w:p>
      <w:pPr>
        <w:pStyle w:val="ListBullet"/>
      </w:pPr>
      <w:r>
        <w:t>☐ Inquilino ocupa?</w:t>
      </w:r>
    </w:p>
    <w:p>
      <w:pPr>
        <w:pStyle w:val="ListBullet"/>
      </w:pPr>
      <w:r>
        <w:t>☐ Evidência da ocupação registrada</w:t>
      </w:r>
    </w:p>
    <w:p>
      <w:pPr>
        <w:pStyle w:val="ListBullet"/>
      </w:pPr>
      <w:r>
        <w:t>☐ Custo/prazo de desocupação estimado</w:t>
      </w:r>
    </w:p>
    <w:p>
      <w:pPr>
        <w:pStyle w:val="ListBullet"/>
      </w:pPr>
      <w:r>
        <w:t>☐ Risco de posse separado do risco de nulidade</w:t>
      </w:r>
    </w:p>
    <w:p>
      <w:pPr>
        <w:pStyle w:val="Heading3"/>
      </w:pPr>
      <w:r>
        <w:t>7. LOCAÇÃO / INQUILINO</w:t>
      </w:r>
    </w:p>
    <w:p>
      <w:pPr>
        <w:pStyle w:val="ListBullet"/>
      </w:pPr>
      <w:r>
        <w:t>☐ Existe contrato de locação?</w:t>
      </w:r>
    </w:p>
    <w:p>
      <w:pPr>
        <w:pStyle w:val="ListBullet"/>
      </w:pPr>
      <w:r>
        <w:t>☐ Contrato obtido?</w:t>
      </w:r>
    </w:p>
    <w:p>
      <w:pPr>
        <w:pStyle w:val="ListBullet"/>
      </w:pPr>
      <w:r>
        <w:t>☐ Data de início e término</w:t>
      </w:r>
    </w:p>
    <w:p>
      <w:pPr>
        <w:pStyle w:val="ListBullet"/>
      </w:pPr>
      <w:r>
        <w:t>☐ Valor do aluguel</w:t>
      </w:r>
    </w:p>
    <w:p>
      <w:pPr>
        <w:pStyle w:val="ListBullet"/>
      </w:pPr>
      <w:r>
        <w:t>☐ Garantia</w:t>
      </w:r>
    </w:p>
    <w:p>
      <w:pPr>
        <w:pStyle w:val="ListBullet"/>
      </w:pPr>
      <w:r>
        <w:t>☐ Cláusula de vigência</w:t>
      </w:r>
    </w:p>
    <w:p>
      <w:pPr>
        <w:pStyle w:val="ListBullet"/>
      </w:pPr>
      <w:r>
        <w:t>☐ Registro/averbação na matrícula, quando aplicável</w:t>
      </w:r>
    </w:p>
    <w:p>
      <w:pPr>
        <w:pStyle w:val="ListBullet"/>
      </w:pPr>
      <w:r>
        <w:t>☐ Data do contrato comparada à garantia fiduciária</w:t>
      </w:r>
    </w:p>
    <w:p>
      <w:pPr>
        <w:pStyle w:val="ListBullet"/>
      </w:pPr>
      <w:r>
        <w:t>☐ Efeitos jurídicos da locação avaliados</w:t>
      </w:r>
    </w:p>
    <w:p>
      <w:pPr>
        <w:pStyle w:val="ListBullet"/>
      </w:pPr>
      <w:r>
        <w:t>☐ Impacto em posse, prazo e rentabilidade calculado</w:t>
      </w:r>
    </w:p>
    <w:p>
      <w:pPr>
        <w:pStyle w:val="ListBullet"/>
      </w:pPr>
      <w:r>
        <w:t>☐ Não presumir nulidade do leilão apenas pela existência de inquilino</w:t>
      </w:r>
    </w:p>
    <w:p>
      <w:pPr>
        <w:pStyle w:val="Heading3"/>
      </w:pPr>
      <w:r>
        <w:t>8. DÍVIDAS E ENCARGOS</w:t>
      </w:r>
    </w:p>
    <w:p>
      <w:pPr>
        <w:pStyle w:val="ListBullet"/>
      </w:pPr>
      <w:r>
        <w:t>☐ Condomínio</w:t>
      </w:r>
    </w:p>
    <w:p>
      <w:pPr>
        <w:pStyle w:val="ListBullet"/>
      </w:pPr>
      <w:r>
        <w:t>☐ IPTU</w:t>
      </w:r>
    </w:p>
    <w:p>
      <w:pPr>
        <w:pStyle w:val="ListBullet"/>
      </w:pPr>
      <w:r>
        <w:t>☐ Água/luz/outros encargos</w:t>
      </w:r>
    </w:p>
    <w:p>
      <w:pPr>
        <w:pStyle w:val="ListBullet"/>
      </w:pPr>
      <w:r>
        <w:t>☐ Débitos informados pela CAIXA</w:t>
      </w:r>
    </w:p>
    <w:p>
      <w:pPr>
        <w:pStyle w:val="ListBullet"/>
      </w:pPr>
      <w:r>
        <w:t>☐ Responsabilidade por cada débito identificada</w:t>
      </w:r>
    </w:p>
    <w:p>
      <w:pPr>
        <w:pStyle w:val="ListBullet"/>
      </w:pPr>
      <w:r>
        <w:t>☐ Contingência criada para valores desconhecidos</w:t>
      </w:r>
    </w:p>
    <w:p>
      <w:pPr>
        <w:pStyle w:val="Heading3"/>
      </w:pPr>
      <w:r>
        <w:t>9. MERCADO / VALUATION</w:t>
      </w:r>
    </w:p>
    <w:p>
      <w:pPr>
        <w:pStyle w:val="ListBullet"/>
      </w:pPr>
      <w:r>
        <w:t>☐ Comparáveis suficientes</w:t>
      </w:r>
    </w:p>
    <w:p>
      <w:pPr>
        <w:pStyle w:val="ListBullet"/>
      </w:pPr>
      <w:r>
        <w:t>☐ Preferência por mesmo condomínio quando possível</w:t>
      </w:r>
    </w:p>
    <w:p>
      <w:pPr>
        <w:pStyle w:val="ListBullet"/>
      </w:pPr>
      <w:r>
        <w:t>☐ Preço/m² comparado</w:t>
      </w:r>
    </w:p>
    <w:p>
      <w:pPr>
        <w:pStyle w:val="ListBullet"/>
      </w:pPr>
      <w:r>
        <w:t>☐ Conservador/base/otimista</w:t>
      </w:r>
    </w:p>
    <w:p>
      <w:pPr>
        <w:pStyle w:val="ListBullet"/>
      </w:pPr>
      <w:r>
        <w:t>☐ Valor de venda rápida</w:t>
      </w:r>
    </w:p>
    <w:p>
      <w:pPr>
        <w:pStyle w:val="ListBullet"/>
      </w:pPr>
      <w:r>
        <w:t>☐ Confiança do valuation</w:t>
      </w:r>
    </w:p>
    <w:p>
      <w:pPr>
        <w:pStyle w:val="ListBullet"/>
      </w:pPr>
      <w:r>
        <w:t>☐ Anomalias/outliers tratados</w:t>
      </w:r>
    </w:p>
    <w:p>
      <w:pPr>
        <w:pStyle w:val="Heading3"/>
      </w:pPr>
      <w:r>
        <w:t>10. ECONOMIA DA OPERAÇÃO</w:t>
      </w:r>
    </w:p>
    <w:p>
      <w:pPr>
        <w:pStyle w:val="ListBullet"/>
      </w:pPr>
      <w:r>
        <w:t>☐ Preço de aquisição</w:t>
      </w:r>
    </w:p>
    <w:p>
      <w:pPr>
        <w:pStyle w:val="ListBullet"/>
      </w:pPr>
      <w:r>
        <w:t>☐ ITBI/registro/escritura aplicáveis</w:t>
      </w:r>
    </w:p>
    <w:p>
      <w:pPr>
        <w:pStyle w:val="ListBullet"/>
      </w:pPr>
      <w:r>
        <w:t>☐ Comissão do leiloeiro</w:t>
      </w:r>
    </w:p>
    <w:p>
      <w:pPr>
        <w:pStyle w:val="ListBullet"/>
      </w:pPr>
      <w:r>
        <w:t>☐ Débitos/contingências</w:t>
      </w:r>
    </w:p>
    <w:p>
      <w:pPr>
        <w:pStyle w:val="ListBullet"/>
      </w:pPr>
      <w:r>
        <w:t>☐ Reforma</w:t>
      </w:r>
    </w:p>
    <w:p>
      <w:pPr>
        <w:pStyle w:val="ListBullet"/>
      </w:pPr>
      <w:r>
        <w:t>☐ Regularização</w:t>
      </w:r>
    </w:p>
    <w:p>
      <w:pPr>
        <w:pStyle w:val="ListBullet"/>
      </w:pPr>
      <w:r>
        <w:t>☐ Custo de desocupação</w:t>
      </w:r>
    </w:p>
    <w:p>
      <w:pPr>
        <w:pStyle w:val="ListBullet"/>
      </w:pPr>
      <w:r>
        <w:t>☐ Carrying cost</w:t>
      </w:r>
    </w:p>
    <w:p>
      <w:pPr>
        <w:pStyle w:val="ListBullet"/>
      </w:pPr>
      <w:r>
        <w:t>☐ Financiamento, se houver</w:t>
      </w:r>
    </w:p>
    <w:p>
      <w:pPr>
        <w:pStyle w:val="ListBullet"/>
      </w:pPr>
      <w:r>
        <w:t>☐ Custos de saída</w:t>
      </w:r>
    </w:p>
    <w:p>
      <w:pPr>
        <w:pStyle w:val="ListBullet"/>
      </w:pPr>
      <w:r>
        <w:t>☐ Custo econômico total</w:t>
      </w:r>
    </w:p>
    <w:p>
      <w:pPr>
        <w:pStyle w:val="ListBullet"/>
      </w:pPr>
      <w:r>
        <w:t>☐ Desconto líquido</w:t>
      </w:r>
    </w:p>
    <w:p>
      <w:pPr>
        <w:pStyle w:val="ListBullet"/>
      </w:pPr>
      <w:r>
        <w:t>☐ Margem de segurança</w:t>
      </w:r>
    </w:p>
    <w:p>
      <w:pPr>
        <w:pStyle w:val="ListBullet"/>
      </w:pPr>
      <w:r>
        <w:t>☐ Preço máximo por estratégia</w:t>
      </w:r>
    </w:p>
    <w:p>
      <w:pPr>
        <w:pStyle w:val="Heading3"/>
      </w:pPr>
      <w:r>
        <w:t>11. LIQUIDEZ / SAÍDA</w:t>
      </w:r>
    </w:p>
    <w:p>
      <w:pPr>
        <w:pStyle w:val="ListBullet"/>
      </w:pPr>
      <w:r>
        <w:t>☐ Demanda de locação</w:t>
      </w:r>
    </w:p>
    <w:p>
      <w:pPr>
        <w:pStyle w:val="ListBullet"/>
      </w:pPr>
      <w:r>
        <w:t>☐ Demanda de venda</w:t>
      </w:r>
    </w:p>
    <w:p>
      <w:pPr>
        <w:pStyle w:val="ListBullet"/>
      </w:pPr>
      <w:r>
        <w:t>☐ Oferta concorrente</w:t>
      </w:r>
    </w:p>
    <w:p>
      <w:pPr>
        <w:pStyle w:val="ListBullet"/>
      </w:pPr>
      <w:r>
        <w:t>☐ Tempo estimado para alugar</w:t>
      </w:r>
    </w:p>
    <w:p>
      <w:pPr>
        <w:pStyle w:val="ListBullet"/>
      </w:pPr>
      <w:r>
        <w:t>☐ Tempo estimado para vender</w:t>
      </w:r>
    </w:p>
    <w:p>
      <w:pPr>
        <w:pStyle w:val="ListBullet"/>
      </w:pPr>
      <w:r>
        <w:t>☐ Preço de saída conservador</w:t>
      </w:r>
    </w:p>
    <w:p>
      <w:pPr>
        <w:pStyle w:val="ListBullet"/>
      </w:pPr>
      <w:r>
        <w:t>☐ Prazo máximo de carregamento</w:t>
      </w:r>
    </w:p>
    <w:p>
      <w:pPr>
        <w:pStyle w:val="ListBullet"/>
      </w:pPr>
      <w:r>
        <w:t>☐ Risco de liquidez</w:t>
      </w:r>
    </w:p>
    <w:p>
      <w:pPr>
        <w:pStyle w:val="Heading3"/>
      </w:pPr>
      <w:r>
        <w:t>12. ESTRATÉGIA DO INVESTIDOR</w:t>
      </w:r>
    </w:p>
    <w:p>
      <w:pPr>
        <w:pStyle w:val="ListBullet"/>
      </w:pPr>
      <w:r>
        <w:t>☐ Renda</w:t>
      </w:r>
    </w:p>
    <w:p>
      <w:pPr>
        <w:pStyle w:val="ListBullet"/>
      </w:pPr>
      <w:r>
        <w:t>☐ Revenda</w:t>
      </w:r>
    </w:p>
    <w:p>
      <w:pPr>
        <w:pStyle w:val="ListBullet"/>
      </w:pPr>
      <w:r>
        <w:t>☐ Valorização</w:t>
      </w:r>
    </w:p>
    <w:p>
      <w:pPr>
        <w:pStyle w:val="ListBullet"/>
      </w:pPr>
      <w:r>
        <w:t>☐ MCMV/baixa renda</w:t>
      </w:r>
    </w:p>
    <w:p>
      <w:pPr>
        <w:pStyle w:val="ListBullet"/>
      </w:pPr>
      <w:r>
        <w:t>☐ Terreno</w:t>
      </w:r>
    </w:p>
    <w:p>
      <w:pPr>
        <w:pStyle w:val="ListBullet"/>
      </w:pPr>
      <w:r>
        <w:t>☐ Apartamento</w:t>
      </w:r>
    </w:p>
    <w:p>
      <w:pPr>
        <w:pStyle w:val="ListBullet"/>
      </w:pPr>
      <w:r>
        <w:t>☐ Casa/sobrado</w:t>
      </w:r>
    </w:p>
    <w:p>
      <w:pPr>
        <w:pStyle w:val="ListBullet"/>
      </w:pPr>
      <w:r>
        <w:t>☐ 1 dormitório</w:t>
      </w:r>
    </w:p>
    <w:p>
      <w:pPr>
        <w:pStyle w:val="ListBullet"/>
      </w:pPr>
      <w:r>
        <w:t>☐ Estratégia efetivamente compatível</w:t>
      </w:r>
    </w:p>
    <w:p>
      <w:pPr>
        <w:pStyle w:val="ListBullet"/>
      </w:pPr>
      <w:r>
        <w:t>☐ Capital disponível</w:t>
      </w:r>
    </w:p>
    <w:p>
      <w:pPr>
        <w:pStyle w:val="ListBullet"/>
      </w:pPr>
      <w:r>
        <w:t>☐ Concentração de carteira avaliada</w:t>
      </w:r>
    </w:p>
    <w:p>
      <w:pPr>
        <w:pStyle w:val="Heading3"/>
      </w:pPr>
      <w:r>
        <w:t>13. SCORE E DECISÃO</w:t>
      </w:r>
    </w:p>
    <w:p>
      <w:pPr>
        <w:pStyle w:val="ListBullet"/>
      </w:pPr>
      <w:r>
        <w:t>☐ Opportunity Score calculado</w:t>
      </w:r>
    </w:p>
    <w:p>
      <w:pPr>
        <w:pStyle w:val="ListBullet"/>
      </w:pPr>
      <w:r>
        <w:t>☐ Investor Fit calculado</w:t>
      </w:r>
    </w:p>
    <w:p>
      <w:pPr>
        <w:pStyle w:val="ListBullet"/>
      </w:pPr>
      <w:r>
        <w:t>☐ Confiança calculada</w:t>
      </w:r>
    </w:p>
    <w:p>
      <w:pPr>
        <w:pStyle w:val="ListBullet"/>
      </w:pPr>
      <w:r>
        <w:t>☐ Ajuste por capital/carteira</w:t>
      </w:r>
    </w:p>
    <w:p>
      <w:pPr>
        <w:pStyle w:val="ListBullet"/>
      </w:pPr>
      <w:r>
        <w:t>☐ Ranking calculado</w:t>
      </w:r>
    </w:p>
    <w:p>
      <w:pPr>
        <w:pStyle w:val="ListBullet"/>
      </w:pPr>
      <w:r>
        <w:t>☐ Explicação do score registrada</w:t>
      </w:r>
    </w:p>
    <w:p>
      <w:pPr>
        <w:pStyle w:val="ListBullet"/>
      </w:pPr>
      <w:r>
        <w:t>☐ BUY / BUY IF / MONITOR / DO NOT BUY / BLOCK</w:t>
      </w:r>
    </w:p>
    <w:p>
      <w:pPr>
        <w:pStyle w:val="ListBullet"/>
      </w:pPr>
      <w:r>
        <w:t>☐ Toda decisão possui evidências e justificativa</w:t>
      </w:r>
    </w:p>
    <w:p>
      <w:pPr>
        <w:pStyle w:val="Heading3"/>
      </w:pPr>
      <w:r>
        <w:t>14. GATE FINAL DE VALIDADE JURÍDICA</w:t>
      </w:r>
    </w:p>
    <w:p>
      <w:pPr>
        <w:pStyle w:val="ListBullet"/>
      </w:pPr>
      <w:r>
        <w:t>☐ CONSOLIDAÇÃO COMPROVADA</w:t>
      </w:r>
    </w:p>
    <w:p>
      <w:pPr>
        <w:pStyle w:val="ListBullet"/>
      </w:pPr>
      <w:r>
        <w:t>☐ MORA/NOTIFICAÇÃO COMPROVADAS OU SUFICIENTEMENTE EVIDENCIADAS</w:t>
      </w:r>
    </w:p>
    <w:p>
      <w:pPr>
        <w:pStyle w:val="ListBullet"/>
      </w:pPr>
      <w:r>
        <w:t>☐ INTIMAÇÕES LEGALMENTE EXIGÍVEIS VERIFICADAS</w:t>
      </w:r>
    </w:p>
    <w:p>
      <w:pPr>
        <w:pStyle w:val="ListBullet"/>
      </w:pPr>
      <w:r>
        <w:t>☐ EDITAL E CRONOLOGIA COERENTES</w:t>
      </w:r>
    </w:p>
    <w:p>
      <w:pPr>
        <w:pStyle w:val="ListBullet"/>
      </w:pPr>
      <w:r>
        <w:t>☐ PROCESSOS SEM IMPACTO MATERIAL OU IMPACTO MITIGADO</w:t>
      </w:r>
    </w:p>
    <w:p>
      <w:pPr>
        <w:pStyle w:val="ListBullet"/>
      </w:pPr>
      <w:r>
        <w:t>☐ Nenhum indício material de nulidade sem tratamento</w:t>
      </w:r>
    </w:p>
    <w:p>
      <w:pPr>
        <w:pStyle w:val="ListBullet"/>
      </w:pPr>
      <w:r>
        <w:t>☐ Ocupação/locação economicamente e juridicamente tratadas</w:t>
      </w:r>
    </w:p>
    <w:p>
      <w:pPr>
        <w:pStyle w:val="ListBullet"/>
      </w:pPr>
      <w:r>
        <w:t>☐ Se qualquer item crítico estiver inconclusivo: PENDENTE/BLOCK, não BUY</w:t>
      </w:r>
    </w:p>
    <w:p>
      <w:pPr>
        <w:pStyle w:val="Heading3"/>
      </w:pPr>
      <w:r>
        <w:t>15. RESULTADO DA ANÁLISE</w:t>
      </w:r>
    </w:p>
    <w:p>
      <w:pPr>
        <w:pStyle w:val="ListBullet"/>
      </w:pPr>
      <w:r>
        <w:t>☐ Tese de investimento escrita em uma frase</w:t>
      </w:r>
    </w:p>
    <w:p>
      <w:pPr>
        <w:pStyle w:val="ListBullet"/>
      </w:pPr>
      <w:r>
        <w:t>☐ Principais evidências</w:t>
      </w:r>
    </w:p>
    <w:p>
      <w:pPr>
        <w:pStyle w:val="ListBullet"/>
      </w:pPr>
      <w:r>
        <w:t>☐ Principais riscos</w:t>
      </w:r>
    </w:p>
    <w:p>
      <w:pPr>
        <w:pStyle w:val="ListBullet"/>
      </w:pPr>
      <w:r>
        <w:t>☐ Pendências</w:t>
      </w:r>
    </w:p>
    <w:p>
      <w:pPr>
        <w:pStyle w:val="ListBullet"/>
      </w:pPr>
      <w:r>
        <w:t>☐ Condições para compra</w:t>
      </w:r>
    </w:p>
    <w:p>
      <w:pPr>
        <w:pStyle w:val="ListBullet"/>
      </w:pPr>
      <w:r>
        <w:t>☐ Preço máximo de compra</w:t>
      </w:r>
    </w:p>
    <w:p>
      <w:pPr>
        <w:pStyle w:val="ListBullet"/>
      </w:pPr>
      <w:r>
        <w:t>☐ Cenário conservador</w:t>
      </w:r>
    </w:p>
    <w:p>
      <w:pPr>
        <w:pStyle w:val="ListBullet"/>
      </w:pPr>
      <w:r>
        <w:t>☐ Cenário base</w:t>
      </w:r>
    </w:p>
    <w:p>
      <w:pPr>
        <w:pStyle w:val="ListBullet"/>
      </w:pPr>
      <w:r>
        <w:t>☐ Cenário estressado</w:t>
      </w:r>
    </w:p>
    <w:p>
      <w:pPr>
        <w:pStyle w:val="ListBullet"/>
      </w:pPr>
      <w:r>
        <w:t>☐ Próxima ação definida</w:t>
      </w:r>
    </w:p>
    <w:p>
      <w:pPr>
        <w:pStyle w:val="ListBullet"/>
      </w:pPr>
      <w:r>
        <w:t>☐ Data da análise e versão das regras registradas</w:t>
      </w:r>
    </w:p>
    <w:p>
      <w:r>
        <w:t>Total conferido nesta seção: 136 checks.</w:t>
      </w:r>
    </w:p>
    <w:p>
      <w:pPr>
        <w:pStyle w:val="Heading2"/>
      </w:pPr>
      <w:r>
        <w:t>4. Checklist adicional das imagens — 27 perguntas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Pergunta</w:t>
            </w:r>
          </w:p>
        </w:tc>
        <w:tc>
          <w:tcPr>
            <w:tcW w:type="dxa" w:w="2556"/>
          </w:tcPr>
          <w:p>
            <w:r>
              <w:t>Categoria</w:t>
            </w:r>
          </w:p>
        </w:tc>
        <w:tc>
          <w:tcPr>
            <w:tcW w:type="dxa" w:w="2556"/>
          </w:tcPr>
          <w:p>
            <w:r>
              <w:t>Tratamento</w:t>
            </w:r>
          </w:p>
        </w:tc>
      </w:tr>
      <w:tr>
        <w:tc>
          <w:tcPr>
            <w:tcW w:type="dxa" w:w="2556"/>
          </w:tcPr>
          <w:p>
            <w:r>
              <w:t>JUR-CHK-001</w:t>
            </w:r>
          </w:p>
        </w:tc>
        <w:tc>
          <w:tcPr>
            <w:tcW w:type="dxa" w:w="2556"/>
          </w:tcPr>
          <w:p>
            <w:r>
              <w:t>A intimação para purgar a mora foi pessoal?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JUR-CHK-002</w:t>
            </w:r>
          </w:p>
        </w:tc>
        <w:tc>
          <w:tcPr>
            <w:tcW w:type="dxa" w:w="2556"/>
          </w:tcPr>
          <w:p>
            <w:r>
              <w:t>Se a intimação não foi pessoal, ela foi realizada por edital?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JUR-CHK-003</w:t>
            </w:r>
          </w:p>
        </w:tc>
        <w:tc>
          <w:tcPr>
            <w:tcW w:type="dxa" w:w="2556"/>
          </w:tcPr>
          <w:p>
            <w:r>
              <w:t>Houve envio de notificação para a data dos dois leilões do art. 27 da Lei nº 9.514/97?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JUR-CHK-004</w:t>
            </w:r>
          </w:p>
        </w:tc>
        <w:tc>
          <w:tcPr>
            <w:tcW w:type="dxa" w:w="2556"/>
          </w:tcPr>
          <w:p>
            <w:r>
              <w:t>O contrato de financiamento com alienação fiduciária em garantia está mais de 80% quitado?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JUR-CHK-005</w:t>
            </w:r>
          </w:p>
        </w:tc>
        <w:tc>
          <w:tcPr>
            <w:tcW w:type="dxa" w:w="2556"/>
          </w:tcPr>
          <w:p>
            <w:r>
              <w:t>O bem residencial de pessoa física foi dado em garantia de dívida de terceiro?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JUR-CHK-006</w:t>
            </w:r>
          </w:p>
        </w:tc>
        <w:tc>
          <w:tcPr>
            <w:tcW w:type="dxa" w:w="2556"/>
          </w:tcPr>
          <w:p>
            <w:r>
              <w:t>No segundo leilão, o imóvel está sendo oferecido por menos de 50% do valor de avaliação?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JUR-CHK-007</w:t>
            </w:r>
          </w:p>
        </w:tc>
        <w:tc>
          <w:tcPr>
            <w:tcW w:type="dxa" w:w="2556"/>
          </w:tcPr>
          <w:p>
            <w:r>
              <w:t>Há alguma ação questionando o leilão ou o procedimento de execução extrajudicial antes da data da concorrência?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JUR-CHK-008</w:t>
            </w:r>
          </w:p>
        </w:tc>
        <w:tc>
          <w:tcPr>
            <w:tcW w:type="dxa" w:w="2556"/>
          </w:tcPr>
          <w:p>
            <w:r>
              <w:t>Os leilões negativos do art. 27 da Lei nº 9.514/97 estão averbados na matrícula?</w:t>
            </w:r>
          </w:p>
        </w:tc>
        <w:tc>
          <w:tcPr>
            <w:tcW w:type="dxa" w:w="2556"/>
          </w:tcPr>
          <w:p>
            <w:r>
              <w:t>Extrajudicial / Registral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JUR-CHK-009</w:t>
            </w:r>
          </w:p>
        </w:tc>
        <w:tc>
          <w:tcPr>
            <w:tcW w:type="dxa" w:w="2556"/>
          </w:tcPr>
          <w:p>
            <w:r>
              <w:t>Houve registro do contrato de alienação fiduciária na matrícula e averbação da consolidação da propriedade em nome do credor fiduciário?</w:t>
            </w:r>
          </w:p>
        </w:tc>
        <w:tc>
          <w:tcPr>
            <w:tcW w:type="dxa" w:w="2556"/>
          </w:tcPr>
          <w:p>
            <w:r>
              <w:t>Extrajudicial / Registral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JUR-CHK-010</w:t>
            </w:r>
          </w:p>
        </w:tc>
        <w:tc>
          <w:tcPr>
            <w:tcW w:type="dxa" w:w="2556"/>
          </w:tcPr>
          <w:p>
            <w:r>
              <w:t>Os direitos do devedor fiduciário foram penhorados ou tornados indisponíveis?</w:t>
            </w:r>
          </w:p>
        </w:tc>
        <w:tc>
          <w:tcPr>
            <w:tcW w:type="dxa" w:w="2556"/>
          </w:tcPr>
          <w:p>
            <w:r>
              <w:t>Extrajudicial / Jurídico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JUR-CHK-011</w:t>
            </w:r>
          </w:p>
        </w:tc>
        <w:tc>
          <w:tcPr>
            <w:tcW w:type="dxa" w:w="2556"/>
          </w:tcPr>
          <w:p>
            <w:r>
              <w:t>Há terceiro ocupando o imóvel? Houve contrato de compra e venda entre o devedor fiduciário e terceiro (cessão de posição contratual)?</w:t>
            </w:r>
          </w:p>
        </w:tc>
        <w:tc>
          <w:tcPr>
            <w:tcW w:type="dxa" w:w="2556"/>
          </w:tcPr>
          <w:p>
            <w:r>
              <w:t>Extrajudicial / Ocupação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JUR-CHK-012</w:t>
            </w:r>
          </w:p>
        </w:tc>
        <w:tc>
          <w:tcPr>
            <w:tcW w:type="dxa" w:w="2556"/>
          </w:tcPr>
          <w:p>
            <w:r>
              <w:t>Há terceiro ocupando o imóvel com contrato de locação? O contrato está registrado na matrícula?</w:t>
            </w:r>
          </w:p>
        </w:tc>
        <w:tc>
          <w:tcPr>
            <w:tcW w:type="dxa" w:w="2556"/>
          </w:tcPr>
          <w:p>
            <w:r>
              <w:t>Extrajudicial / Locação</w:t>
            </w:r>
          </w:p>
        </w:tc>
        <w:tc>
          <w:tcPr>
            <w:tcW w:type="dxa" w:w="2556"/>
          </w:tcPr>
          <w:p>
            <w:r>
              <w:t>Gate jurídico/registral; pode gerar pendência, risco ou BLOCK conforme evidência.</w:t>
            </w:r>
          </w:p>
        </w:tc>
      </w:tr>
      <w:tr>
        <w:tc>
          <w:tcPr>
            <w:tcW w:type="dxa" w:w="2556"/>
          </w:tcPr>
          <w:p>
            <w:r>
              <w:t>EDIT-CHK-013</w:t>
            </w:r>
          </w:p>
        </w:tc>
        <w:tc>
          <w:tcPr>
            <w:tcW w:type="dxa" w:w="2556"/>
          </w:tcPr>
          <w:p>
            <w:r>
              <w:t>O edital do leilão foi lido integralmente?</w:t>
            </w:r>
          </w:p>
        </w:tc>
        <w:tc>
          <w:tcPr>
            <w:tcW w:type="dxa" w:w="2556"/>
          </w:tcPr>
          <w:p>
            <w:r>
              <w:t>Edital / Documental</w:t>
            </w:r>
          </w:p>
        </w:tc>
        <w:tc>
          <w:tcPr>
            <w:tcW w:type="dxa" w:w="2556"/>
          </w:tcPr>
          <w:p>
            <w:r>
              <w:t>Validação documental/jurídica/custo; depende do edital e documentos.</w:t>
            </w:r>
          </w:p>
        </w:tc>
      </w:tr>
      <w:tr>
        <w:tc>
          <w:tcPr>
            <w:tcW w:type="dxa" w:w="2556"/>
          </w:tcPr>
          <w:p>
            <w:r>
              <w:t>EDIT-CHK-014</w:t>
            </w:r>
          </w:p>
        </w:tc>
        <w:tc>
          <w:tcPr>
            <w:tcW w:type="dxa" w:w="2556"/>
          </w:tcPr>
          <w:p>
            <w:r>
              <w:t>O banco se responsabiliza pela evicção de direito?</w:t>
            </w:r>
          </w:p>
        </w:tc>
        <w:tc>
          <w:tcPr>
            <w:tcW w:type="dxa" w:w="2556"/>
          </w:tcPr>
          <w:p>
            <w:r>
              <w:t>Edital / Jurídico</w:t>
            </w:r>
          </w:p>
        </w:tc>
        <w:tc>
          <w:tcPr>
            <w:tcW w:type="dxa" w:w="2556"/>
          </w:tcPr>
          <w:p>
            <w:r>
              <w:t>Validação documental/jurídica/custo; depende do edital e documentos.</w:t>
            </w:r>
          </w:p>
        </w:tc>
      </w:tr>
      <w:tr>
        <w:tc>
          <w:tcPr>
            <w:tcW w:type="dxa" w:w="2556"/>
          </w:tcPr>
          <w:p>
            <w:r>
              <w:t>EDIT-CHK-015</w:t>
            </w:r>
          </w:p>
        </w:tc>
        <w:tc>
          <w:tcPr>
            <w:tcW w:type="dxa" w:w="2556"/>
          </w:tcPr>
          <w:p>
            <w:r>
              <w:t>As responsabilidades sobre valores em atraso de IPTU e condomínio até a data do leilão estão claramente definidas no edital?</w:t>
            </w:r>
          </w:p>
        </w:tc>
        <w:tc>
          <w:tcPr>
            <w:tcW w:type="dxa" w:w="2556"/>
          </w:tcPr>
          <w:p>
            <w:r>
              <w:t>Edital / Custos</w:t>
            </w:r>
          </w:p>
        </w:tc>
        <w:tc>
          <w:tcPr>
            <w:tcW w:type="dxa" w:w="2556"/>
          </w:tcPr>
          <w:p>
            <w:r>
              <w:t>Validação documental/jurídica/custo; depende do edital e documentos.</w:t>
            </w:r>
          </w:p>
        </w:tc>
      </w:tr>
      <w:tr>
        <w:tc>
          <w:tcPr>
            <w:tcW w:type="dxa" w:w="2556"/>
          </w:tcPr>
          <w:p>
            <w:r>
              <w:t>EDIT-CHK-016</w:t>
            </w:r>
          </w:p>
        </w:tc>
        <w:tc>
          <w:tcPr>
            <w:tcW w:type="dxa" w:w="2556"/>
          </w:tcPr>
          <w:p>
            <w:r>
              <w:t>A vaga de garagem associada ao apartamento possui número de matrícula próprio?</w:t>
            </w:r>
          </w:p>
        </w:tc>
        <w:tc>
          <w:tcPr>
            <w:tcW w:type="dxa" w:w="2556"/>
          </w:tcPr>
          <w:p>
            <w:r>
              <w:t>Edital / Registral</w:t>
            </w:r>
          </w:p>
        </w:tc>
        <w:tc>
          <w:tcPr>
            <w:tcW w:type="dxa" w:w="2556"/>
          </w:tcPr>
          <w:p>
            <w:r>
              <w:t>Validação documental/jurídica/custo; depende do edital e documentos.</w:t>
            </w:r>
          </w:p>
        </w:tc>
      </w:tr>
      <w:tr>
        <w:tc>
          <w:tcPr>
            <w:tcW w:type="dxa" w:w="2556"/>
          </w:tcPr>
          <w:p>
            <w:r>
              <w:t>FIN-CHK-017</w:t>
            </w:r>
          </w:p>
        </w:tc>
        <w:tc>
          <w:tcPr>
            <w:tcW w:type="dxa" w:w="2556"/>
          </w:tcPr>
          <w:p>
            <w:r>
              <w:t>O imóvel é muito ilíquido, mesmo considerando eventual desconto na compra?</w:t>
            </w:r>
          </w:p>
        </w:tc>
        <w:tc>
          <w:tcPr>
            <w:tcW w:type="dxa" w:w="2556"/>
          </w:tcPr>
          <w:p>
            <w:r>
              <w:t>Financeiro / Liquidez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FIN-CHK-018</w:t>
            </w:r>
          </w:p>
        </w:tc>
        <w:tc>
          <w:tcPr>
            <w:tcW w:type="dxa" w:w="2556"/>
          </w:tcPr>
          <w:p>
            <w:r>
              <w:t>A taxa de condomínio é superior a 1% ou 1,5% ao ano em relação ao valor do imóvel ou superior à de imóveis semelhantes na região?</w:t>
            </w:r>
          </w:p>
        </w:tc>
        <w:tc>
          <w:tcPr>
            <w:tcW w:type="dxa" w:w="2556"/>
          </w:tcPr>
          <w:p>
            <w:r>
              <w:t>Financeiro / Condomínio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FIN-CHK-019</w:t>
            </w:r>
          </w:p>
        </w:tc>
        <w:tc>
          <w:tcPr>
            <w:tcW w:type="dxa" w:w="2556"/>
          </w:tcPr>
          <w:p>
            <w:r>
              <w:t>É possível encontrar imóveis similares à venda e para aluguel na região? Foi possível formar uma base de pelo menos 7 a 10 comparáveis?</w:t>
            </w:r>
          </w:p>
        </w:tc>
        <w:tc>
          <w:tcPr>
            <w:tcW w:type="dxa" w:w="2556"/>
          </w:tcPr>
          <w:p>
            <w:r>
              <w:t>Financeiro / Mercado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FIN-CHK-020</w:t>
            </w:r>
          </w:p>
        </w:tc>
        <w:tc>
          <w:tcPr>
            <w:tcW w:type="dxa" w:w="2556"/>
          </w:tcPr>
          <w:p>
            <w:r>
              <w:t>A região é segura e possui serviços, comércio, transporte e facilidade de acesso?</w:t>
            </w:r>
          </w:p>
        </w:tc>
        <w:tc>
          <w:tcPr>
            <w:tcW w:type="dxa" w:w="2556"/>
          </w:tcPr>
          <w:p>
            <w:r>
              <w:t>Financeiro / Localização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FIN-CHK-021</w:t>
            </w:r>
          </w:p>
        </w:tc>
        <w:tc>
          <w:tcPr>
            <w:tcW w:type="dxa" w:w="2556"/>
          </w:tcPr>
          <w:p>
            <w:r>
              <w:t>O imóvel precisará de grandes obras de manutenção/reforma para se tornar mais líquido?</w:t>
            </w:r>
          </w:p>
        </w:tc>
        <w:tc>
          <w:tcPr>
            <w:tcW w:type="dxa" w:w="2556"/>
          </w:tcPr>
          <w:p>
            <w:r>
              <w:t>Financeiro / Reforma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FIN-CHK-022</w:t>
            </w:r>
          </w:p>
        </w:tc>
        <w:tc>
          <w:tcPr>
            <w:tcW w:type="dxa" w:w="2556"/>
          </w:tcPr>
          <w:p>
            <w:r>
              <w:t>A taxa de retorno esperada está acima de Selic + 15% ao ano?</w:t>
            </w:r>
          </w:p>
        </w:tc>
        <w:tc>
          <w:tcPr>
            <w:tcW w:type="dxa" w:w="2556"/>
          </w:tcPr>
          <w:p>
            <w:r>
              <w:t>Financeiro / Retorno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FIN-CHK-023</w:t>
            </w:r>
          </w:p>
        </w:tc>
        <w:tc>
          <w:tcPr>
            <w:tcW w:type="dxa" w:w="2556"/>
          </w:tcPr>
          <w:p>
            <w:r>
              <w:t>O prazo estimado entre o pagamento da arrematação e o recebimento do valor total da venda é maior ou igual a dois anos?</w:t>
            </w:r>
          </w:p>
        </w:tc>
        <w:tc>
          <w:tcPr>
            <w:tcW w:type="dxa" w:w="2556"/>
          </w:tcPr>
          <w:p>
            <w:r>
              <w:t>Financeiro / Prazo</w:t>
            </w:r>
          </w:p>
        </w:tc>
        <w:tc>
          <w:tcPr>
            <w:tcW w:type="dxa" w:w="2556"/>
          </w:tcPr>
          <w:p>
            <w:r>
              <w:t>Impacta economia, liquidez, valuation, score ou confiança.</w:t>
            </w:r>
          </w:p>
        </w:tc>
      </w:tr>
      <w:tr>
        <w:tc>
          <w:tcPr>
            <w:tcW w:type="dxa" w:w="2556"/>
          </w:tcPr>
          <w:p>
            <w:r>
              <w:t>LOG-CHK-024</w:t>
            </w:r>
          </w:p>
        </w:tc>
        <w:tc>
          <w:tcPr>
            <w:tcW w:type="dxa" w:w="2556"/>
          </w:tcPr>
          <w:p>
            <w:r>
              <w:t>O imóvel está localizado em cidade ou Estado distante do local onde o investidor mora?</w:t>
            </w:r>
          </w:p>
        </w:tc>
        <w:tc>
          <w:tcPr>
            <w:tcW w:type="dxa" w:w="2556"/>
          </w:tcPr>
          <w:p>
            <w:r>
              <w:t>Logística / Administração</w:t>
            </w:r>
          </w:p>
        </w:tc>
        <w:tc>
          <w:tcPr>
            <w:tcW w:type="dxa" w:w="2556"/>
          </w:tcPr>
          <w:p>
            <w:r>
              <w:t>Impacta logística, estratégia e aderência do investidor.</w:t>
            </w:r>
          </w:p>
        </w:tc>
      </w:tr>
      <w:tr>
        <w:tc>
          <w:tcPr>
            <w:tcW w:type="dxa" w:w="2556"/>
          </w:tcPr>
          <w:p>
            <w:r>
              <w:t>LOG-CHK-025</w:t>
            </w:r>
          </w:p>
        </w:tc>
        <w:tc>
          <w:tcPr>
            <w:tcW w:type="dxa" w:w="2556"/>
          </w:tcPr>
          <w:p>
            <w:r>
              <w:t>O imóvel precisará de grandes obras de manutenção/reforma?</w:t>
            </w:r>
          </w:p>
        </w:tc>
        <w:tc>
          <w:tcPr>
            <w:tcW w:type="dxa" w:w="2556"/>
          </w:tcPr>
          <w:p>
            <w:r>
              <w:t>Logística / Administração</w:t>
            </w:r>
          </w:p>
        </w:tc>
        <w:tc>
          <w:tcPr>
            <w:tcW w:type="dxa" w:w="2556"/>
          </w:tcPr>
          <w:p>
            <w:r>
              <w:t>Impacta logística, estratégia e aderência do investidor.</w:t>
            </w:r>
          </w:p>
        </w:tc>
      </w:tr>
      <w:tr>
        <w:tc>
          <w:tcPr>
            <w:tcW w:type="dxa" w:w="2556"/>
          </w:tcPr>
          <w:p>
            <w:r>
              <w:t>LOG-CHK-026</w:t>
            </w:r>
          </w:p>
        </w:tc>
        <w:tc>
          <w:tcPr>
            <w:tcW w:type="dxa" w:w="2556"/>
          </w:tcPr>
          <w:p>
            <w:r>
              <w:t>É possível vender sem corretor? O imóvel está em condomínio com portaria?</w:t>
            </w:r>
          </w:p>
        </w:tc>
        <w:tc>
          <w:tcPr>
            <w:tcW w:type="dxa" w:w="2556"/>
          </w:tcPr>
          <w:p>
            <w:r>
              <w:t>Logística / Venda</w:t>
            </w:r>
          </w:p>
        </w:tc>
        <w:tc>
          <w:tcPr>
            <w:tcW w:type="dxa" w:w="2556"/>
          </w:tcPr>
          <w:p>
            <w:r>
              <w:t>Impacta logística, estratégia e aderência do investidor.</w:t>
            </w:r>
          </w:p>
        </w:tc>
      </w:tr>
      <w:tr>
        <w:tc>
          <w:tcPr>
            <w:tcW w:type="dxa" w:w="2556"/>
          </w:tcPr>
          <w:p>
            <w:r>
              <w:t>LOG-CHK-027</w:t>
            </w:r>
          </w:p>
        </w:tc>
        <w:tc>
          <w:tcPr>
            <w:tcW w:type="dxa" w:w="2556"/>
          </w:tcPr>
          <w:p>
            <w:r>
              <w:t>O investidor se sente confortável em adquirir imóvel ocupado por uma família?</w:t>
            </w:r>
          </w:p>
        </w:tc>
        <w:tc>
          <w:tcPr>
            <w:tcW w:type="dxa" w:w="2556"/>
          </w:tcPr>
          <w:p>
            <w:r>
              <w:t>Investidor / Ocupação / Estratégia</w:t>
            </w:r>
          </w:p>
        </w:tc>
        <w:tc>
          <w:tcPr>
            <w:tcW w:type="dxa" w:w="2556"/>
          </w:tcPr>
          <w:p>
            <w:r>
              <w:t>Impacta logística, estratégia e aderência do investidor.</w:t>
            </w:r>
          </w:p>
        </w:tc>
      </w:tr>
    </w:tbl>
    <w:p>
      <w:pPr>
        <w:pStyle w:val="Heading2"/>
      </w:pPr>
      <w:r>
        <w:t>5. Provas de fogo — casos reais para avaliação da futura IA</w:t>
      </w:r>
    </w:p>
    <w:p>
      <w:r>
        <w:t>As provas de fogo não são exemplos decorativos. Elas devem funcionar como casos de avaliação (golden cases) para testar se o agente recupera as regras corretas, não confunde ausência de evidência com regularidade, respeita BLOCK, calcula economia e explica a decisão.</w:t>
      </w:r>
    </w:p>
    <w:p>
      <w:pPr>
        <w:pStyle w:val="Heading3"/>
      </w:pPr>
      <w:r>
        <w:t>Caso A — COND RESERVA DOS PINHAIS</w:t>
      </w:r>
    </w:p>
    <w:p>
      <w:r>
        <w:rPr>
          <w:b/>
        </w:rPr>
        <w:t>Entradas do caso:</w:t>
      </w:r>
    </w:p>
    <w:p>
      <w:pPr>
        <w:pStyle w:val="ListBullet"/>
      </w:pPr>
      <w:r>
        <w:t>Valor de avaliação: R$ 201.100,00.</w:t>
      </w:r>
    </w:p>
    <w:p>
      <w:pPr>
        <w:pStyle w:val="ListBullet"/>
      </w:pPr>
      <w:r>
        <w:t>Valor mínimo informado: R$ 105.430,40.</w:t>
      </w:r>
    </w:p>
    <w:p>
      <w:pPr>
        <w:pStyle w:val="ListBullet"/>
      </w:pPr>
      <w:r>
        <w:t>Apartamento de 38,68 m², 1 vaga.</w:t>
      </w:r>
    </w:p>
    <w:p>
      <w:pPr>
        <w:pStyle w:val="ListBullet"/>
      </w:pPr>
      <w:r>
        <w:t>Identificação informada: 878770253318-5.</w:t>
      </w:r>
    </w:p>
    <w:p>
      <w:pPr>
        <w:pStyle w:val="ListBullet"/>
      </w:pPr>
      <w:r>
        <w:t>Matrícula informada: 76.036, 2º Registro de Imóveis de São José dos Pinhais.</w:t>
      </w:r>
    </w:p>
    <w:p>
      <w:pPr>
        <w:pStyle w:val="ListBullet"/>
      </w:pPr>
      <w:r>
        <w:t>Edital informado: 0031/0326-CPVE/RE; item 228; abertura em 29/09/2026.</w:t>
      </w:r>
    </w:p>
    <w:p>
      <w:pPr>
        <w:pStyle w:val="ListBullet"/>
      </w:pPr>
      <w:r>
        <w:t>Campo do anúncio: “Averbação dos leilões negativos: Em tratamento”.</w:t>
      </w:r>
    </w:p>
    <w:p>
      <w:pPr>
        <w:pStyle w:val="ListBullet"/>
      </w:pPr>
      <w:r>
        <w:t>Matrícula fornecida anteriormente indicava consolidação em nome da CAIXA em 2022.</w:t>
      </w:r>
    </w:p>
    <w:p>
      <w:r>
        <w:rPr>
          <w:b/>
        </w:rPr>
        <w:t>Evidências relevantes:</w:t>
      </w:r>
    </w:p>
    <w:p>
      <w:pPr>
        <w:pStyle w:val="ListBullet"/>
      </w:pPr>
      <w:r>
        <w:t>Existência de ato de consolidação na matrícula fornecida.</w:t>
      </w:r>
    </w:p>
    <w:p>
      <w:pPr>
        <w:pStyle w:val="ListBullet"/>
      </w:pPr>
      <w:r>
        <w:t>Indicação expressa de averbação dos leilões negativos em tratamento.</w:t>
      </w:r>
    </w:p>
    <w:p>
      <w:pPr>
        <w:pStyle w:val="ListBullet"/>
      </w:pPr>
      <w:r>
        <w:t>Preço mínimo muito inferior à avaliação informada.</w:t>
      </w:r>
    </w:p>
    <w:p>
      <w:r>
        <w:rPr>
          <w:b/>
        </w:rPr>
        <w:t>Achados da análise:</w:t>
      </w:r>
    </w:p>
    <w:p>
      <w:pPr>
        <w:pStyle w:val="ListBullet"/>
      </w:pPr>
      <w:r>
        <w:t>Consolidação em nome da CAIXA aparece comprovada na documentação anterior, porém a matrícula precisa ser atualizada para a análise de 2026.</w:t>
      </w:r>
    </w:p>
    <w:p>
      <w:pPr>
        <w:pStyle w:val="ListBullet"/>
      </w:pPr>
      <w:r>
        <w:t>Averbação de leilões negativos em tratamento deve ser classificada como pendência registral, não como nulidade automática.</w:t>
      </w:r>
    </w:p>
    <w:p>
      <w:pPr>
        <w:pStyle w:val="ListBullet"/>
      </w:pPr>
      <w:r>
        <w:t>O preço cria potencial econômico, mas não elimina pendências jurídicas/registrárias.</w:t>
      </w:r>
    </w:p>
    <w:p>
      <w:pPr>
        <w:pStyle w:val="ListBullet"/>
      </w:pPr>
      <w:r>
        <w:t>Situação de ocupação/identidade do ocupante ainda precisa ser fechada.</w:t>
      </w:r>
    </w:p>
    <w:p>
      <w:r>
        <w:rPr>
          <w:b/>
        </w:rPr>
        <w:t>Condições que poderiam invalidar a tese:</w:t>
      </w:r>
    </w:p>
    <w:p>
      <w:pPr>
        <w:pStyle w:val="ListBullet"/>
      </w:pPr>
      <w:r>
        <w:t>Ausência de consolidação válida na matrícula atual.</w:t>
      </w:r>
    </w:p>
    <w:p>
      <w:pPr>
        <w:pStyle w:val="ListBullet"/>
      </w:pPr>
      <w:r>
        <w:t>Problema material de intimação/notificação identificado.</w:t>
      </w:r>
    </w:p>
    <w:p>
      <w:pPr>
        <w:pStyle w:val="ListBullet"/>
      </w:pPr>
      <w:r>
        <w:t>Impossibilidade relevante de regularizar a averbação pendente.</w:t>
      </w:r>
    </w:p>
    <w:p>
      <w:pPr>
        <w:pStyle w:val="ListBullet"/>
      </w:pPr>
      <w:r>
        <w:t>Custos de condomínio, IPTU, reforma ou desocupação que destruam a margem.</w:t>
      </w:r>
    </w:p>
    <w:p>
      <w:r>
        <w:rPr>
          <w:b/>
        </w:rPr>
        <w:t xml:space="preserve">Decisão preliminar esperada: </w:t>
      </w:r>
      <w:r>
        <w:t>BUY IF / PENDING</w:t>
      </w:r>
    </w:p>
    <w:p>
      <w:r>
        <w:rPr>
          <w:b/>
        </w:rPr>
        <w:t xml:space="preserve">Confiança: </w:t>
      </w:r>
      <w:r>
        <w:t>Intermediária; aumentar somente após matrícula atualizada, situação registral atual, ocupação e custos serem confirmados.</w:t>
      </w:r>
    </w:p>
    <w:p>
      <w:r>
        <w:rPr>
          <w:b/>
        </w:rPr>
        <w:t xml:space="preserve">Comportamento esperado da IA: </w:t>
      </w:r>
      <w:r>
        <w:t>A IA deve explicar que o desconto é atraente, mas que a pendência registral e a falta de confirmação atual impedem uma conclusão definitiva. Não deve emitir BLOCK apenas pelo texto “em tratamento”.</w:t>
      </w:r>
    </w:p>
    <w:p>
      <w:pPr>
        <w:pStyle w:val="Heading3"/>
      </w:pPr>
      <w:r>
        <w:t>Caso B — RESIDENCIAL MILANO</w:t>
      </w:r>
    </w:p>
    <w:p>
      <w:r>
        <w:rPr>
          <w:b/>
        </w:rPr>
        <w:t>Entradas do caso:</w:t>
      </w:r>
    </w:p>
    <w:p>
      <w:pPr>
        <w:pStyle w:val="ListBullet"/>
      </w:pPr>
      <w:r>
        <w:t>Valor de avaliação: R$ 230.000,00.</w:t>
      </w:r>
    </w:p>
    <w:p>
      <w:pPr>
        <w:pStyle w:val="ListBullet"/>
      </w:pPr>
      <w:r>
        <w:t>1º leilão: R$ 230.000,00; 2º leilão: R$ 138.000,00.</w:t>
      </w:r>
    </w:p>
    <w:p>
      <w:pPr>
        <w:pStyle w:val="ListBullet"/>
      </w:pPr>
      <w:r>
        <w:t>Apartamento de 46,97 m², 2 dormitórios, 1 vaga.</w:t>
      </w:r>
    </w:p>
    <w:p>
      <w:pPr>
        <w:pStyle w:val="ListBullet"/>
      </w:pPr>
      <w:r>
        <w:t>Identificação informada: 855553513794-2.</w:t>
      </w:r>
    </w:p>
    <w:p>
      <w:pPr>
        <w:pStyle w:val="ListBullet"/>
      </w:pPr>
      <w:r>
        <w:t>Matrícula informada: 71.502, 2º Registro de Imóveis de São José dos Pinhais.</w:t>
      </w:r>
    </w:p>
    <w:p>
      <w:pPr>
        <w:pStyle w:val="ListBullet"/>
      </w:pPr>
      <w:r>
        <w:t>Edital informado: 0047/0226-CPA/RE; item 234; 1º leilão 08/10/2026; 2º leilão 15/10/2026.</w:t>
      </w:r>
    </w:p>
    <w:p>
      <w:pPr>
        <w:pStyle w:val="ListBullet"/>
      </w:pPr>
      <w:r>
        <w:t>Campo do anúncio: “Averbação dos leilões negativos: Não se aplica”.</w:t>
      </w:r>
    </w:p>
    <w:p>
      <w:pPr>
        <w:pStyle w:val="ListBullet"/>
      </w:pPr>
      <w:r>
        <w:t>Matrícula emitida em 03/08/2026; consolidação em nome da CAIXA em 31/07/2026.</w:t>
      </w:r>
    </w:p>
    <w:p>
      <w:r>
        <w:rPr>
          <w:b/>
        </w:rPr>
        <w:t>Evidências relevantes:</w:t>
      </w:r>
    </w:p>
    <w:p>
      <w:pPr>
        <w:pStyle w:val="ListBullet"/>
      </w:pPr>
      <w:r>
        <w:t>Matrícula recente.</w:t>
      </w:r>
    </w:p>
    <w:p>
      <w:pPr>
        <w:pStyle w:val="ListBullet"/>
      </w:pPr>
      <w:r>
        <w:t>Consolidação registrada antes do leilão.</w:t>
      </w:r>
    </w:p>
    <w:p>
      <w:pPr>
        <w:pStyle w:val="ListBullet"/>
      </w:pPr>
      <w:r>
        <w:t>Indicação de que a averbação de leilões negativos não se aplica.</w:t>
      </w:r>
    </w:p>
    <w:p>
      <w:pPr>
        <w:pStyle w:val="ListBullet"/>
      </w:pPr>
      <w:r>
        <w:t>Comparáveis do mesmo condomínio/região utilizados na análise anterior.</w:t>
      </w:r>
    </w:p>
    <w:p>
      <w:r>
        <w:rPr>
          <w:b/>
        </w:rPr>
        <w:t>Achados da análise:</w:t>
      </w:r>
    </w:p>
    <w:p>
      <w:pPr>
        <w:pStyle w:val="ListBullet"/>
      </w:pPr>
      <w:r>
        <w:t>A cadeia registral parece recente e coerente com o leilão informado.</w:t>
      </w:r>
    </w:p>
    <w:p>
      <w:pPr>
        <w:pStyle w:val="ListBullet"/>
      </w:pPr>
      <w:r>
        <w:t>A matrícula, isoladamente, não comprova todos os detalhes de notificações que possam ser necessários.</w:t>
      </w:r>
    </w:p>
    <w:p>
      <w:pPr>
        <w:pStyle w:val="ListBullet"/>
      </w:pPr>
      <w:r>
        <w:t>Condomínio e tributos precisam entrar no custo econômico conforme responsabilidade definida no edital e situação real.</w:t>
      </w:r>
    </w:p>
    <w:p>
      <w:pPr>
        <w:pStyle w:val="ListBullet"/>
      </w:pPr>
      <w:r>
        <w:t>Ocupação permanece como variável a confirmar.</w:t>
      </w:r>
    </w:p>
    <w:p>
      <w:pPr>
        <w:pStyle w:val="ListBullet"/>
      </w:pPr>
      <w:r>
        <w:t>Em R$ 138 mil, a tese tende a depender fortemente de margem de revenda e custos totais.</w:t>
      </w:r>
    </w:p>
    <w:p>
      <w:r>
        <w:rPr>
          <w:b/>
        </w:rPr>
        <w:t>Condições que poderiam invalidar a tese:</w:t>
      </w:r>
    </w:p>
    <w:p>
      <w:pPr>
        <w:pStyle w:val="ListBullet"/>
      </w:pPr>
      <w:r>
        <w:t>Processo ou decisão judicial com impacto material.</w:t>
      </w:r>
    </w:p>
    <w:p>
      <w:pPr>
        <w:pStyle w:val="ListBullet"/>
      </w:pPr>
      <w:r>
        <w:t>Ônus atual não considerado.</w:t>
      </w:r>
    </w:p>
    <w:p>
      <w:pPr>
        <w:pStyle w:val="ListBullet"/>
      </w:pPr>
      <w:r>
        <w:t>Débitos/reforma/desocupação que reduzam a margem abaixo do mínimo da estratégia.</w:t>
      </w:r>
    </w:p>
    <w:p>
      <w:pPr>
        <w:pStyle w:val="ListBullet"/>
      </w:pPr>
      <w:r>
        <w:t>Valuation superestimado.</w:t>
      </w:r>
    </w:p>
    <w:p>
      <w:r>
        <w:rPr>
          <w:b/>
        </w:rPr>
        <w:t xml:space="preserve">Decisão preliminar esperada: </w:t>
      </w:r>
      <w:r>
        <w:t>BUY IF / PENDING</w:t>
      </w:r>
    </w:p>
    <w:p>
      <w:r>
        <w:rPr>
          <w:b/>
        </w:rPr>
        <w:t xml:space="preserve">Confiança: </w:t>
      </w:r>
      <w:r>
        <w:t>Aproximadamente 78% na análise preliminar anterior, sujeita à confirmação das evidências.</w:t>
      </w:r>
    </w:p>
    <w:p>
      <w:r>
        <w:rPr>
          <w:b/>
        </w:rPr>
        <w:t xml:space="preserve">Comportamento esperado da IA: </w:t>
      </w:r>
      <w:r>
        <w:t>A IA deve separar “consolidação comprovada” de “todas as notificações comprovadas”, calcular o custo econômico total e comparar a tese de renda e revenda sem assumir automaticamente que a avaliação CAIXA é o valor de mercado.</w:t>
      </w:r>
    </w:p>
    <w:p>
      <w:pPr>
        <w:pStyle w:val="Heading3"/>
      </w:pPr>
      <w:r>
        <w:t>Caso C — CONJUNTO RESIDENCIAL OURO VERDE</w:t>
      </w:r>
    </w:p>
    <w:p>
      <w:r>
        <w:rPr>
          <w:b/>
        </w:rPr>
        <w:t>Entradas do caso:</w:t>
      </w:r>
    </w:p>
    <w:p>
      <w:pPr>
        <w:pStyle w:val="ListBullet"/>
      </w:pPr>
      <w:r>
        <w:t>Valor de avaliação: R$ 285.000,00.</w:t>
      </w:r>
    </w:p>
    <w:p>
      <w:pPr>
        <w:pStyle w:val="ListBullet"/>
      </w:pPr>
      <w:r>
        <w:t>1º leilão: R$ 285.000,00; 2º leilão: R$ 171.000,00.</w:t>
      </w:r>
    </w:p>
    <w:p>
      <w:pPr>
        <w:pStyle w:val="ListBullet"/>
      </w:pPr>
      <w:r>
        <w:t>Apartamento de 51,44 m², 3 dormitórios.</w:t>
      </w:r>
    </w:p>
    <w:p>
      <w:pPr>
        <w:pStyle w:val="ListBullet"/>
      </w:pPr>
      <w:r>
        <w:t>Identificação informada: 855551826803-1.</w:t>
      </w:r>
    </w:p>
    <w:p>
      <w:pPr>
        <w:pStyle w:val="ListBullet"/>
      </w:pPr>
      <w:r>
        <w:t>Matrícula informada: 70.081, 8º Registro de Imóveis de Curitiba.</w:t>
      </w:r>
    </w:p>
    <w:p>
      <w:pPr>
        <w:pStyle w:val="ListBullet"/>
      </w:pPr>
      <w:r>
        <w:t>Edital informado: 0049/0226-CPA/RE; item 259; 1º leilão 20/10/2026; 2º leilão 26/10/2026.</w:t>
      </w:r>
    </w:p>
    <w:p>
      <w:pPr>
        <w:pStyle w:val="ListBullet"/>
      </w:pPr>
      <w:r>
        <w:t>Campo do anúncio: “Averbação dos leilões negativos: Não se aplica”.</w:t>
      </w:r>
    </w:p>
    <w:p>
      <w:pPr>
        <w:pStyle w:val="ListBullet"/>
      </w:pPr>
      <w:r>
        <w:t>Matrícula emitida em 31/07/2026.</w:t>
      </w:r>
    </w:p>
    <w:p>
      <w:pPr>
        <w:pStyle w:val="ListBullet"/>
      </w:pPr>
      <w:r>
        <w:t>AV-13/70.081, datada de 28/07/2026, registra a consolidação em nome da CAIXA.</w:t>
      </w:r>
    </w:p>
    <w:p>
      <w:pPr>
        <w:pStyle w:val="ListBullet"/>
      </w:pPr>
      <w:r>
        <w:t>O texto do próprio ato de consolidação informa que o devedor foi regularmente notificado e não purgou a mora.</w:t>
      </w:r>
    </w:p>
    <w:p>
      <w:pPr>
        <w:pStyle w:val="ListBullet"/>
      </w:pPr>
      <w:r>
        <w:t>Constava histórico antigo de penhora/ônus condominial, posteriormente levantado em 2005.</w:t>
      </w:r>
    </w:p>
    <w:p>
      <w:r>
        <w:rPr>
          <w:b/>
        </w:rPr>
        <w:t>Evidências relevantes:</w:t>
      </w:r>
    </w:p>
    <w:p>
      <w:pPr>
        <w:pStyle w:val="ListBullet"/>
      </w:pPr>
      <w:r>
        <w:t>AV-13/70.081: consolidação em nome da CAIXA.</w:t>
      </w:r>
    </w:p>
    <w:p>
      <w:pPr>
        <w:pStyle w:val="ListBullet"/>
      </w:pPr>
      <w:r>
        <w:t>Texto do ato registral com referência à notificação regular e ausência de purgação da mora.</w:t>
      </w:r>
    </w:p>
    <w:p>
      <w:pPr>
        <w:pStyle w:val="ListBullet"/>
      </w:pPr>
      <w:r>
        <w:t>Histórico registral indicando baixa do ônus antigo.</w:t>
      </w:r>
    </w:p>
    <w:p>
      <w:pPr>
        <w:pStyle w:val="ListBullet"/>
      </w:pPr>
      <w:r>
        <w:t>Comparáveis do mesmo endereço/condomínio.</w:t>
      </w:r>
    </w:p>
    <w:p>
      <w:pPr>
        <w:pStyle w:val="ListBullet"/>
      </w:pPr>
      <w:r>
        <w:t>Referência de aluguel próxima a R$ 2.000/mês e condomínio próximo de R$ 500/mês na análise anterior.</w:t>
      </w:r>
    </w:p>
    <w:p>
      <w:r>
        <w:rPr>
          <w:b/>
        </w:rPr>
        <w:t>Achados da análise:</w:t>
      </w:r>
    </w:p>
    <w:p>
      <w:pPr>
        <w:pStyle w:val="ListBullet"/>
      </w:pPr>
      <w:r>
        <w:t>O texto do ato de consolidação é uma evidência mais forte do que simplesmente encontrar a palavra “consolidação”.</w:t>
      </w:r>
    </w:p>
    <w:p>
      <w:pPr>
        <w:pStyle w:val="ListBullet"/>
      </w:pPr>
      <w:r>
        <w:t>O ônus histórico baixado não deve ser tratado como ônus atual.</w:t>
      </w:r>
    </w:p>
    <w:p>
      <w:pPr>
        <w:pStyle w:val="ListBullet"/>
      </w:pPr>
      <w:r>
        <w:t>A avaliação CAIXA de R$ 285 mil pareceu agressiva diante dos comparáveis utilizados; o valuation precisa ser independente.</w:t>
      </w:r>
    </w:p>
    <w:p>
      <w:pPr>
        <w:pStyle w:val="ListBullet"/>
      </w:pPr>
      <w:r>
        <w:t>Estimativa de mercado anterior: conservador ~R$ 200 mil; base ~R$ 215–225 mil; otimista ~R$ 235 mil.</w:t>
      </w:r>
    </w:p>
    <w:p>
      <w:pPr>
        <w:pStyle w:val="ListBullet"/>
      </w:pPr>
      <w:r>
        <w:t>Comissão de 5% sobre R$ 171 mil: R$ 179.550 antes dos demais custos.</w:t>
      </w:r>
    </w:p>
    <w:p>
      <w:pPr>
        <w:pStyle w:val="ListBullet"/>
      </w:pPr>
      <w:r>
        <w:t>A tese de renda parecia mais robusta que a tese de flip, mas isso depende do custo total e da ocupação.</w:t>
      </w:r>
    </w:p>
    <w:p>
      <w:r>
        <w:rPr>
          <w:b/>
        </w:rPr>
        <w:t>Condições que poderiam invalidar a tese:</w:t>
      </w:r>
    </w:p>
    <w:p>
      <w:pPr>
        <w:pStyle w:val="ListBullet"/>
      </w:pPr>
      <w:r>
        <w:t>Qualquer inconsistência atual na consolidação ou notificação.</w:t>
      </w:r>
    </w:p>
    <w:p>
      <w:pPr>
        <w:pStyle w:val="ListBullet"/>
      </w:pPr>
      <w:r>
        <w:t>Débitos/encargos que reduzam materialmente a margem.</w:t>
      </w:r>
    </w:p>
    <w:p>
      <w:pPr>
        <w:pStyle w:val="ListBullet"/>
      </w:pPr>
      <w:r>
        <w:t>Reforma relevante não precificada.</w:t>
      </w:r>
    </w:p>
    <w:p>
      <w:pPr>
        <w:pStyle w:val="ListBullet"/>
      </w:pPr>
      <w:r>
        <w:t>Mercado efetivo muito abaixo do valuation base.</w:t>
      </w:r>
    </w:p>
    <w:p>
      <w:pPr>
        <w:pStyle w:val="ListBullet"/>
      </w:pPr>
      <w:r>
        <w:t>Problema de ocupação que altere significativamente prazo/custo.</w:t>
      </w:r>
    </w:p>
    <w:p>
      <w:r>
        <w:rPr>
          <w:b/>
        </w:rPr>
        <w:t xml:space="preserve">Decisão preliminar esperada: </w:t>
      </w:r>
      <w:r>
        <w:t>BUY IF / PENDING</w:t>
      </w:r>
    </w:p>
    <w:p>
      <w:r>
        <w:rPr>
          <w:b/>
        </w:rPr>
        <w:t xml:space="preserve">Confiança: </w:t>
      </w:r>
      <w:r>
        <w:t>Boa na parte registral preliminar; econômica ainda dependente de valuation, custos, ocupação e liquidez.</w:t>
      </w:r>
    </w:p>
    <w:p>
      <w:r>
        <w:rPr>
          <w:b/>
        </w:rPr>
        <w:t xml:space="preserve">Comportamento esperado da IA: </w:t>
      </w:r>
      <w:r>
        <w:t>A IA deve reconhecer a evidência positiva do AV-13, mas não extrapolar para uma garantia absoluta. Deve descontar o valuation agressivo e usar comparáveis independentes.</w:t>
      </w:r>
    </w:p>
    <w:p>
      <w:pPr>
        <w:pStyle w:val="Heading2"/>
      </w:pPr>
      <w:r>
        <w:t>6. Matriz de avaliação das provas de fogo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Teste</w:t>
            </w:r>
          </w:p>
        </w:tc>
        <w:tc>
          <w:tcPr>
            <w:tcW w:type="dxa" w:w="2045"/>
          </w:tcPr>
          <w:p>
            <w:r>
              <w:t>Reserva dos Pinhais</w:t>
            </w:r>
          </w:p>
        </w:tc>
        <w:tc>
          <w:tcPr>
            <w:tcW w:type="dxa" w:w="2045"/>
          </w:tcPr>
          <w:p>
            <w:r>
              <w:t>Milano</w:t>
            </w:r>
          </w:p>
        </w:tc>
        <w:tc>
          <w:tcPr>
            <w:tcW w:type="dxa" w:w="2045"/>
          </w:tcPr>
          <w:p>
            <w:r>
              <w:t>Ouro Verde</w:t>
            </w:r>
          </w:p>
        </w:tc>
        <w:tc>
          <w:tcPr>
            <w:tcW w:type="dxa" w:w="2045"/>
          </w:tcPr>
          <w:p>
            <w:r>
              <w:t>O que a IA precisa demonstrar</w:t>
            </w:r>
          </w:p>
        </w:tc>
      </w:tr>
      <w:tr>
        <w:tc>
          <w:tcPr>
            <w:tcW w:type="dxa" w:w="2045"/>
          </w:tcPr>
          <w:p>
            <w:r>
              <w:t>Consolidação</w:t>
            </w:r>
          </w:p>
        </w:tc>
        <w:tc>
          <w:tcPr>
            <w:tcW w:type="dxa" w:w="2045"/>
          </w:tcPr>
          <w:p>
            <w:r>
              <w:t>Encontrada, mas matrícula precisa ser atualizada</w:t>
            </w:r>
          </w:p>
        </w:tc>
        <w:tc>
          <w:tcPr>
            <w:tcW w:type="dxa" w:w="2045"/>
          </w:tcPr>
          <w:p>
            <w:r>
              <w:t>Recente e registrada</w:t>
            </w:r>
          </w:p>
        </w:tc>
        <w:tc>
          <w:tcPr>
            <w:tcW w:type="dxa" w:w="2045"/>
          </w:tcPr>
          <w:p>
            <w:r>
              <w:t>AV-13 + texto do ato</w:t>
            </w:r>
          </w:p>
        </w:tc>
        <w:tc>
          <w:tcPr>
            <w:tcW w:type="dxa" w:w="2045"/>
          </w:tcPr>
          <w:p>
            <w:r>
              <w:t>Não confundir anúncio com prova registral.</w:t>
            </w:r>
          </w:p>
        </w:tc>
      </w:tr>
      <w:tr>
        <w:tc>
          <w:tcPr>
            <w:tcW w:type="dxa" w:w="2045"/>
          </w:tcPr>
          <w:p>
            <w:r>
              <w:t>Notificação</w:t>
            </w:r>
          </w:p>
        </w:tc>
        <w:tc>
          <w:tcPr>
            <w:tcW w:type="dxa" w:w="2045"/>
          </w:tcPr>
          <w:p>
            <w:r>
              <w:t>Ainda requer fechamento documental</w:t>
            </w:r>
          </w:p>
        </w:tc>
        <w:tc>
          <w:tcPr>
            <w:tcW w:type="dxa" w:w="2045"/>
          </w:tcPr>
          <w:p>
            <w:r>
              <w:t>Não totalmente comprovada só pela matrícula</w:t>
            </w:r>
          </w:p>
        </w:tc>
        <w:tc>
          <w:tcPr>
            <w:tcW w:type="dxa" w:w="2045"/>
          </w:tcPr>
          <w:p>
            <w:r>
              <w:t>Ato registral menciona notificação regular</w:t>
            </w:r>
          </w:p>
        </w:tc>
        <w:tc>
          <w:tcPr>
            <w:tcW w:type="dxa" w:w="2045"/>
          </w:tcPr>
          <w:p>
            <w:r>
              <w:t>Separar evidência forte de evidência ausente.</w:t>
            </w:r>
          </w:p>
        </w:tc>
      </w:tr>
      <w:tr>
        <w:tc>
          <w:tcPr>
            <w:tcW w:type="dxa" w:w="2045"/>
          </w:tcPr>
          <w:p>
            <w:r>
              <w:t>Leilões negativos</w:t>
            </w:r>
          </w:p>
        </w:tc>
        <w:tc>
          <w:tcPr>
            <w:tcW w:type="dxa" w:w="2045"/>
          </w:tcPr>
          <w:p>
            <w:r>
              <w:t>Em tratamento</w:t>
            </w:r>
          </w:p>
        </w:tc>
        <w:tc>
          <w:tcPr>
            <w:tcW w:type="dxa" w:w="2045"/>
          </w:tcPr>
          <w:p>
            <w:r>
              <w:t>Não se aplica</w:t>
            </w:r>
          </w:p>
        </w:tc>
        <w:tc>
          <w:tcPr>
            <w:tcW w:type="dxa" w:w="2045"/>
          </w:tcPr>
          <w:p>
            <w:r>
              <w:t>Não se aplica</w:t>
            </w:r>
          </w:p>
        </w:tc>
        <w:tc>
          <w:tcPr>
            <w:tcW w:type="dxa" w:w="2045"/>
          </w:tcPr>
          <w:p>
            <w:r>
              <w:t>Não criar BLOCK automático para “em tratamento”.</w:t>
            </w:r>
          </w:p>
        </w:tc>
      </w:tr>
      <w:tr>
        <w:tc>
          <w:tcPr>
            <w:tcW w:type="dxa" w:w="2045"/>
          </w:tcPr>
          <w:p>
            <w:r>
              <w:t>Ônus históricos</w:t>
            </w:r>
          </w:p>
        </w:tc>
        <w:tc>
          <w:tcPr>
            <w:tcW w:type="dxa" w:w="2045"/>
          </w:tcPr>
          <w:p>
            <w:r>
              <w:t>A confirmar na matrícula atual</w:t>
            </w:r>
          </w:p>
        </w:tc>
        <w:tc>
          <w:tcPr>
            <w:tcW w:type="dxa" w:w="2045"/>
          </w:tcPr>
          <w:p>
            <w:r>
              <w:t>A confirmar</w:t>
            </w:r>
          </w:p>
        </w:tc>
        <w:tc>
          <w:tcPr>
            <w:tcW w:type="dxa" w:w="2045"/>
          </w:tcPr>
          <w:p>
            <w:r>
              <w:t>Ônus antigo foi levantado</w:t>
            </w:r>
          </w:p>
        </w:tc>
        <w:tc>
          <w:tcPr>
            <w:tcW w:type="dxa" w:w="2045"/>
          </w:tcPr>
          <w:p>
            <w:r>
              <w:t>Distinguir histórico cancelado de ônus vigente.</w:t>
            </w:r>
          </w:p>
        </w:tc>
      </w:tr>
      <w:tr>
        <w:tc>
          <w:tcPr>
            <w:tcW w:type="dxa" w:w="2045"/>
          </w:tcPr>
          <w:p>
            <w:r>
              <w:t>Valuation</w:t>
            </w:r>
          </w:p>
        </w:tc>
        <w:tc>
          <w:tcPr>
            <w:tcW w:type="dxa" w:w="2045"/>
          </w:tcPr>
          <w:p>
            <w:r>
              <w:t>Necessita amostra/custos</w:t>
            </w:r>
          </w:p>
        </w:tc>
        <w:tc>
          <w:tcPr>
            <w:tcW w:type="dxa" w:w="2045"/>
          </w:tcPr>
          <w:p>
            <w:r>
              <w:t>Comparáveis suportam análise</w:t>
            </w:r>
          </w:p>
        </w:tc>
        <w:tc>
          <w:tcPr>
            <w:tcW w:type="dxa" w:w="2045"/>
          </w:tcPr>
          <w:p>
            <w:r>
              <w:t>Avaliação CAIXA parece agressiva</w:t>
            </w:r>
          </w:p>
        </w:tc>
        <w:tc>
          <w:tcPr>
            <w:tcW w:type="dxa" w:w="2045"/>
          </w:tcPr>
          <w:p>
            <w:r>
              <w:t>Valuation independente e faixa conservadora/base/otimista.</w:t>
            </w:r>
          </w:p>
        </w:tc>
      </w:tr>
      <w:tr>
        <w:tc>
          <w:tcPr>
            <w:tcW w:type="dxa" w:w="2045"/>
          </w:tcPr>
          <w:p>
            <w:r>
              <w:t>Ocupação</w:t>
            </w:r>
          </w:p>
        </w:tc>
        <w:tc>
          <w:tcPr>
            <w:tcW w:type="dxa" w:w="2045"/>
          </w:tcPr>
          <w:p>
            <w:r>
              <w:t>Desconhecida</w:t>
            </w:r>
          </w:p>
        </w:tc>
        <w:tc>
          <w:tcPr>
            <w:tcW w:type="dxa" w:w="2045"/>
          </w:tcPr>
          <w:p>
            <w:r>
              <w:t>Desconhecida</w:t>
            </w:r>
          </w:p>
        </w:tc>
        <w:tc>
          <w:tcPr>
            <w:tcW w:type="dxa" w:w="2045"/>
          </w:tcPr>
          <w:p>
            <w:r>
              <w:t>Impacta prazo/custo</w:t>
            </w:r>
          </w:p>
        </w:tc>
        <w:tc>
          <w:tcPr>
            <w:tcW w:type="dxa" w:w="2045"/>
          </w:tcPr>
          <w:p>
            <w:r>
              <w:t>Ocupado não significa nulidade.</w:t>
            </w:r>
          </w:p>
        </w:tc>
      </w:tr>
      <w:tr>
        <w:tc>
          <w:tcPr>
            <w:tcW w:type="dxa" w:w="2045"/>
          </w:tcPr>
          <w:p>
            <w:r>
              <w:t>Economia</w:t>
            </w:r>
          </w:p>
        </w:tc>
        <w:tc>
          <w:tcPr>
            <w:tcW w:type="dxa" w:w="2045"/>
          </w:tcPr>
          <w:p>
            <w:r>
              <w:t>Potencial forte</w:t>
            </w:r>
          </w:p>
        </w:tc>
        <w:tc>
          <w:tcPr>
            <w:tcW w:type="dxa" w:w="2045"/>
          </w:tcPr>
          <w:p>
            <w:r>
              <w:t>Potencial de revenda</w:t>
            </w:r>
          </w:p>
        </w:tc>
        <w:tc>
          <w:tcPr>
            <w:tcW w:type="dxa" w:w="2045"/>
          </w:tcPr>
          <w:p>
            <w:r>
              <w:t>Renda parece relevante</w:t>
            </w:r>
          </w:p>
        </w:tc>
        <w:tc>
          <w:tcPr>
            <w:tcW w:type="dxa" w:w="2045"/>
          </w:tcPr>
          <w:p>
            <w:r>
              <w:t>Calcular custo econômico total antes da decisão.</w:t>
            </w:r>
          </w:p>
        </w:tc>
      </w:tr>
    </w:tbl>
    <w:p>
      <w:pPr>
        <w:pStyle w:val="Heading2"/>
      </w:pPr>
      <w:r>
        <w:t>7. Casos de teste que a futura IA deve passar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Cenário</w:t>
            </w:r>
          </w:p>
        </w:tc>
        <w:tc>
          <w:tcPr>
            <w:tcW w:type="dxa" w:w="3408"/>
          </w:tcPr>
          <w:p>
            <w:r>
              <w:t>Comportamento esperado</w:t>
            </w:r>
          </w:p>
        </w:tc>
      </w:tr>
      <w:tr>
        <w:tc>
          <w:tcPr>
            <w:tcW w:type="dxa" w:w="3408"/>
          </w:tcPr>
          <w:p>
            <w:r>
              <w:t>TF-01</w:t>
            </w:r>
          </w:p>
        </w:tc>
        <w:tc>
          <w:tcPr>
            <w:tcW w:type="dxa" w:w="3408"/>
          </w:tcPr>
          <w:p>
            <w:r>
              <w:t>Consolidação não encontrada</w:t>
            </w:r>
          </w:p>
        </w:tc>
        <w:tc>
          <w:tcPr>
            <w:tcW w:type="dxa" w:w="3408"/>
          </w:tcPr>
          <w:p>
            <w:r>
              <w:t>Não localizar consolidação válida na matrícula atual</w:t>
            </w:r>
          </w:p>
        </w:tc>
      </w:tr>
    </w:tbl>
    <w:p>
      <w:pPr>
        <w:pStyle w:val="Heading2"/>
      </w:pPr>
      <w:r>
        <w:t>7. Casos de teste que a futura IA deve passar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Cenário</w:t>
            </w:r>
          </w:p>
        </w:tc>
        <w:tc>
          <w:tcPr>
            <w:tcW w:type="dxa" w:w="3408"/>
          </w:tcPr>
          <w:p>
            <w:r>
              <w:t>Comportamento esperado</w:t>
            </w:r>
          </w:p>
        </w:tc>
      </w:tr>
      <w:tr>
        <w:tc>
          <w:tcPr>
            <w:tcW w:type="dxa" w:w="3408"/>
          </w:tcPr>
          <w:p>
            <w:r>
              <w:t>TF-01</w:t>
            </w:r>
          </w:p>
        </w:tc>
        <w:tc>
          <w:tcPr>
            <w:tcW w:type="dxa" w:w="3408"/>
          </w:tcPr>
          <w:p>
            <w:r>
              <w:t>Consolidação não encontrada</w:t>
            </w:r>
          </w:p>
        </w:tc>
        <w:tc>
          <w:tcPr>
            <w:tcW w:type="dxa" w:w="3408"/>
          </w:tcPr>
          <w:p>
            <w:r>
              <w:t>Não localizar consolidação válida na matrícula atual → não permitir BUY; classificar como PENDENTE ou BLOCK conforme gravidade/evidência.</w:t>
            </w:r>
          </w:p>
        </w:tc>
      </w:tr>
      <w:tr>
        <w:tc>
          <w:tcPr>
            <w:tcW w:type="dxa" w:w="3408"/>
          </w:tcPr>
          <w:p>
            <w:r>
              <w:t>TF-02</w:t>
            </w:r>
          </w:p>
        </w:tc>
        <w:tc>
          <w:tcPr>
            <w:tcW w:type="dxa" w:w="3408"/>
          </w:tcPr>
          <w:p>
            <w:r>
              <w:t>Consolidação + texto de notificação</w:t>
            </w:r>
          </w:p>
        </w:tc>
        <w:tc>
          <w:tcPr>
            <w:tcW w:type="dxa" w:w="3408"/>
          </w:tcPr>
          <w:p>
            <w:r>
              <w:t>Ato registral menciona notificação regular e mora não purgada → reconhecer evidência positiva e aumentar confiança jurídica sem declarar risco zero.</w:t>
            </w:r>
          </w:p>
        </w:tc>
      </w:tr>
      <w:tr>
        <w:tc>
          <w:tcPr>
            <w:tcW w:type="dxa" w:w="3408"/>
          </w:tcPr>
          <w:p>
            <w:r>
              <w:t>TF-03</w:t>
            </w:r>
          </w:p>
        </w:tc>
        <w:tc>
          <w:tcPr>
            <w:tcW w:type="dxa" w:w="3408"/>
          </w:tcPr>
          <w:p>
            <w:r>
              <w:t>Leilões negativos em tratamento</w:t>
            </w:r>
          </w:p>
        </w:tc>
        <w:tc>
          <w:tcPr>
            <w:tcW w:type="dxa" w:w="3408"/>
          </w:tcPr>
          <w:p>
            <w:r>
              <w:t>Anúncio informa “Em tratamento” → gerar pendência registral; não transformar automaticamente em nulidade.</w:t>
            </w:r>
          </w:p>
        </w:tc>
      </w:tr>
      <w:tr>
        <w:tc>
          <w:tcPr>
            <w:tcW w:type="dxa" w:w="3408"/>
          </w:tcPr>
          <w:p>
            <w:r>
              <w:t>TF-04</w:t>
            </w:r>
          </w:p>
        </w:tc>
        <w:tc>
          <w:tcPr>
            <w:tcW w:type="dxa" w:w="3408"/>
          </w:tcPr>
          <w:p>
            <w:r>
              <w:t>Processo judicial existente</w:t>
            </w:r>
          </w:p>
        </w:tc>
        <w:tc>
          <w:tcPr>
            <w:tcW w:type="dxa" w:w="3408"/>
          </w:tcPr>
          <w:p>
            <w:r>
              <w:t>Há processo relacionado ao devedor/imóvel → analisar objeto, fase e decisões; existência isolada não é BLOCK.</w:t>
            </w:r>
          </w:p>
        </w:tc>
      </w:tr>
      <w:tr>
        <w:tc>
          <w:tcPr>
            <w:tcW w:type="dxa" w:w="3408"/>
          </w:tcPr>
          <w:p>
            <w:r>
              <w:t>TF-05</w:t>
            </w:r>
          </w:p>
        </w:tc>
        <w:tc>
          <w:tcPr>
            <w:tcW w:type="dxa" w:w="3408"/>
          </w:tcPr>
          <w:p>
            <w:r>
              <w:t>Imóvel ocupado</w:t>
            </w:r>
          </w:p>
        </w:tc>
        <w:tc>
          <w:tcPr>
            <w:tcW w:type="dxa" w:w="3408"/>
          </w:tcPr>
          <w:p>
            <w:r>
              <w:t>Ocupante é terceiro → separar risco de posse do risco de validade do leilão.</w:t>
            </w:r>
          </w:p>
        </w:tc>
      </w:tr>
      <w:tr>
        <w:tc>
          <w:tcPr>
            <w:tcW w:type="dxa" w:w="3408"/>
          </w:tcPr>
          <w:p>
            <w:r>
              <w:t>TF-06</w:t>
            </w:r>
          </w:p>
        </w:tc>
        <w:tc>
          <w:tcPr>
            <w:tcW w:type="dxa" w:w="3408"/>
          </w:tcPr>
          <w:p>
            <w:r>
              <w:t>Poucos comparáveis</w:t>
            </w:r>
          </w:p>
        </w:tc>
        <w:tc>
          <w:tcPr>
            <w:tcW w:type="dxa" w:w="3408"/>
          </w:tcPr>
          <w:p>
            <w:r>
              <w:t>Menos de 7–10 comparáveis confiáveis → reduzir confiança do valuation; não inventar valor de mercado.</w:t>
            </w:r>
          </w:p>
        </w:tc>
      </w:tr>
      <w:tr>
        <w:tc>
          <w:tcPr>
            <w:tcW w:type="dxa" w:w="3408"/>
          </w:tcPr>
          <w:p>
            <w:r>
              <w:t>TF-07</w:t>
            </w:r>
          </w:p>
        </w:tc>
        <w:tc>
          <w:tcPr>
            <w:tcW w:type="dxa" w:w="3408"/>
          </w:tcPr>
          <w:p>
            <w:r>
              <w:t>Avaliação CAIXA acima do mercado</w:t>
            </w:r>
          </w:p>
        </w:tc>
        <w:tc>
          <w:tcPr>
            <w:tcW w:type="dxa" w:w="3408"/>
          </w:tcPr>
          <w:p>
            <w:r>
              <w:t>Comparáveis indicam valor menor → usar valuation independente e reduzir margem/score.</w:t>
            </w:r>
          </w:p>
        </w:tc>
      </w:tr>
      <w:tr>
        <w:tc>
          <w:tcPr>
            <w:tcW w:type="dxa" w:w="3408"/>
          </w:tcPr>
          <w:p>
            <w:r>
              <w:t>TF-08</w:t>
            </w:r>
          </w:p>
        </w:tc>
        <w:tc>
          <w:tcPr>
            <w:tcW w:type="dxa" w:w="3408"/>
          </w:tcPr>
          <w:p>
            <w:r>
              <w:t>Score alto com BLOCK jurídico</w:t>
            </w:r>
          </w:p>
        </w:tc>
        <w:tc>
          <w:tcPr>
            <w:tcW w:type="dxa" w:w="3408"/>
          </w:tcPr>
          <w:p>
            <w:r>
              <w:t>Economia excelente, mas gate jurídico bloqueado → BLOCK prevalece sobre score.</w:t>
            </w:r>
          </w:p>
        </w:tc>
      </w:tr>
      <w:tr>
        <w:tc>
          <w:tcPr>
            <w:tcW w:type="dxa" w:w="3408"/>
          </w:tcPr>
          <w:p>
            <w:r>
              <w:t>TF-09</w:t>
            </w:r>
          </w:p>
        </w:tc>
        <w:tc>
          <w:tcPr>
            <w:tcW w:type="dxa" w:w="3408"/>
          </w:tcPr>
          <w:p>
            <w:r>
              <w:t>Ausência de evidência</w:t>
            </w:r>
          </w:p>
        </w:tc>
        <w:tc>
          <w:tcPr>
            <w:tcW w:type="dxa" w:w="3408"/>
          </w:tcPr>
          <w:p>
            <w:r>
              <w:t>Documento necessário indisponível → retornar UNKNOWN/PENDING/INCONCLUSIVO; nunca assumir regularidade.</w:t>
            </w:r>
          </w:p>
        </w:tc>
      </w:tr>
      <w:tr>
        <w:tc>
          <w:tcPr>
            <w:tcW w:type="dxa" w:w="3408"/>
          </w:tcPr>
          <w:p>
            <w:r>
              <w:t>TF-10</w:t>
            </w:r>
          </w:p>
        </w:tc>
        <w:tc>
          <w:tcPr>
            <w:tcW w:type="dxa" w:w="3408"/>
          </w:tcPr>
          <w:p>
            <w:r>
              <w:t>Reforma pesada</w:t>
            </w:r>
          </w:p>
        </w:tc>
        <w:tc>
          <w:tcPr>
            <w:tcW w:type="dxa" w:w="3408"/>
          </w:tcPr>
          <w:p>
            <w:r>
              <w:t>Reforma aumenta liquidez, mas consome margem → incluir custo, prazo, contingência e impacto no preço máximo.</w:t>
            </w:r>
          </w:p>
        </w:tc>
      </w:tr>
    </w:tbl>
    <w:p>
      <w:pPr>
        <w:pStyle w:val="Heading2"/>
      </w:pPr>
      <w:r>
        <w:t>8. Modelo canônico de um item de checklist para o RAG</w:t>
      </w:r>
    </w:p>
    <w:p>
      <w:r>
        <w:t>Cada item deve poder ser armazenado como uma unidade recuperável e, quando necessário, ligado a uma regra canônica.</w:t>
      </w:r>
    </w:p>
    <w:p>
      <w:r>
        <w:t>{</w:t>
        <w:br/>
        <w:t xml:space="preserve">  "checklist_id": "JUR-CHK-003",</w:t>
        <w:br/>
        <w:t xml:space="preserve">  "source_type": "CHECKLIST_SOURCE",</w:t>
        <w:br/>
        <w:t xml:space="preserve">  "source_name": "O Guia Completo de Leilão de Imóveis",</w:t>
        <w:br/>
        <w:t xml:space="preserve">  "domain": "EXTRAJUDICIAL",</w:t>
        <w:br/>
        <w:t xml:space="preserve">  "category": "JURIDICO",</w:t>
        <w:br/>
        <w:t xml:space="preserve">  "question": "...",</w:t>
        <w:br/>
        <w:t xml:space="preserve">  "expected_evidence": [</w:t>
        <w:br/>
        <w:t xml:space="preserve">    "documento de intimação",</w:t>
        <w:br/>
        <w:t xml:space="preserve">    "comprovante de envio/recebimento",</w:t>
        <w:br/>
        <w:t xml:space="preserve">    "matrícula",</w:t>
        <w:br/>
        <w:t xml:space="preserve">    "documentação do procedimento"</w:t>
        <w:br/>
        <w:t xml:space="preserve">  ],</w:t>
        <w:br/>
        <w:t xml:space="preserve">  "possible_results": [</w:t>
        <w:br/>
        <w:t xml:space="preserve">    "SIM",</w:t>
        <w:br/>
        <w:t xml:space="preserve">    "NAO",</w:t>
        <w:br/>
        <w:t xml:space="preserve">    "DESCONHECIDO",</w:t>
        <w:br/>
        <w:t xml:space="preserve">    "NAO_APLICAVEL",</w:t>
        <w:br/>
        <w:t xml:space="preserve">    "INCONCLUSIVO"</w:t>
        <w:br/>
        <w:t xml:space="preserve">  ],</w:t>
        <w:br/>
        <w:t xml:space="preserve">  "impact_types": [</w:t>
        <w:br/>
        <w:t xml:space="preserve">    "LEGAL_RISK",</w:t>
        <w:br/>
        <w:t xml:space="preserve">    "CONFIDENCE"</w:t>
        <w:br/>
        <w:t xml:space="preserve">  ],</w:t>
        <w:br/>
        <w:t xml:space="preserve">  "blocking": "CONDITIONAL",</w:t>
        <w:br/>
        <w:t xml:space="preserve">  "canonical_rule_id": null,</w:t>
        <w:br/>
        <w:t xml:space="preserve">  "source_version": "BOOK_REFERENCE",</w:t>
        <w:br/>
        <w:t xml:space="preserve">  "needs_current_legal_validation": true</w:t>
        <w:br/>
        <w:t>}</w:t>
      </w:r>
    </w:p>
    <w:p>
      <w:pPr>
        <w:pStyle w:val="Heading2"/>
      </w:pPr>
      <w:r>
        <w:t>9. Modelo canônico de uma prova de fogo</w:t>
      </w:r>
    </w:p>
    <w:p>
      <w:r>
        <w:t>Para avaliação automática do agente, cada caso deve possuir: entrada factual, documentos/evidências disponíveis, perguntas relevantes, regras que deveriam ser recuperadas, cálculos esperados, riscos esperados, pendências esperadas, decisão esperada, confiança esperada e fatos que invalidariam a tese.</w:t>
      </w:r>
    </w:p>
    <w:p>
      <w:pPr>
        <w:pStyle w:val="Heading2"/>
      </w:pPr>
      <w:r>
        <w:t>10. Regra de ouro para a Base Vetorial</w:t>
      </w:r>
    </w:p>
    <w:p>
      <w:pPr>
        <w:pStyle w:val="ListBullet"/>
      </w:pPr>
      <w:r>
        <w:t>O RAG recupera conhecimento; ele não substitui o motor determinístico.</w:t>
      </w:r>
    </w:p>
    <w:p>
      <w:pPr>
        <w:pStyle w:val="ListBullet"/>
      </w:pPr>
      <w:r>
        <w:t>A IA deve registrar qual evidência sustentou cada fato relevante.</w:t>
      </w:r>
    </w:p>
    <w:p>
      <w:pPr>
        <w:pStyle w:val="ListBullet"/>
      </w:pPr>
      <w:r>
        <w:t>Regra jurídica crítica tem prioridade maior que score econômico.</w:t>
      </w:r>
    </w:p>
    <w:p>
      <w:pPr>
        <w:pStyle w:val="ListBullet"/>
      </w:pPr>
      <w:r>
        <w:t>Score não supera BLOCK.</w:t>
      </w:r>
    </w:p>
    <w:p>
      <w:pPr>
        <w:pStyle w:val="ListBullet"/>
      </w:pPr>
      <w:r>
        <w:t>Desconto não compensa nulidade.</w:t>
      </w:r>
    </w:p>
    <w:p>
      <w:pPr>
        <w:pStyle w:val="ListBullet"/>
      </w:pPr>
      <w:r>
        <w:t>Ausência de evidência não é regularidade.</w:t>
      </w:r>
    </w:p>
    <w:p>
      <w:pPr>
        <w:pStyle w:val="ListBullet"/>
      </w:pPr>
      <w:r>
        <w:t>Avaliação CAIXA não deve ser tratada automaticamente como valor de mercado.</w:t>
      </w:r>
    </w:p>
    <w:p>
      <w:pPr>
        <w:pStyle w:val="ListBullet"/>
      </w:pPr>
      <w:r>
        <w:t>Ocupação não deve ser confundida com nulidade.</w:t>
      </w:r>
    </w:p>
    <w:p>
      <w:pPr>
        <w:pStyle w:val="ListBullet"/>
      </w:pPr>
      <w:r>
        <w:t>Processo judicial existente não deve ser tratado como BLOCK automático.</w:t>
      </w:r>
    </w:p>
    <w:p>
      <w:pPr>
        <w:pStyle w:val="ListBullet"/>
      </w:pPr>
      <w:r>
        <w:t>“Averbação dos leilões negativos: Em tratamento” é uma pendência registral que exige análise, não um bloqueio universal.</w:t>
      </w:r>
    </w:p>
    <w:p>
      <w:pPr>
        <w:pStyle w:val="ListBullet"/>
      </w:pPr>
      <w:r>
        <w:t>Parâmetros históricos do checklist devem permanecer versionados e configuráveis.</w:t>
      </w:r>
    </w:p>
    <w:p>
      <w:pPr>
        <w:pStyle w:val="ListBullet"/>
      </w:pPr>
      <w:r>
        <w:t>Toda decisão precisa ser reproduzível: dados + evidências + regras + parâmetros + versão + data.</w:t>
      </w:r>
    </w:p>
    <w:p>
      <w:pPr>
        <w:pStyle w:val="Heading2"/>
      </w:pPr>
      <w:r>
        <w:t>11. Estratégia de chunking para o futuro Vector DB</w:t>
      </w:r>
    </w:p>
    <w:p>
      <w:pPr>
        <w:pStyle w:val="ListBullet"/>
      </w:pPr>
      <w:r>
        <w:t>Um chunk por definição importante.</w:t>
      </w:r>
    </w:p>
    <w:p>
      <w:pPr>
        <w:pStyle w:val="ListBullet"/>
      </w:pPr>
      <w:r>
        <w:t>Um chunk por regra canônica.</w:t>
      </w:r>
    </w:p>
    <w:p>
      <w:pPr>
        <w:pStyle w:val="ListBullet"/>
      </w:pPr>
      <w:r>
        <w:t>Um chunk por fórmula.</w:t>
      </w:r>
    </w:p>
    <w:p>
      <w:pPr>
        <w:pStyle w:val="ListBullet"/>
      </w:pPr>
      <w:r>
        <w:t>Um chunk por checklist/pergunta quando a pergunta possuir significado próprio.</w:t>
      </w:r>
    </w:p>
    <w:p>
      <w:pPr>
        <w:pStyle w:val="ListBullet"/>
      </w:pPr>
      <w:r>
        <w:t>Um chunk por exceção.</w:t>
      </w:r>
    </w:p>
    <w:p>
      <w:pPr>
        <w:pStyle w:val="ListBullet"/>
      </w:pPr>
      <w:r>
        <w:t>Um chunk por prova de fogo.</w:t>
      </w:r>
    </w:p>
    <w:p>
      <w:pPr>
        <w:pStyle w:val="ListBullet"/>
      </w:pPr>
      <w:r>
        <w:t>Um chunk por decisão e racional de caso.</w:t>
      </w:r>
    </w:p>
    <w:p>
      <w:pPr>
        <w:pStyle w:val="ListBullet"/>
      </w:pPr>
      <w:r>
        <w:t>Não duplicar conteúdo apenas porque aparece em vários documentos; usar IDs e relações entre chunks.</w:t>
      </w:r>
    </w:p>
    <w:p>
      <w:pPr>
        <w:pStyle w:val="ListBullet"/>
      </w:pPr>
      <w:r>
        <w:t>Metadados mínimos: document_id, section_id, chunk_id, topic, rule_id, checklist_id, strategy, source_type, version, effective_from, effective_to, priority, entity_type, jurisdiction, confidence, case_id.</w:t>
      </w:r>
    </w:p>
    <w:p>
      <w:pPr>
        <w:pStyle w:val="ListBullet"/>
      </w:pPr>
      <w:r>
        <w:t>Manter source_text/paraphrase e provenance separados para permitir auditoria.</w:t>
      </w:r>
    </w:p>
    <w:p>
      <w:pPr>
        <w:pStyle w:val="Heading2"/>
      </w:pPr>
      <w:r>
        <w:t>12. Próxima normalização recomendada</w:t>
      </w:r>
    </w:p>
    <w:p>
      <w:r>
        <w:t>Antes de implementar agentes, transformar os 163 checks brutos em uma matriz de regras canônicas. Exemplo: os checks de consolidação, leilões negativos, ocupação, locação, comparáveis, reforma e liquidez podem possuir múltiplas perguntas de origem, mas uma única regra canônica com vários gatilhos e evidências.</w:t>
      </w:r>
    </w:p>
    <w:p>
      <w:pPr>
        <w:pStyle w:val="ListNumber"/>
      </w:pPr>
      <w:r>
        <w:t>CHECKLIST → REGRA CANÔNICA</w:t>
      </w:r>
    </w:p>
    <w:p>
      <w:pPr>
        <w:pStyle w:val="ListNumber"/>
      </w:pPr>
      <w:r>
        <w:t>REGRA → EVIDÊNCIA NECESSÁRIA</w:t>
      </w:r>
    </w:p>
    <w:p>
      <w:pPr>
        <w:pStyle w:val="ListNumber"/>
      </w:pPr>
      <w:r>
        <w:t>EVIDÊNCIA → FONTE</w:t>
      </w:r>
    </w:p>
    <w:p>
      <w:pPr>
        <w:pStyle w:val="ListNumber"/>
      </w:pPr>
      <w:r>
        <w:t>FONTE → CONFIANÇA</w:t>
      </w:r>
    </w:p>
    <w:p>
      <w:pPr>
        <w:pStyle w:val="ListNumber"/>
      </w:pPr>
      <w:r>
        <w:t>REGRA → IMPACTO</w:t>
      </w:r>
    </w:p>
    <w:p>
      <w:pPr>
        <w:pStyle w:val="ListNumber"/>
      </w:pPr>
      <w:r>
        <w:t>IMPACTO → SCORE / GATE / BLOCK</w:t>
      </w:r>
    </w:p>
    <w:p>
      <w:pPr>
        <w:pStyle w:val="ListNumber"/>
      </w:pPr>
      <w:r>
        <w:t>REGRA → EXPLICAÇÃO</w:t>
      </w:r>
    </w:p>
    <w:p>
      <w:pPr>
        <w:pStyle w:val="ListNumber"/>
      </w:pPr>
      <w:r>
        <w:t>REGRA → CASOS DE TESTE</w:t>
      </w:r>
    </w:p>
    <w:p>
      <w:r>
        <w:t>Estado da base nesta versão: 163 checks brutos catalogados, 27 perguntas com origem explícita nas imagens anexadas, Checklist Mestre de 136 checks incorporado, e três provas de fogo estruturadas como casos de avaliação. A próxima versão deve priorizar a deduplicação e a criação dos IDs das regras canônicas antes da implementação do RAG/MCP.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