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D03" w:rsidRDefault="000E5C0F" w:rsidP="000E5C0F">
      <w:pPr>
        <w:spacing w:after="0" w:line="240" w:lineRule="auto"/>
      </w:pPr>
      <w:r>
        <w:t>DATASCI W205: Storing and Retrieving Data – Final Paper</w:t>
      </w:r>
    </w:p>
    <w:p w:rsidR="000E5C0F" w:rsidRDefault="000E5C0F" w:rsidP="000E5C0F">
      <w:pPr>
        <w:spacing w:after="0" w:line="240" w:lineRule="auto"/>
      </w:pPr>
      <w:r>
        <w:t>Document Overload, Finding a Needle in a Haystack</w:t>
      </w:r>
    </w:p>
    <w:p w:rsidR="000E5C0F" w:rsidRDefault="000E5C0F" w:rsidP="000E5C0F">
      <w:pPr>
        <w:spacing w:after="0" w:line="240" w:lineRule="auto"/>
      </w:pPr>
      <w:r>
        <w:t xml:space="preserve">Jason Blauvelt, Geoffrey Link, Megan </w:t>
      </w:r>
      <w:proofErr w:type="spellStart"/>
      <w:r>
        <w:t>Pera</w:t>
      </w:r>
      <w:proofErr w:type="spellEnd"/>
      <w:r>
        <w:t xml:space="preserve">, </w:t>
      </w:r>
      <w:proofErr w:type="spellStart"/>
      <w:r>
        <w:t>Guangzhi</w:t>
      </w:r>
      <w:proofErr w:type="spellEnd"/>
      <w:r>
        <w:t xml:space="preserve"> ‘Frank’ </w:t>
      </w:r>
      <w:proofErr w:type="spellStart"/>
      <w:r>
        <w:t>Xie</w:t>
      </w:r>
      <w:proofErr w:type="spellEnd"/>
    </w:p>
    <w:p w:rsidR="000E5C0F" w:rsidRDefault="000E5C0F" w:rsidP="000E5C0F">
      <w:pPr>
        <w:spacing w:after="0" w:line="240" w:lineRule="auto"/>
      </w:pPr>
    </w:p>
    <w:p w:rsidR="00BB4A65" w:rsidRPr="00BB4A65" w:rsidRDefault="00BB4A65" w:rsidP="000E5C0F">
      <w:pPr>
        <w:spacing w:after="0" w:line="240" w:lineRule="auto"/>
        <w:rPr>
          <w:b/>
        </w:rPr>
      </w:pPr>
      <w:r w:rsidRPr="00BB4A65">
        <w:rPr>
          <w:b/>
        </w:rPr>
        <w:t>Why this is a</w:t>
      </w:r>
      <w:r w:rsidR="007E62B3">
        <w:rPr>
          <w:b/>
        </w:rPr>
        <w:t xml:space="preserve">n Exciting </w:t>
      </w:r>
      <w:r w:rsidRPr="00BB4A65">
        <w:rPr>
          <w:b/>
        </w:rPr>
        <w:t>Project!</w:t>
      </w:r>
      <w:r>
        <w:rPr>
          <w:rStyle w:val="FootnoteReference"/>
          <w:b/>
        </w:rPr>
        <w:footnoteReference w:id="1"/>
      </w:r>
    </w:p>
    <w:p w:rsidR="00BB4A65" w:rsidRDefault="00BB4A65" w:rsidP="000E5C0F">
      <w:pPr>
        <w:spacing w:after="0" w:line="240" w:lineRule="auto"/>
      </w:pPr>
    </w:p>
    <w:p w:rsidR="00BB4A65" w:rsidRDefault="00951066" w:rsidP="000E5C0F">
      <w:pPr>
        <w:spacing w:after="0" w:line="240" w:lineRule="auto"/>
      </w:pPr>
      <w:r>
        <w:t>The cost of discovery in a legal investigation is signific</w:t>
      </w:r>
      <w:r w:rsidR="00246B1C">
        <w:t>ant; for example, when five television studios became entangled in a Justice Department lawsuit, the studios examined 6 million documents at a cost of more than $2 million.  In contrast, Blackstone Discovery of Palo Alto, California helped analyze 1.5 million documents electronically for less than $100,000.</w:t>
      </w:r>
    </w:p>
    <w:p w:rsidR="00246B1C" w:rsidRDefault="00246B1C" w:rsidP="000E5C0F">
      <w:pPr>
        <w:spacing w:after="0" w:line="240" w:lineRule="auto"/>
      </w:pPr>
    </w:p>
    <w:p w:rsidR="00246B1C" w:rsidRDefault="00246B1C" w:rsidP="000E5C0F">
      <w:pPr>
        <w:spacing w:after="0" w:line="240" w:lineRule="auto"/>
      </w:pPr>
      <w:r>
        <w:t xml:space="preserve">The key in this type of analysis is not only to recognize relevant words, but also relevant concepts; for example, a shift in an email author’s style from breezy to unusually formal can raise a </w:t>
      </w:r>
      <w:r w:rsidR="006E5D4A">
        <w:t>red flag about illegal activity.  The most obvious being the acronym “LTOL”, also known as, Let’s Take This Offline.</w:t>
      </w:r>
      <w:r w:rsidR="006E5D4A">
        <w:rPr>
          <w:rStyle w:val="FootnoteReference"/>
        </w:rPr>
        <w:footnoteReference w:id="2"/>
      </w:r>
    </w:p>
    <w:p w:rsidR="00246B1C" w:rsidRDefault="00246B1C" w:rsidP="000E5C0F">
      <w:pPr>
        <w:spacing w:after="0" w:line="240" w:lineRule="auto"/>
      </w:pPr>
    </w:p>
    <w:p w:rsidR="00246B1C" w:rsidRDefault="00246B1C" w:rsidP="000E5C0F">
      <w:pPr>
        <w:spacing w:after="0" w:line="240" w:lineRule="auto"/>
      </w:pPr>
      <w:r>
        <w:t xml:space="preserve">Discovery technologies generally fall into two broad categories:  linguistic and sociological.  We focus primarily on the most basic linguistic approach to analysis: using specific words to find and sort relevant documents.  Sociological </w:t>
      </w:r>
      <w:r w:rsidR="006435CE">
        <w:t xml:space="preserve">approaches add a layer of deduction and attempts to determine the interactions of people to find anomalies in </w:t>
      </w:r>
      <w:r w:rsidR="00BE5E3B">
        <w:t>behavior; in this manner, we attempt to build a basic network analysis using Neo4J</w:t>
      </w:r>
      <w:r w:rsidR="007E62B3">
        <w:t>.</w:t>
      </w:r>
    </w:p>
    <w:p w:rsidR="007E62B3" w:rsidRDefault="007E62B3" w:rsidP="000E5C0F">
      <w:pPr>
        <w:spacing w:after="0" w:line="240" w:lineRule="auto"/>
      </w:pPr>
    </w:p>
    <w:p w:rsidR="007E62B3" w:rsidRDefault="007E62B3" w:rsidP="000E5C0F">
      <w:pPr>
        <w:spacing w:after="0" w:line="240" w:lineRule="auto"/>
      </w:pPr>
      <w:r>
        <w:t xml:space="preserve">In </w:t>
      </w:r>
      <w:r w:rsidR="00D94F3B">
        <w:t>brief</w:t>
      </w:r>
      <w:r>
        <w:t xml:space="preserve">, </w:t>
      </w:r>
      <w:r w:rsidR="00D94F3B">
        <w:t>the productivity gains represented by our project are unimaginable.</w:t>
      </w:r>
    </w:p>
    <w:p w:rsidR="00BB4A65" w:rsidRDefault="00BB4A65" w:rsidP="000E5C0F">
      <w:pPr>
        <w:spacing w:after="0" w:line="240" w:lineRule="auto"/>
      </w:pPr>
    </w:p>
    <w:p w:rsidR="000E5C0F" w:rsidRPr="000E5C0F" w:rsidRDefault="000E5C0F" w:rsidP="000E5C0F">
      <w:pPr>
        <w:spacing w:after="0" w:line="240" w:lineRule="auto"/>
        <w:rPr>
          <w:b/>
        </w:rPr>
      </w:pPr>
      <w:r w:rsidRPr="000E5C0F">
        <w:rPr>
          <w:b/>
        </w:rPr>
        <w:t>Motivation</w:t>
      </w:r>
    </w:p>
    <w:p w:rsidR="000E5C0F" w:rsidRDefault="000E5C0F" w:rsidP="000E5C0F">
      <w:pPr>
        <w:spacing w:after="0" w:line="240" w:lineRule="auto"/>
      </w:pPr>
    </w:p>
    <w:p w:rsidR="005635AD" w:rsidRDefault="005635AD" w:rsidP="000E5C0F">
      <w:pPr>
        <w:spacing w:after="0" w:line="240" w:lineRule="auto"/>
      </w:pPr>
      <w:r>
        <w:t>The key motivation for this project is the financial crisis of 2008 in which regulators did not have enough information to understand the breadth and depth of the crisis and its effect on financial institutions and the economy as a whole.</w:t>
      </w:r>
    </w:p>
    <w:p w:rsidR="005635AD" w:rsidRDefault="005635AD" w:rsidP="000E5C0F">
      <w:pPr>
        <w:spacing w:after="0" w:line="240" w:lineRule="auto"/>
      </w:pPr>
    </w:p>
    <w:p w:rsidR="000E5C0F" w:rsidRDefault="005635AD" w:rsidP="000E5C0F">
      <w:pPr>
        <w:spacing w:after="0" w:line="240" w:lineRule="auto"/>
      </w:pPr>
      <w:r>
        <w:t>Data obfuscation is a key tactic of organizations under investigation</w:t>
      </w:r>
      <w:r w:rsidR="00394A28">
        <w:t xml:space="preserve"> or regulation</w:t>
      </w:r>
      <w:r>
        <w:t>.  For example, Goldman Sachs Group Inc. was subpoenaed by the Financial Crisis Inquiry Commission (FCIC) after the FCIC accused the firm of engaging in a document dump to hinder a probe.  Goldman Sachs sent more than a billion pages of documents, not all of which is the information that the FCIC requested.  In essence, transmitting such a large amount of information in a time constrained investigation is a deliberate attempt to run out the clock such that no tangible insights can be obtained from the information before the investigation ends</w:t>
      </w:r>
      <w:r>
        <w:rPr>
          <w:rStyle w:val="FootnoteReference"/>
        </w:rPr>
        <w:footnoteReference w:id="3"/>
      </w:r>
      <w:r>
        <w:t>.</w:t>
      </w:r>
    </w:p>
    <w:p w:rsidR="00394A28" w:rsidRDefault="00394A28" w:rsidP="000E5C0F">
      <w:pPr>
        <w:spacing w:after="0" w:line="240" w:lineRule="auto"/>
      </w:pPr>
    </w:p>
    <w:p w:rsidR="00394A28" w:rsidRDefault="00394A28" w:rsidP="000E5C0F">
      <w:pPr>
        <w:spacing w:after="0" w:line="240" w:lineRule="auto"/>
      </w:pPr>
      <w:r>
        <w:t xml:space="preserve">The analysis of large volumes of data is a near impossibility for organizations that face both time and budget constraints.  Hiring hundreds of $200 per hour junior lawyers to </w:t>
      </w:r>
      <w:r w:rsidR="00BB7148">
        <w:t>shuffle</w:t>
      </w:r>
      <w:r>
        <w:t xml:space="preserve"> through a billion pages of </w:t>
      </w:r>
      <w:r>
        <w:lastRenderedPageBreak/>
        <w:t xml:space="preserve">documents is an option only a few organizations can afford; </w:t>
      </w:r>
      <w:r w:rsidR="00BB7148">
        <w:t xml:space="preserve">moreover, this process is </w:t>
      </w:r>
      <w:r>
        <w:t>subject to human error and fatigue.</w:t>
      </w:r>
      <w:r>
        <w:rPr>
          <w:rStyle w:val="FootnoteReference"/>
        </w:rPr>
        <w:footnoteReference w:id="4"/>
      </w:r>
    </w:p>
    <w:p w:rsidR="00BB7148" w:rsidRDefault="00BB7148" w:rsidP="000E5C0F">
      <w:pPr>
        <w:spacing w:after="0" w:line="240" w:lineRule="auto"/>
      </w:pPr>
    </w:p>
    <w:p w:rsidR="00BB7148" w:rsidRDefault="00210B03" w:rsidP="000E5C0F">
      <w:pPr>
        <w:spacing w:after="0" w:line="240" w:lineRule="auto"/>
      </w:pPr>
      <w:r>
        <w:t>To sum up</w:t>
      </w:r>
      <w:r w:rsidR="00BB7148">
        <w:t xml:space="preserve">, we propose to </w:t>
      </w:r>
      <w:r>
        <w:t>create a proof-of-concept implementation of a solution to this issue utilizing the tools we learned in W205.</w:t>
      </w:r>
    </w:p>
    <w:p w:rsidR="00210B03" w:rsidRDefault="00210B03" w:rsidP="000E5C0F">
      <w:pPr>
        <w:spacing w:after="0" w:line="240" w:lineRule="auto"/>
      </w:pPr>
    </w:p>
    <w:p w:rsidR="00210B03" w:rsidRPr="00210B03" w:rsidRDefault="00210B03" w:rsidP="000E5C0F">
      <w:pPr>
        <w:spacing w:after="0" w:line="240" w:lineRule="auto"/>
        <w:rPr>
          <w:b/>
        </w:rPr>
      </w:pPr>
      <w:r w:rsidRPr="00210B03">
        <w:rPr>
          <w:b/>
        </w:rPr>
        <w:t>Data Sources</w:t>
      </w:r>
    </w:p>
    <w:p w:rsidR="00210B03" w:rsidRDefault="00210B03" w:rsidP="000E5C0F">
      <w:pPr>
        <w:spacing w:after="0" w:line="240" w:lineRule="auto"/>
      </w:pPr>
    </w:p>
    <w:p w:rsidR="00210B03" w:rsidRDefault="00210B03" w:rsidP="000E5C0F">
      <w:pPr>
        <w:spacing w:after="0" w:line="240" w:lineRule="auto"/>
      </w:pPr>
      <w:r>
        <w:t>For the purposes of this project, we chose to use the publicly available Enron Email Data from the Federal Energy Regulatory Commission (FERC) available on Amazon Web Services.</w:t>
      </w:r>
      <w:r>
        <w:rPr>
          <w:rStyle w:val="FootnoteReference"/>
        </w:rPr>
        <w:footnoteReference w:id="5"/>
      </w:r>
      <w:r w:rsidR="00C62B2E">
        <w:t xml:space="preserve">  Enron’s complex financial statements were confusing to shareholders and analysts; off-balance-sheet vehicles, complex financing structures and deals were so confusing that few people could understand them.</w:t>
      </w:r>
      <w:r w:rsidR="00C62B2E">
        <w:rPr>
          <w:rStyle w:val="FootnoteReference"/>
        </w:rPr>
        <w:footnoteReference w:id="6"/>
      </w:r>
      <w:r w:rsidR="00C62B2E">
        <w:t xml:space="preserve">  Enron’s auditor, Arthur Andersen, was found guilty of illegally destroying documents relevant to the SEC investigation.  Similar to financial </w:t>
      </w:r>
      <w:r w:rsidR="00E76719">
        <w:t xml:space="preserve">institutions after the financial crisis of 2008, Enron elected to disclose minimal details on its use of special purpose entities; example of which include: JEDI, </w:t>
      </w:r>
      <w:proofErr w:type="spellStart"/>
      <w:r w:rsidR="00E76719">
        <w:t>Chewco</w:t>
      </w:r>
      <w:proofErr w:type="spellEnd"/>
      <w:r w:rsidR="00E76719">
        <w:t xml:space="preserve">, </w:t>
      </w:r>
      <w:proofErr w:type="spellStart"/>
      <w:r w:rsidR="00E76719">
        <w:t>Whitewing</w:t>
      </w:r>
      <w:proofErr w:type="spellEnd"/>
      <w:r w:rsidR="00E76719">
        <w:t>, and LJM.</w:t>
      </w:r>
    </w:p>
    <w:p w:rsidR="003506BC" w:rsidRDefault="003506BC" w:rsidP="000E5C0F">
      <w:pPr>
        <w:spacing w:after="0" w:line="240" w:lineRule="auto"/>
      </w:pPr>
    </w:p>
    <w:p w:rsidR="003506BC" w:rsidRDefault="003506BC" w:rsidP="000E5C0F">
      <w:pPr>
        <w:spacing w:after="0" w:line="240" w:lineRule="auto"/>
      </w:pPr>
      <w:r>
        <w:t>The Enron Email Data is unique is that it is one of the only publicly available collections of real emails easily available for study as such collections are typically bound by numerous privacy and legal restrictions which render them difficult to access.</w:t>
      </w:r>
      <w:r>
        <w:rPr>
          <w:rStyle w:val="FootnoteReference"/>
        </w:rPr>
        <w:footnoteReference w:id="7"/>
      </w:r>
    </w:p>
    <w:p w:rsidR="00E76719" w:rsidRDefault="00E76719" w:rsidP="000E5C0F">
      <w:pPr>
        <w:spacing w:after="0" w:line="240" w:lineRule="auto"/>
      </w:pPr>
    </w:p>
    <w:p w:rsidR="00C102C1" w:rsidRDefault="003506BC" w:rsidP="000E5C0F">
      <w:pPr>
        <w:spacing w:after="0" w:line="240" w:lineRule="auto"/>
      </w:pPr>
      <w:r>
        <w:t xml:space="preserve">The volume of data in the Enron dataset is significant at a total of </w:t>
      </w:r>
      <w:proofErr w:type="gramStart"/>
      <w:r>
        <w:t>210Gb</w:t>
      </w:r>
      <w:proofErr w:type="gramEnd"/>
      <w:r>
        <w:t xml:space="preserve"> representing emails transmitted among </w:t>
      </w:r>
      <w:r w:rsidR="00C102C1">
        <w:t>151 senior staff at Enron between the year</w:t>
      </w:r>
      <w:r w:rsidR="00DD3FF4">
        <w:t>s</w:t>
      </w:r>
      <w:r w:rsidR="00C102C1">
        <w:t xml:space="preserve"> </w:t>
      </w:r>
      <w:r w:rsidR="00DD3FF4">
        <w:t>1998</w:t>
      </w:r>
      <w:r w:rsidR="00C102C1">
        <w:t xml:space="preserve"> and 2002.</w:t>
      </w:r>
      <w:r w:rsidR="00C102C1">
        <w:rPr>
          <w:rStyle w:val="FootnoteReference"/>
        </w:rPr>
        <w:footnoteReference w:id="8"/>
      </w:r>
    </w:p>
    <w:p w:rsidR="001E75DD" w:rsidRDefault="001E75DD" w:rsidP="000E5C0F">
      <w:pPr>
        <w:spacing w:after="0" w:line="240" w:lineRule="auto"/>
      </w:pPr>
    </w:p>
    <w:p w:rsidR="00AA38EF" w:rsidRPr="00AA38EF" w:rsidRDefault="00AA38EF" w:rsidP="000E5C0F">
      <w:pPr>
        <w:spacing w:after="0" w:line="240" w:lineRule="auto"/>
        <w:rPr>
          <w:b/>
        </w:rPr>
      </w:pPr>
      <w:bookmarkStart w:id="0" w:name="_GoBack"/>
      <w:r w:rsidRPr="00AA38EF">
        <w:rPr>
          <w:b/>
        </w:rPr>
        <w:t>Data Processing</w:t>
      </w:r>
      <w:bookmarkEnd w:id="0"/>
    </w:p>
    <w:p w:rsidR="00AA38EF" w:rsidRDefault="00AA38EF" w:rsidP="000E5C0F">
      <w:pPr>
        <w:spacing w:after="0" w:line="240" w:lineRule="auto"/>
      </w:pPr>
    </w:p>
    <w:p w:rsidR="00AA38EF" w:rsidRDefault="00AA38EF" w:rsidP="000E5C0F">
      <w:pPr>
        <w:spacing w:after="0" w:line="240" w:lineRule="auto"/>
      </w:pPr>
    </w:p>
    <w:sectPr w:rsidR="00AA38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5AD" w:rsidRDefault="005635AD" w:rsidP="005635AD">
      <w:pPr>
        <w:spacing w:after="0" w:line="240" w:lineRule="auto"/>
      </w:pPr>
      <w:r>
        <w:separator/>
      </w:r>
    </w:p>
  </w:endnote>
  <w:endnote w:type="continuationSeparator" w:id="0">
    <w:p w:rsidR="005635AD" w:rsidRDefault="005635AD" w:rsidP="0056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5AD" w:rsidRDefault="005635AD" w:rsidP="005635AD">
      <w:pPr>
        <w:spacing w:after="0" w:line="240" w:lineRule="auto"/>
      </w:pPr>
      <w:r>
        <w:separator/>
      </w:r>
    </w:p>
  </w:footnote>
  <w:footnote w:type="continuationSeparator" w:id="0">
    <w:p w:rsidR="005635AD" w:rsidRDefault="005635AD" w:rsidP="005635AD">
      <w:pPr>
        <w:spacing w:after="0" w:line="240" w:lineRule="auto"/>
      </w:pPr>
      <w:r>
        <w:continuationSeparator/>
      </w:r>
    </w:p>
  </w:footnote>
  <w:footnote w:id="1">
    <w:p w:rsidR="00BB4A65" w:rsidRDefault="00BB4A65">
      <w:pPr>
        <w:pStyle w:val="FootnoteText"/>
      </w:pPr>
      <w:r>
        <w:rPr>
          <w:rStyle w:val="FootnoteReference"/>
        </w:rPr>
        <w:footnoteRef/>
      </w:r>
      <w:r>
        <w:t xml:space="preserve"> New York Times, Armies of Expensive Lawyers Replace by Cheaper Software, </w:t>
      </w:r>
      <w:r w:rsidRPr="00BB4A65">
        <w:t>nytimes.com/2011/03/05/science/05legal.html</w:t>
      </w:r>
    </w:p>
  </w:footnote>
  <w:footnote w:id="2">
    <w:p w:rsidR="006E5D4A" w:rsidRDefault="006E5D4A">
      <w:pPr>
        <w:pStyle w:val="FootnoteText"/>
      </w:pPr>
      <w:r>
        <w:rPr>
          <w:rStyle w:val="FootnoteReference"/>
        </w:rPr>
        <w:footnoteRef/>
      </w:r>
      <w:r>
        <w:t xml:space="preserve"> MIT Technology Review, The Immortal Life of the Enron Emails, </w:t>
      </w:r>
      <w:r w:rsidRPr="006E5D4A">
        <w:t>technologyreview.com/s/515801/the-immortal-life-of-the-enron-e-mails/</w:t>
      </w:r>
    </w:p>
  </w:footnote>
  <w:footnote w:id="3">
    <w:p w:rsidR="005635AD" w:rsidRDefault="005635AD">
      <w:pPr>
        <w:pStyle w:val="FootnoteText"/>
      </w:pPr>
      <w:r>
        <w:rPr>
          <w:rStyle w:val="FootnoteReference"/>
        </w:rPr>
        <w:footnoteRef/>
      </w:r>
      <w:r>
        <w:t xml:space="preserve"> Bloomberg, Goldman Subpoenaed After FCIC Says Firm Slowed Probe, 2010.  </w:t>
      </w:r>
      <w:r w:rsidRPr="005635AD">
        <w:t>bloomberg.com/news/articles/2010-06-07/goldman-sachs-documents-subpoenaed-by-u-s-financial-crisis-investigators</w:t>
      </w:r>
    </w:p>
  </w:footnote>
  <w:footnote w:id="4">
    <w:p w:rsidR="00394A28" w:rsidRDefault="00394A28">
      <w:pPr>
        <w:pStyle w:val="FootnoteText"/>
      </w:pPr>
      <w:r>
        <w:rPr>
          <w:rStyle w:val="FootnoteReference"/>
        </w:rPr>
        <w:footnoteRef/>
      </w:r>
      <w:r>
        <w:t xml:space="preserve"> CNN, The fall and rise of lawyers, 2015. </w:t>
      </w:r>
      <w:r w:rsidRPr="00394A28">
        <w:t>cnn.com/2015/05/22/opinions/</w:t>
      </w:r>
      <w:proofErr w:type="spellStart"/>
      <w:r w:rsidRPr="00394A28">
        <w:t>barton</w:t>
      </w:r>
      <w:proofErr w:type="spellEnd"/>
      <w:r w:rsidRPr="00394A28">
        <w:t>-rise-and-fall-of-lawyers/</w:t>
      </w:r>
    </w:p>
  </w:footnote>
  <w:footnote w:id="5">
    <w:p w:rsidR="00210B03" w:rsidRDefault="00210B03">
      <w:pPr>
        <w:pStyle w:val="FootnoteText"/>
      </w:pPr>
      <w:r>
        <w:rPr>
          <w:rStyle w:val="FootnoteReference"/>
        </w:rPr>
        <w:footnoteRef/>
      </w:r>
      <w:r>
        <w:t xml:space="preserve"> Amazon Web Services, Enron Email Data, </w:t>
      </w:r>
      <w:r w:rsidRPr="00210B03">
        <w:t>aws.amazon.com/datasets/</w:t>
      </w:r>
      <w:proofErr w:type="spellStart"/>
      <w:r w:rsidRPr="00210B03">
        <w:t>enron</w:t>
      </w:r>
      <w:proofErr w:type="spellEnd"/>
      <w:r w:rsidRPr="00210B03">
        <w:t>-email-data/</w:t>
      </w:r>
    </w:p>
  </w:footnote>
  <w:footnote w:id="6">
    <w:p w:rsidR="00C62B2E" w:rsidRDefault="00C62B2E">
      <w:pPr>
        <w:pStyle w:val="FootnoteText"/>
      </w:pPr>
      <w:r>
        <w:rPr>
          <w:rStyle w:val="FootnoteReference"/>
        </w:rPr>
        <w:footnoteRef/>
      </w:r>
      <w:r>
        <w:t xml:space="preserve"> Wikipedia, Enron scandal, </w:t>
      </w:r>
      <w:r w:rsidRPr="00C62B2E">
        <w:t>en.wikipedia.org/wiki/</w:t>
      </w:r>
      <w:proofErr w:type="spellStart"/>
      <w:r w:rsidRPr="00C62B2E">
        <w:t>Enron_scandal</w:t>
      </w:r>
      <w:proofErr w:type="spellEnd"/>
    </w:p>
  </w:footnote>
  <w:footnote w:id="7">
    <w:p w:rsidR="003506BC" w:rsidRDefault="003506BC">
      <w:pPr>
        <w:pStyle w:val="FootnoteText"/>
      </w:pPr>
      <w:r>
        <w:rPr>
          <w:rStyle w:val="FootnoteReference"/>
        </w:rPr>
        <w:footnoteRef/>
      </w:r>
      <w:r>
        <w:t xml:space="preserve"> Wikipedia, Enron Corpus, </w:t>
      </w:r>
      <w:r w:rsidRPr="003506BC">
        <w:t>en.wikipedia.org/wiki/</w:t>
      </w:r>
      <w:proofErr w:type="spellStart"/>
      <w:r w:rsidRPr="003506BC">
        <w:t>Enron_Corpus</w:t>
      </w:r>
      <w:proofErr w:type="spellEnd"/>
    </w:p>
  </w:footnote>
  <w:footnote w:id="8">
    <w:p w:rsidR="00C102C1" w:rsidRDefault="00C102C1">
      <w:pPr>
        <w:pStyle w:val="FootnoteText"/>
      </w:pPr>
      <w:r>
        <w:rPr>
          <w:rStyle w:val="FootnoteReference"/>
        </w:rPr>
        <w:footnoteRef/>
      </w:r>
      <w:r>
        <w:t xml:space="preserve"> </w:t>
      </w:r>
      <w:r w:rsidR="00DD3FF4">
        <w:t xml:space="preserve">Journal of Statistics Education, Network Analysis with the Enron Email Corpus, </w:t>
      </w:r>
      <w:r w:rsidR="00DD3FF4" w:rsidRPr="00DD3FF4">
        <w:t>amstat.org/publications/</w:t>
      </w:r>
      <w:proofErr w:type="spellStart"/>
      <w:r w:rsidR="00DD3FF4" w:rsidRPr="00DD3FF4">
        <w:t>jse</w:t>
      </w:r>
      <w:proofErr w:type="spellEnd"/>
      <w:r w:rsidR="00DD3FF4" w:rsidRPr="00DD3FF4">
        <w:t>/v23n2/hardin.pdf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08"/>
    <w:rsid w:val="000974F3"/>
    <w:rsid w:val="000E5C0F"/>
    <w:rsid w:val="00160B5A"/>
    <w:rsid w:val="00160D08"/>
    <w:rsid w:val="001E75DD"/>
    <w:rsid w:val="00210B03"/>
    <w:rsid w:val="00246B1C"/>
    <w:rsid w:val="003506BC"/>
    <w:rsid w:val="00394A28"/>
    <w:rsid w:val="005635AD"/>
    <w:rsid w:val="005C5D03"/>
    <w:rsid w:val="006435CE"/>
    <w:rsid w:val="006E5D4A"/>
    <w:rsid w:val="007E62B3"/>
    <w:rsid w:val="0085565E"/>
    <w:rsid w:val="00951066"/>
    <w:rsid w:val="009E3110"/>
    <w:rsid w:val="00AA38EF"/>
    <w:rsid w:val="00AC180E"/>
    <w:rsid w:val="00B93870"/>
    <w:rsid w:val="00BB4A65"/>
    <w:rsid w:val="00BB7148"/>
    <w:rsid w:val="00BE5E3B"/>
    <w:rsid w:val="00C102C1"/>
    <w:rsid w:val="00C62B2E"/>
    <w:rsid w:val="00D94F3B"/>
    <w:rsid w:val="00DA7541"/>
    <w:rsid w:val="00DD3FF4"/>
    <w:rsid w:val="00DF69A2"/>
    <w:rsid w:val="00E7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92137-8933-42D6-B8E9-BD6B2EA8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3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5AD"/>
    <w:rPr>
      <w:sz w:val="20"/>
      <w:szCs w:val="20"/>
    </w:rPr>
  </w:style>
  <w:style w:type="character" w:styleId="FootnoteReference">
    <w:name w:val="footnote reference"/>
    <w:basedOn w:val="DefaultParagraphFont"/>
    <w:uiPriority w:val="99"/>
    <w:semiHidden/>
    <w:unhideWhenUsed/>
    <w:rsid w:val="005635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162A2-810C-43D9-A1B9-FCEB4B27D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Geoffrey</dc:creator>
  <cp:keywords/>
  <dc:description/>
  <cp:lastModifiedBy>Link, Geoffrey</cp:lastModifiedBy>
  <cp:revision>24</cp:revision>
  <dcterms:created xsi:type="dcterms:W3CDTF">2016-08-14T13:21:00Z</dcterms:created>
  <dcterms:modified xsi:type="dcterms:W3CDTF">2016-08-14T15:02:00Z</dcterms:modified>
</cp:coreProperties>
</file>