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rPr>
          <w:rFonts w:ascii="Calibri" w:hAnsi="Calibri"/>
          <w:b/>
          <w:i w:val="0"/>
          <w:color w:val="E0B534"/>
          <w:sz w:val="19"/>
        </w:rPr>
        <w:t>GESTURE-CONTROLLED LIVE SOUND PERFORMANCE SYSTEM</w:t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1F4A3D"/>
          <w:sz w:val="54"/>
        </w:rPr>
        <w:t>JUHUA MOTION INSTRUMENT</w:t>
      </w:r>
    </w:p>
    <w:p>
      <w:pPr>
        <w:spacing w:after="200"/>
        <w:jc w:val="center"/>
      </w:pPr>
      <w:r>
        <w:rPr>
          <w:rFonts w:ascii="Calibri" w:hAnsi="Calibri"/>
          <w:b w:val="0"/>
          <w:i w:val="0"/>
          <w:color w:val="688076"/>
          <w:sz w:val="25"/>
        </w:rPr>
        <w:t>A Max/MSP instrument for spatial hand roles, continuous control and live transformation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688076"/>
          <w:sz w:val="19"/>
        </w:rPr>
        <w:t>Project statement draft  |  03 August 2026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29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_ui_concept_v7_final_clean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b w:val="0"/>
          <w:i/>
          <w:color w:val="688076"/>
          <w:sz w:val="18"/>
        </w:rPr>
        <w:t>Perform-page design: sources, gesture feedback, serial effects, recording and master monitoring in one view.</w:t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1F4A3D"/>
          <w:sz w:val="32"/>
        </w:rPr>
        <w:t>Project Statement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1E2C27"/>
          <w:sz w:val="22"/>
        </w:rPr>
        <w:t>JUHUA Motion Instrument is a live sound performance system that treats bodily position as part of an instrument rather than as a remote control layered on top of one. Built in Max/MSP, it combines microphone, file and granular sources with camera-based hand tracking, four serial audio effects, recording and a performance-oriented interface.</w:t>
      </w:r>
    </w:p>
    <w:p>
      <w:pPr>
        <w:spacing w:before="0" w:after="0" w:line="320" w:lineRule="auto"/>
        <w:jc w:val="both"/>
      </w:pPr>
      <w:r>
        <w:rPr>
          <w:rFonts w:ascii="Calibri" w:hAnsi="Calibri"/>
          <w:b w:val="0"/>
          <w:i w:val="0"/>
          <w:color w:val="1E2C27"/>
          <w:sz w:val="22"/>
        </w:rPr>
        <w:t>The project asks how gesture mapping can remain readable during performance. Instead of trusting left/right hand labels, which can swap during tracking, the camera image is divided into stable spatial roles. One zone adjusts continuous parameters through X position, Y position and pinch; the other selects an effect with finger counts 1–5, while a fist freezes change. The performer can therefore see, hear and understand the current control state without leaving the main interface.</w:t>
      </w:r>
    </w:p>
    <w:p>
      <w:pPr>
        <w:keepNext/>
        <w:pageBreakBefore/>
        <w:spacing w:before="360" w:after="200"/>
      </w:pPr>
      <w:r>
        <w:rPr>
          <w:rFonts w:ascii="Calibri" w:hAnsi="Calibri"/>
          <w:b/>
          <w:i w:val="0"/>
          <w:color w:val="1F4A3D"/>
          <w:sz w:val="32"/>
        </w:rPr>
        <w:t>1. Artistic Motivation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1E2C27"/>
          <w:sz w:val="22"/>
        </w:rPr>
        <w:t>Electronic performance often separates expressive motion from the technical controls that shape sound. Mouse-driven interfaces are precise, but they pull attention toward a screen and reduce the visibility of cause and effect for an audience. JUHUA explores a more physical relationship: a movement should create an audible change, while the interface explains what the system believes the movement means.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1E2C27"/>
          <w:sz w:val="22"/>
        </w:rPr>
        <w:t>The goal is not to replace tactile controllers. It is to create a complementary performance layer for gestures that benefit from scale, distance and visible intention. This led to a design that favours a small number of legible mappings, explicit feedback and a reliable hold state over a large vocabulary of symbolic gestures.</w:t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1F4A3D"/>
          <w:sz w:val="32"/>
        </w:rPr>
        <w:t>2. Interaction Design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32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ure_detail_layout_v3_live_feedb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3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b w:val="0"/>
          <w:i/>
          <w:color w:val="688076"/>
          <w:sz w:val="18"/>
        </w:rPr>
        <w:t>Gesture page: spatial work zones, target selection and two rows of numerical mapping feedback.</w:t>
      </w:r>
    </w:p>
    <w:p>
      <w:pPr>
        <w:spacing w:before="60" w:after="60" w:line="276" w:lineRule="auto"/>
      </w:pPr>
      <w:r>
        <w:rPr>
          <w:rFonts w:ascii="Calibri" w:hAnsi="Calibri"/>
          <w:b/>
          <w:i w:val="0"/>
          <w:color w:val="1F4A3D"/>
          <w:sz w:val="21"/>
        </w:rPr>
        <w:t xml:space="preserve">Parameter zone. </w:t>
      </w:r>
      <w:r>
        <w:rPr>
          <w:rFonts w:ascii="Calibri" w:hAnsi="Calibri"/>
          <w:b w:val="0"/>
          <w:i w:val="0"/>
          <w:color w:val="1E2C27"/>
          <w:sz w:val="21"/>
        </w:rPr>
        <w:t>The active hand produces normalized X, Y and pinch values. The interface displays both the raw coordinates and the effect parameters that receive them.</w:t>
      </w:r>
    </w:p>
    <w:p>
      <w:pPr>
        <w:spacing w:before="60" w:after="60" w:line="276" w:lineRule="auto"/>
      </w:pPr>
      <w:r>
        <w:rPr>
          <w:rFonts w:ascii="Calibri" w:hAnsi="Calibri"/>
          <w:b/>
          <w:i w:val="0"/>
          <w:color w:val="1F4A3D"/>
          <w:sz w:val="21"/>
        </w:rPr>
        <w:t xml:space="preserve">Gesture gate. </w:t>
      </w:r>
      <w:r>
        <w:rPr>
          <w:rFonts w:ascii="Calibri" w:hAnsi="Calibri"/>
          <w:b w:val="0"/>
          <w:i w:val="0"/>
          <w:color w:val="1E2C27"/>
          <w:sz w:val="21"/>
        </w:rPr>
        <w:t>Finger counts 1–4 select Vocoder, Bitcrusher, Multiband Filter and Feedback Delay; 5 targets all four effects. A fist enters Hold and prevents further mapping changes.</w:t>
      </w:r>
    </w:p>
    <w:p>
      <w:pPr>
        <w:spacing w:before="60" w:after="60" w:line="276" w:lineRule="auto"/>
      </w:pPr>
      <w:r>
        <w:rPr>
          <w:rFonts w:ascii="Calibri" w:hAnsi="Calibri"/>
          <w:b/>
          <w:i w:val="0"/>
          <w:color w:val="1F4A3D"/>
          <w:sz w:val="21"/>
        </w:rPr>
        <w:t xml:space="preserve">Readable feedback. </w:t>
      </w:r>
      <w:r>
        <w:rPr>
          <w:rFonts w:ascii="Calibri" w:hAnsi="Calibri"/>
          <w:b w:val="0"/>
          <w:i w:val="0"/>
          <w:color w:val="1E2C27"/>
          <w:sz w:val="21"/>
        </w:rPr>
        <w:t>The recognized value 0–5 is shown immediately and the Control Target changes with the confirmed gesture, allowing the performer to correct a misread before it becomes musically disruptive.</w:t>
      </w:r>
    </w:p>
    <w:p>
      <w:pPr>
        <w:keepNext/>
        <w:pageBreakBefore/>
        <w:spacing w:before="360" w:after="200"/>
      </w:pPr>
      <w:r>
        <w:rPr>
          <w:rFonts w:ascii="Calibri" w:hAnsi="Calibri"/>
          <w:b/>
          <w:i w:val="0"/>
          <w:color w:val="1F4A3D"/>
          <w:sz w:val="32"/>
        </w:rPr>
        <w:t>3. Technical Realisation</w:t>
      </w:r>
    </w:p>
    <w:p>
      <w:pPr>
        <w:spacing w:before="0" w:after="200"/>
        <w:ind w:left="259" w:right="259"/>
        <w:jc w:val="center"/>
        <w:shd w:fill="EAF1ED"/>
      </w:pPr>
      <w:r>
        <w:rPr>
          <w:rFonts w:ascii="Calibri" w:hAnsi="Calibri"/>
          <w:b/>
          <w:i w:val="0"/>
          <w:color w:val="1F4A3D"/>
          <w:sz w:val="19"/>
        </w:rPr>
        <w:t>MIC / FILE / GRANULAR  →  SOURCE MIXER  →  VOCODER  →  BITCRUSHER  →  MULTIBAND  →  FEEDBACK DELAY  →  RECORD / MONITOR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1E2C27"/>
          <w:sz w:val="22"/>
        </w:rPr>
        <w:t>MediaPipe hand tracking runs inside Max through jweb. The bridge sends landmark and gesture data to a shared mapping state machine, which assigns hands by screen position rather than handedness labels. Ambiguous occupancy is rejected, and a short stability period is required before a zone becomes active.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1E2C27"/>
          <w:sz w:val="22"/>
        </w:rPr>
        <w:t>Camera refresh rate directly affects how often new control values arrive. To avoid a faster camera producing a more aggressive response, numerical smoothing uses elapsed timestamps with a 100 ms time constant instead of a fixed per-frame step. Gesture confirmation is also time based: number selection requires 300 ms, while the fist Hold requires 100 ms. Frame-count fallbacks remain only for inputs without timestamps.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32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detail_layout_v5_source_style_actual_rat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3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b w:val="0"/>
          <w:i/>
          <w:color w:val="688076"/>
          <w:sz w:val="18"/>
        </w:rPr>
        <w:t>FX page: one full effect editor at a time, with four persistent output controls for the serial stages.</w:t>
      </w:r>
    </w:p>
    <w:p>
      <w:pPr>
        <w:spacing w:before="0" w:after="0" w:line="320" w:lineRule="auto"/>
        <w:jc w:val="both"/>
      </w:pPr>
      <w:r>
        <w:rPr>
          <w:rFonts w:ascii="Calibri" w:hAnsi="Calibri"/>
          <w:b w:val="0"/>
          <w:i w:val="0"/>
          <w:color w:val="1E2C27"/>
          <w:sz w:val="22"/>
        </w:rPr>
        <w:t>The audio path is deliberately serial. Vocoder and Bitcrusher establish the transformed material, Multiband Filter reshapes its spectrum, and Feedback Delay adds the final temporal layer. Click-free 20 ms bypass ramps keep the dry signal moving through disabled stages. The FX page mirrors each module's existing Output Gain rather than creating a second gain state.</w:t>
      </w:r>
    </w:p>
    <w:p>
      <w:pPr>
        <w:keepNext/>
        <w:pageBreakBefore/>
        <w:spacing w:before="360" w:after="200"/>
      </w:pPr>
      <w:r>
        <w:rPr>
          <w:rFonts w:ascii="Calibri" w:hAnsi="Calibri"/>
          <w:b/>
          <w:i w:val="0"/>
          <w:color w:val="1F4A3D"/>
          <w:sz w:val="32"/>
        </w:rPr>
        <w:t>4. Sound Design Strategy</w:t>
      </w:r>
    </w:p>
    <w:p>
      <w:pPr>
        <w:spacing w:before="60" w:after="60" w:line="276" w:lineRule="auto"/>
      </w:pPr>
      <w:r>
        <w:rPr>
          <w:rFonts w:ascii="Calibri" w:hAnsi="Calibri"/>
          <w:b/>
          <w:i w:val="0"/>
          <w:color w:val="1F4A3D"/>
          <w:sz w:val="21"/>
        </w:rPr>
        <w:t xml:space="preserve">Granular source. </w:t>
      </w:r>
      <w:r>
        <w:rPr>
          <w:rFonts w:ascii="Calibri" w:hAnsi="Calibri"/>
          <w:b w:val="0"/>
          <w:i w:val="0"/>
          <w:color w:val="1E2C27"/>
          <w:sz w:val="21"/>
        </w:rPr>
        <w:t>Creates sustained or fragmented material from a microphone capture or loaded sample. Wet, density, size and pitch are exposed as performance macros.</w:t>
      </w:r>
    </w:p>
    <w:p>
      <w:pPr>
        <w:spacing w:before="60" w:after="60" w:line="276" w:lineRule="auto"/>
      </w:pPr>
      <w:r>
        <w:rPr>
          <w:rFonts w:ascii="Calibri" w:hAnsi="Calibri"/>
          <w:b/>
          <w:i w:val="0"/>
          <w:color w:val="1F4A3D"/>
          <w:sz w:val="21"/>
        </w:rPr>
        <w:t xml:space="preserve">Vocoder. </w:t>
      </w:r>
      <w:r>
        <w:rPr>
          <w:rFonts w:ascii="Calibri" w:hAnsi="Calibri"/>
          <w:b w:val="0"/>
          <w:i w:val="0"/>
          <w:color w:val="1E2C27"/>
          <w:sz w:val="21"/>
        </w:rPr>
        <w:t>Introduces a spectral voice layer and hybrid carrier character. Brightness, carrier tone, noise mix, dry/wet and spectral smoothing support both intelligible and synthetic results.</w:t>
      </w:r>
    </w:p>
    <w:p>
      <w:pPr>
        <w:spacing w:before="60" w:after="60" w:line="276" w:lineRule="auto"/>
      </w:pPr>
      <w:r>
        <w:rPr>
          <w:rFonts w:ascii="Calibri" w:hAnsi="Calibri"/>
          <w:b/>
          <w:i w:val="0"/>
          <w:color w:val="1F4A3D"/>
          <w:sz w:val="21"/>
        </w:rPr>
        <w:t xml:space="preserve">Bitcrusher. </w:t>
      </w:r>
      <w:r>
        <w:rPr>
          <w:rFonts w:ascii="Calibri" w:hAnsi="Calibri"/>
          <w:b w:val="0"/>
          <w:i w:val="0"/>
          <w:color w:val="1E2C27"/>
          <w:sz w:val="21"/>
        </w:rPr>
        <w:t>Adds clearly perceptible digital degradation through sample-rate reduction, bit quantisation and drive. Its strong contrast makes gesture changes easy to hear.</w:t>
      </w:r>
    </w:p>
    <w:p>
      <w:pPr>
        <w:spacing w:before="60" w:after="60" w:line="276" w:lineRule="auto"/>
      </w:pPr>
      <w:r>
        <w:rPr>
          <w:rFonts w:ascii="Calibri" w:hAnsi="Calibri"/>
          <w:b/>
          <w:i w:val="0"/>
          <w:color w:val="1F4A3D"/>
          <w:sz w:val="21"/>
        </w:rPr>
        <w:t xml:space="preserve">Multiband Filter. </w:t>
      </w:r>
      <w:r>
        <w:rPr>
          <w:rFonts w:ascii="Calibri" w:hAnsi="Calibri"/>
          <w:b w:val="0"/>
          <w:i w:val="0"/>
          <w:color w:val="1E2C27"/>
          <w:sz w:val="21"/>
        </w:rPr>
        <w:t>Divides the sound into low, mid and high regions for spectral focus, contrast and spread. It functions as the middle shaping stage rather than as a parallel return.</w:t>
      </w:r>
    </w:p>
    <w:p>
      <w:pPr>
        <w:spacing w:before="60" w:after="60" w:line="276" w:lineRule="auto"/>
      </w:pPr>
      <w:r>
        <w:rPr>
          <w:rFonts w:ascii="Calibri" w:hAnsi="Calibri"/>
          <w:b/>
          <w:i w:val="0"/>
          <w:color w:val="1F4A3D"/>
          <w:sz w:val="21"/>
        </w:rPr>
        <w:t xml:space="preserve">Feedback Delay. </w:t>
      </w:r>
      <w:r>
        <w:rPr>
          <w:rFonts w:ascii="Calibri" w:hAnsi="Calibri"/>
          <w:b w:val="0"/>
          <w:i w:val="0"/>
          <w:color w:val="1E2C27"/>
          <w:sz w:val="21"/>
        </w:rPr>
        <w:t>Finishes the chain with delay time, feedback and stereo offset. Placing it last lets previous transformations generate a coherent echo tail.</w:t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1F4A3D"/>
          <w:sz w:val="32"/>
        </w:rPr>
        <w:t>5. Reflection and Current Stage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1E2C27"/>
          <w:sz w:val="22"/>
        </w:rPr>
        <w:t>The main design lesson is that recognition accuracy alone does not create a playable interface. The performer also needs a stable role model, time-consistent response and visible confirmation. Spatial work zones, Hold and numerical feedback emerged from repeated camera testing and now define the identity of the instrument.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141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detail_layout_v4_record_moni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41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b w:val="0"/>
          <w:i/>
          <w:color w:val="688076"/>
          <w:sz w:val="18"/>
        </w:rPr>
        <w:t>Master page: non-destructive record, review and export alongside final monitoring.</w:t>
      </w:r>
    </w:p>
    <w:p>
      <w:pPr>
        <w:spacing w:before="0" w:after="0" w:line="320" w:lineRule="auto"/>
        <w:jc w:val="both"/>
      </w:pPr>
      <w:r>
        <w:rPr>
          <w:rFonts w:ascii="Calibri" w:hAnsi="Calibri"/>
          <w:b w:val="0"/>
          <w:i w:val="0"/>
          <w:color w:val="1E2C27"/>
          <w:sz w:val="22"/>
        </w:rPr>
        <w:t>The current Max 9 prototype has completed its structural and static test pass, including all active subpatch layouts. Before public release, the remaining work is a final Max runtime review of audio, camera behaviour, Console output and export on the presentation computer, followed by documentation cleanup and packaging. The project remains a performance prototype rather than a standalone plug-in.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8807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88076"/>
        <w:sz w:val="17"/>
      </w:rPr>
      <w:t>JUHUA MOTION INSTRUMENT  |  PROJECT STATEMENT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1E2C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