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an effort to cut down on carbon emissions, the firm revealed plans to transition to clean energy. It will equip its main offices with solar energy systems and phase out gas-powered cars in favor of electric ones. Leaders expect this shift to make a major impact on reducing emissions in the coming five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