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D6A10" w14:textId="77777777" w:rsidR="006C4D73" w:rsidRPr="00E02318" w:rsidRDefault="00000000" w:rsidP="003A0661">
      <w:pPr>
        <w:pStyle w:val="Heading1"/>
        <w:jc w:val="both"/>
        <w:rPr>
          <w:rFonts w:ascii="Arial" w:hAnsi="Arial" w:cs="Arial"/>
          <w:b/>
          <w:bCs/>
          <w:color w:val="auto"/>
          <w:sz w:val="32"/>
          <w:szCs w:val="32"/>
        </w:rPr>
      </w:pPr>
      <w:bookmarkStart w:id="0" w:name="_ea7289d5e7b3f94a61e78c29f45755979252a97"/>
      <w:r w:rsidRPr="00E02318">
        <w:rPr>
          <w:rFonts w:ascii="Arial" w:hAnsi="Arial" w:cs="Arial"/>
          <w:b/>
          <w:bCs/>
          <w:color w:val="auto"/>
          <w:sz w:val="32"/>
          <w:szCs w:val="32"/>
        </w:rPr>
        <w:t xml:space="preserve">Rare-variant pairing and phenotype ranking place two heterozygous </w:t>
      </w:r>
      <w:r w:rsidRPr="00E02318">
        <w:rPr>
          <w:rFonts w:ascii="Arial" w:hAnsi="Arial" w:cs="Arial"/>
          <w:b/>
          <w:bCs/>
          <w:i/>
          <w:iCs/>
          <w:color w:val="auto"/>
          <w:sz w:val="32"/>
          <w:szCs w:val="32"/>
        </w:rPr>
        <w:t>BUB1B</w:t>
      </w:r>
      <w:r w:rsidRPr="00E02318">
        <w:rPr>
          <w:rFonts w:ascii="Arial" w:hAnsi="Arial" w:cs="Arial"/>
          <w:b/>
          <w:bCs/>
          <w:color w:val="auto"/>
          <w:sz w:val="32"/>
          <w:szCs w:val="32"/>
        </w:rPr>
        <w:t xml:space="preserve"> variants first in the patient, with phase undetermined</w:t>
      </w:r>
      <w:bookmarkEnd w:id="0"/>
    </w:p>
    <w:p w14:paraId="7ABAC34C" w14:textId="42E66EFD" w:rsidR="006C4D73" w:rsidRPr="003A0661" w:rsidRDefault="00000000" w:rsidP="003A0661">
      <w:pPr>
        <w:pStyle w:val="FirstParagraph"/>
        <w:jc w:val="both"/>
        <w:rPr>
          <w:rFonts w:ascii="Arial" w:hAnsi="Arial" w:cs="Arial"/>
        </w:rPr>
      </w:pPr>
      <w:r w:rsidRPr="003A0661">
        <w:rPr>
          <w:rFonts w:ascii="Arial" w:hAnsi="Arial" w:cs="Arial"/>
          <w:b/>
          <w:bCs/>
        </w:rPr>
        <w:t xml:space="preserve">MVA Hackathon 2026 · Track 1 – </w:t>
      </w:r>
      <w:proofErr w:type="spellStart"/>
      <w:r w:rsidRPr="003A0661">
        <w:rPr>
          <w:rFonts w:ascii="Arial" w:hAnsi="Arial" w:cs="Arial"/>
          <w:b/>
          <w:bCs/>
        </w:rPr>
        <w:t>Var</w:t>
      </w:r>
      <w:r w:rsidR="00A36933">
        <w:rPr>
          <w:rFonts w:ascii="Arial" w:hAnsi="Arial" w:cs="Arial"/>
          <w:b/>
          <w:bCs/>
        </w:rPr>
        <w:t>bel</w:t>
      </w:r>
      <w:r w:rsidRPr="003A0661">
        <w:rPr>
          <w:rFonts w:ascii="Arial" w:hAnsi="Arial" w:cs="Arial"/>
          <w:b/>
          <w:bCs/>
        </w:rPr>
        <w:t>iant</w:t>
      </w:r>
      <w:proofErr w:type="spellEnd"/>
      <w:r w:rsidRPr="003A0661">
        <w:rPr>
          <w:rFonts w:ascii="Arial" w:hAnsi="Arial" w:cs="Arial"/>
          <w:b/>
          <w:bCs/>
        </w:rPr>
        <w:t xml:space="preserve"> Prediction</w:t>
      </w:r>
      <w:r w:rsidRPr="003A0661">
        <w:rPr>
          <w:rFonts w:ascii="Arial" w:hAnsi="Arial" w:cs="Arial"/>
        </w:rPr>
        <w:t xml:space="preserve"> · Juan Antonio Candelero Cervantes (single author) · Hugging Face model </w:t>
      </w:r>
      <w:r w:rsidRPr="003A0661">
        <w:rPr>
          <w:rStyle w:val="VerbatimChar"/>
          <w:rFonts w:ascii="Arial" w:hAnsi="Arial" w:cs="Arial"/>
          <w:sz w:val="24"/>
        </w:rPr>
        <w:t>candeleroj98_gatk-manta-fusion</w:t>
      </w:r>
      <w:r w:rsidRPr="003A0661">
        <w:rPr>
          <w:rFonts w:ascii="Arial" w:hAnsi="Arial" w:cs="Arial"/>
        </w:rPr>
        <w:t xml:space="preserve"> · Code: </w:t>
      </w:r>
      <w:hyperlink r:id="rId5">
        <w:r w:rsidR="006C4D73" w:rsidRPr="003A0661">
          <w:rPr>
            <w:rStyle w:val="Hyperlink"/>
            <w:rFonts w:ascii="Arial" w:hAnsi="Arial" w:cs="Arial"/>
            <w:color w:val="auto"/>
          </w:rPr>
          <w:t>https://github.com/jacandelerocervantes-cmd/MVA-CANDELEROJ98-CODE-TRACK1</w:t>
        </w:r>
      </w:hyperlink>
      <w:r w:rsidRPr="003A0661">
        <w:rPr>
          <w:rFonts w:ascii="Arial" w:hAnsi="Arial" w:cs="Arial"/>
        </w:rPr>
        <w:t xml:space="preserve"> · Licence: CC BY 4.0</w:t>
      </w:r>
    </w:p>
    <w:p w14:paraId="69E3327E" w14:textId="77777777" w:rsidR="006C4D73" w:rsidRPr="003A0661" w:rsidRDefault="00000000" w:rsidP="003A0661">
      <w:pPr>
        <w:pStyle w:val="Heading2"/>
        <w:jc w:val="both"/>
        <w:rPr>
          <w:rFonts w:ascii="Arial" w:hAnsi="Arial" w:cs="Arial"/>
          <w:b/>
          <w:bCs/>
          <w:color w:val="auto"/>
          <w:sz w:val="28"/>
          <w:szCs w:val="28"/>
        </w:rPr>
      </w:pPr>
      <w:bookmarkStart w:id="1" w:name="_summary"/>
      <w:r w:rsidRPr="003A0661">
        <w:rPr>
          <w:rFonts w:ascii="Arial" w:hAnsi="Arial" w:cs="Arial"/>
          <w:b/>
          <w:bCs/>
          <w:color w:val="auto"/>
          <w:sz w:val="28"/>
          <w:szCs w:val="28"/>
        </w:rPr>
        <w:t>Summary</w:t>
      </w:r>
      <w:bookmarkEnd w:id="1"/>
    </w:p>
    <w:p w14:paraId="4C14FD97" w14:textId="77777777" w:rsidR="006C4D73" w:rsidRPr="003A0661" w:rsidRDefault="00000000" w:rsidP="003A0661">
      <w:pPr>
        <w:pStyle w:val="FirstParagraph"/>
        <w:jc w:val="both"/>
        <w:rPr>
          <w:rFonts w:ascii="Arial" w:hAnsi="Arial" w:cs="Arial"/>
        </w:rPr>
      </w:pPr>
      <w:r w:rsidRPr="003A0661">
        <w:rPr>
          <w:rFonts w:ascii="Arial" w:hAnsi="Arial" w:cs="Arial"/>
        </w:rPr>
        <w:t xml:space="preserve">The patient carries two rare changes in a gene called </w:t>
      </w:r>
      <w:r w:rsidRPr="003A0661">
        <w:rPr>
          <w:rFonts w:ascii="Arial" w:hAnsi="Arial" w:cs="Arial"/>
          <w:i/>
          <w:iCs/>
        </w:rPr>
        <w:t>BUB1B</w:t>
      </w:r>
      <w:r w:rsidRPr="003A0661">
        <w:rPr>
          <w:rFonts w:ascii="Arial" w:hAnsi="Arial" w:cs="Arial"/>
        </w:rPr>
        <w:t xml:space="preserve">: one is expected to cut the gene's protein short, and the other swaps a single building block of that protein. Changes in both copies of this gene are linked to mosaic variegated aneuploidy, a rare condition in which some of the body's cells carry the wrong number of chromosomes. The first change is already listed in a public medical database as harmful, but the effect of the second change is unknown, and it is not yet known whether the two changes sit on different copies of the gene. </w:t>
      </w:r>
      <w:r w:rsidRPr="003A0661">
        <w:rPr>
          <w:rFonts w:ascii="Arial" w:hAnsi="Arial" w:cs="Arial"/>
          <w:i/>
          <w:iCs/>
        </w:rPr>
        <w:t>BUB1B</w:t>
      </w:r>
      <w:r w:rsidRPr="003A0661">
        <w:rPr>
          <w:rFonts w:ascii="Arial" w:hAnsi="Arial" w:cs="Arial"/>
        </w:rPr>
        <w:t xml:space="preserve"> is therefore the clearest lead from this analysis and a starting point for further research into the patient's condition.</w:t>
      </w:r>
    </w:p>
    <w:p w14:paraId="5C516052" w14:textId="77777777" w:rsidR="006C4D73" w:rsidRPr="003A0661" w:rsidRDefault="00000000" w:rsidP="003A0661">
      <w:pPr>
        <w:pStyle w:val="Heading2"/>
        <w:jc w:val="both"/>
        <w:rPr>
          <w:rFonts w:ascii="Arial" w:hAnsi="Arial" w:cs="Arial"/>
          <w:b/>
          <w:bCs/>
          <w:color w:val="auto"/>
          <w:sz w:val="28"/>
          <w:szCs w:val="28"/>
        </w:rPr>
      </w:pPr>
      <w:bookmarkStart w:id="2" w:name="_a50df25592fae68232830462da8b5b0d2436ccc"/>
      <w:r w:rsidRPr="003A0661">
        <w:rPr>
          <w:rFonts w:ascii="Arial" w:hAnsi="Arial" w:cs="Arial"/>
          <w:b/>
          <w:bCs/>
          <w:color w:val="auto"/>
          <w:sz w:val="28"/>
          <w:szCs w:val="28"/>
        </w:rPr>
        <w:t>1 Methods</w:t>
      </w:r>
      <w:bookmarkEnd w:id="2"/>
    </w:p>
    <w:p w14:paraId="38E91B28" w14:textId="77777777" w:rsidR="006C4D73" w:rsidRPr="003A0661" w:rsidRDefault="00000000" w:rsidP="003A0661">
      <w:pPr>
        <w:pStyle w:val="Heading3"/>
        <w:jc w:val="both"/>
        <w:rPr>
          <w:rFonts w:ascii="Arial" w:hAnsi="Arial" w:cs="Arial"/>
          <w:i/>
          <w:iCs/>
          <w:color w:val="auto"/>
          <w:sz w:val="24"/>
          <w:szCs w:val="24"/>
        </w:rPr>
      </w:pPr>
      <w:bookmarkStart w:id="3" w:name="_7759248572a93e558bad25e55a68e681cd24039"/>
      <w:r w:rsidRPr="003A0661">
        <w:rPr>
          <w:rFonts w:ascii="Arial" w:hAnsi="Arial" w:cs="Arial"/>
          <w:i/>
          <w:iCs/>
          <w:color w:val="auto"/>
          <w:sz w:val="24"/>
          <w:szCs w:val="24"/>
        </w:rPr>
        <w:t>1.1 Data</w:t>
      </w:r>
      <w:bookmarkEnd w:id="3"/>
    </w:p>
    <w:p w14:paraId="61C3A08D" w14:textId="77777777" w:rsidR="006C4D73" w:rsidRPr="003A0661" w:rsidRDefault="00000000" w:rsidP="003A0661">
      <w:pPr>
        <w:pStyle w:val="Compact"/>
        <w:numPr>
          <w:ilvl w:val="0"/>
          <w:numId w:val="2"/>
        </w:numPr>
        <w:jc w:val="both"/>
        <w:rPr>
          <w:rFonts w:ascii="Arial" w:hAnsi="Arial" w:cs="Arial"/>
        </w:rPr>
      </w:pPr>
      <w:r w:rsidRPr="003A0661">
        <w:rPr>
          <w:rFonts w:ascii="Arial" w:hAnsi="Arial" w:cs="Arial"/>
        </w:rPr>
        <w:t>Reference genome: GRCh38.</w:t>
      </w:r>
    </w:p>
    <w:p w14:paraId="28F324F4" w14:textId="77777777" w:rsidR="006C4D73" w:rsidRPr="003A0661" w:rsidRDefault="00000000" w:rsidP="003A0661">
      <w:pPr>
        <w:pStyle w:val="Compact"/>
        <w:numPr>
          <w:ilvl w:val="0"/>
          <w:numId w:val="2"/>
        </w:numPr>
        <w:jc w:val="both"/>
        <w:rPr>
          <w:rFonts w:ascii="Arial" w:hAnsi="Arial" w:cs="Arial"/>
        </w:rPr>
      </w:pPr>
      <w:r w:rsidRPr="003A0661">
        <w:rPr>
          <w:rFonts w:ascii="Arial" w:hAnsi="Arial" w:cs="Arial"/>
        </w:rPr>
        <w:t>Sequencing reads from the patient.</w:t>
      </w:r>
    </w:p>
    <w:p w14:paraId="12DD756B" w14:textId="77777777" w:rsidR="006C4D73" w:rsidRPr="003A0661" w:rsidRDefault="00000000" w:rsidP="003A0661">
      <w:pPr>
        <w:pStyle w:val="Compact"/>
        <w:numPr>
          <w:ilvl w:val="0"/>
          <w:numId w:val="2"/>
        </w:numPr>
        <w:jc w:val="both"/>
        <w:rPr>
          <w:rFonts w:ascii="Arial" w:hAnsi="Arial" w:cs="Arial"/>
        </w:rPr>
      </w:pPr>
      <w:r w:rsidRPr="003A0661">
        <w:rPr>
          <w:rFonts w:ascii="Arial" w:hAnsi="Arial" w:cs="Arial"/>
        </w:rPr>
        <w:t>A file of single-nucleotide variants and small insertions and deletions (indels), produced with Sentieon Haplotyper 202308.02 [1] and GATK VariantFiltration [2].</w:t>
      </w:r>
    </w:p>
    <w:p w14:paraId="54EE3601" w14:textId="77777777" w:rsidR="006C4D73" w:rsidRPr="003A0661" w:rsidRDefault="00000000" w:rsidP="003A0661">
      <w:pPr>
        <w:pStyle w:val="Compact"/>
        <w:numPr>
          <w:ilvl w:val="0"/>
          <w:numId w:val="2"/>
        </w:numPr>
        <w:jc w:val="both"/>
        <w:rPr>
          <w:rFonts w:ascii="Arial" w:hAnsi="Arial" w:cs="Arial"/>
        </w:rPr>
      </w:pPr>
      <w:r w:rsidRPr="003A0661">
        <w:rPr>
          <w:rFonts w:ascii="Arial" w:hAnsi="Arial" w:cs="Arial"/>
        </w:rPr>
        <w:t>Eight Human Phenotype Ontology (HPO) [3] terms describing the patient's phenotype.</w:t>
      </w:r>
    </w:p>
    <w:p w14:paraId="519A9DAD" w14:textId="77777777" w:rsidR="006C4D73" w:rsidRPr="003A0661" w:rsidRDefault="00000000" w:rsidP="003A0661">
      <w:pPr>
        <w:pStyle w:val="Heading3"/>
        <w:jc w:val="both"/>
        <w:rPr>
          <w:rFonts w:ascii="Arial" w:hAnsi="Arial" w:cs="Arial"/>
          <w:i/>
          <w:iCs/>
          <w:color w:val="auto"/>
          <w:sz w:val="24"/>
          <w:szCs w:val="24"/>
        </w:rPr>
      </w:pPr>
      <w:bookmarkStart w:id="4" w:name="_55c86aca2dbbf326615f76a33c09567b00be937"/>
      <w:r w:rsidRPr="003A0661">
        <w:rPr>
          <w:rFonts w:ascii="Arial" w:hAnsi="Arial" w:cs="Arial"/>
          <w:i/>
          <w:iCs/>
          <w:color w:val="auto"/>
          <w:sz w:val="24"/>
          <w:szCs w:val="24"/>
        </w:rPr>
        <w:t>1.2 Target transcripts and variant annotation</w:t>
      </w:r>
      <w:bookmarkEnd w:id="4"/>
    </w:p>
    <w:p w14:paraId="339FE378" w14:textId="77777777" w:rsidR="006C4D73" w:rsidRPr="003A0661" w:rsidRDefault="00000000" w:rsidP="003A0661">
      <w:pPr>
        <w:pStyle w:val="FirstParagraph"/>
        <w:jc w:val="both"/>
        <w:rPr>
          <w:rFonts w:ascii="Arial" w:hAnsi="Arial" w:cs="Arial"/>
        </w:rPr>
      </w:pPr>
      <w:r w:rsidRPr="003A0661">
        <w:rPr>
          <w:rFonts w:ascii="Arial" w:hAnsi="Arial" w:cs="Arial"/>
        </w:rPr>
        <w:t>The analysis was restricted to the 19,293 MANE Select transcripts (Matched Annotation from NCBI and EMBL-EBI, v1.5) [4]. Of 4,740,790 variants that passed the caller's filters, 22,995 lay in coding sequence or within 2 bp of an exon–intron boundary. Records with two alternate alleles in the genotype were split into one allele each, giving 23,035 unique alleles. Protein consequences were computed with custom code, using Sequence Ontology terms [5] and reference coding sequences from Ensembl release 116 [6]. The Ensembl Variant Effect Predictor (VEP) [7] was used only as an independent comparison: agreement was 98.73% for impact class and 98.68% for consequence term, with no reference-allele mismatches. Of the 23,035 alleles, 11,364 were classed as high or moderate impact.</w:t>
      </w:r>
    </w:p>
    <w:p w14:paraId="17E64278" w14:textId="77777777" w:rsidR="006C4D73" w:rsidRPr="003A0661" w:rsidRDefault="00000000" w:rsidP="003A0661">
      <w:pPr>
        <w:pStyle w:val="Heading3"/>
        <w:jc w:val="both"/>
        <w:rPr>
          <w:rFonts w:ascii="Arial" w:hAnsi="Arial" w:cs="Arial"/>
          <w:i/>
          <w:iCs/>
          <w:color w:val="auto"/>
          <w:sz w:val="24"/>
          <w:szCs w:val="24"/>
        </w:rPr>
      </w:pPr>
      <w:bookmarkStart w:id="5" w:name="_79604037fa774510ead6ca4eb9c611e50fcb39b"/>
      <w:r w:rsidRPr="003A0661">
        <w:rPr>
          <w:rFonts w:ascii="Arial" w:hAnsi="Arial" w:cs="Arial"/>
          <w:i/>
          <w:iCs/>
          <w:color w:val="auto"/>
          <w:sz w:val="24"/>
          <w:szCs w:val="24"/>
        </w:rPr>
        <w:lastRenderedPageBreak/>
        <w:t>1.3 Population-frequency filter</w:t>
      </w:r>
      <w:bookmarkEnd w:id="5"/>
    </w:p>
    <w:p w14:paraId="7790C131" w14:textId="77777777" w:rsidR="006C4D73" w:rsidRPr="003A0661" w:rsidRDefault="00000000" w:rsidP="003A0661">
      <w:pPr>
        <w:pStyle w:val="FirstParagraph"/>
        <w:jc w:val="both"/>
        <w:rPr>
          <w:rFonts w:ascii="Arial" w:hAnsi="Arial" w:cs="Arial"/>
        </w:rPr>
      </w:pPr>
      <w:r w:rsidRPr="003A0661">
        <w:rPr>
          <w:rFonts w:ascii="Arial" w:hAnsi="Arial" w:cs="Arial"/>
        </w:rPr>
        <w:t>Allele frequencies were taken from the Genome Aggregation Database (gnomAD) v4.1 [8] (807,162 individuals, released 19 April 2024; public API, dataset identifier gnomad_r4; queried on 2026-10-05), using the higher of the exome and genome frequencies. A variant was classed as rare if it was absent from gnomAD or had an allele frequency below 1 in 1,000, a fixed threshold; Whiffin et al. [9] describe a stricter, disease-specific alternative based on the maximum credible allele frequency.</w:t>
      </w:r>
    </w:p>
    <w:p w14:paraId="07507F92" w14:textId="77777777" w:rsidR="006C4D73" w:rsidRPr="003A0661" w:rsidRDefault="00000000" w:rsidP="003A0661">
      <w:pPr>
        <w:pStyle w:val="Heading3"/>
        <w:jc w:val="both"/>
        <w:rPr>
          <w:rFonts w:ascii="Arial" w:hAnsi="Arial" w:cs="Arial"/>
          <w:i/>
          <w:iCs/>
          <w:color w:val="auto"/>
          <w:sz w:val="24"/>
          <w:szCs w:val="24"/>
        </w:rPr>
      </w:pPr>
      <w:bookmarkStart w:id="6" w:name="_97c043a8326d91e2fdf4d4d7cf96de46c2989c9"/>
      <w:r w:rsidRPr="003A0661">
        <w:rPr>
          <w:rFonts w:ascii="Arial" w:hAnsi="Arial" w:cs="Arial"/>
          <w:i/>
          <w:iCs/>
          <w:color w:val="auto"/>
          <w:sz w:val="24"/>
          <w:szCs w:val="24"/>
        </w:rPr>
        <w:t>1.4 Recessive model and variant pairing</w:t>
      </w:r>
      <w:bookmarkEnd w:id="6"/>
    </w:p>
    <w:p w14:paraId="363AC6CD" w14:textId="77777777" w:rsidR="006C4D73" w:rsidRPr="003A0661" w:rsidRDefault="00000000" w:rsidP="003A0661">
      <w:pPr>
        <w:pStyle w:val="FirstParagraph"/>
        <w:jc w:val="both"/>
        <w:rPr>
          <w:rFonts w:ascii="Arial" w:hAnsi="Arial" w:cs="Arial"/>
        </w:rPr>
      </w:pPr>
      <w:r w:rsidRPr="003A0661">
        <w:rPr>
          <w:rFonts w:ascii="Arial" w:hAnsi="Arial" w:cs="Arial"/>
        </w:rPr>
        <w:t xml:space="preserve">Rare high- and moderate-impact variants were tested against a recessive model: two variants in the same gene, a homozygous variant, or a hemizygous variant on the X chromosome outside the pseudoautosomal regions (criteria in Section 3). Seven highly polymorphic gene families (HLA, KIR, OR, MUC, KRTAP, PRB, TAS2R) were excluded. After the frequency filter and the gene-family exclusion, 209 rare variants in 190 genes remained. Within these, pairs of heterozygous variants less than 150 bp apart were discarded because they probably lie on the same copy of the gene (in cis), and heterozygous calls on the non-pseudoautosomal X chromosome were discarded </w:t>
      </w:r>
      <w:r w:rsidRPr="003A0661">
        <w:rPr>
          <w:rFonts w:ascii="Arial" w:hAnsi="Arial" w:cs="Arial"/>
          <w:i/>
          <w:iCs/>
        </w:rPr>
        <w:t>(Section 3). Five genes</w:t>
      </w:r>
      <w:r w:rsidRPr="003A0661">
        <w:rPr>
          <w:rFonts w:ascii="Arial" w:hAnsi="Arial" w:cs="Arial"/>
        </w:rPr>
        <w:t xml:space="preserve"> met the recessive model.</w:t>
      </w:r>
    </w:p>
    <w:p w14:paraId="07E97A3F" w14:textId="77777777" w:rsidR="006C4D73" w:rsidRPr="003A0661" w:rsidRDefault="00000000" w:rsidP="003A0661">
      <w:pPr>
        <w:pStyle w:val="Heading3"/>
        <w:jc w:val="both"/>
        <w:rPr>
          <w:rFonts w:ascii="Arial" w:hAnsi="Arial" w:cs="Arial"/>
          <w:color w:val="auto"/>
          <w:sz w:val="24"/>
          <w:szCs w:val="24"/>
        </w:rPr>
      </w:pPr>
      <w:bookmarkStart w:id="7" w:name="_943e4fdd69d8629b7fb483e673d67839d9e63de"/>
      <w:r w:rsidRPr="003A0661">
        <w:rPr>
          <w:rFonts w:ascii="Arial" w:hAnsi="Arial" w:cs="Arial"/>
          <w:color w:val="auto"/>
          <w:sz w:val="24"/>
          <w:szCs w:val="24"/>
        </w:rPr>
        <w:t>1.5 Candidate ranking</w:t>
      </w:r>
      <w:bookmarkEnd w:id="7"/>
    </w:p>
    <w:p w14:paraId="23037936" w14:textId="77777777" w:rsidR="006C4D73" w:rsidRPr="003A0661" w:rsidRDefault="00000000" w:rsidP="003A0661">
      <w:pPr>
        <w:pStyle w:val="FirstParagraph"/>
        <w:jc w:val="both"/>
        <w:rPr>
          <w:rFonts w:ascii="Arial" w:hAnsi="Arial" w:cs="Arial"/>
        </w:rPr>
      </w:pPr>
      <w:r w:rsidRPr="003A0661">
        <w:rPr>
          <w:rFonts w:ascii="Arial" w:hAnsi="Arial" w:cs="Arial"/>
        </w:rPr>
        <w:t>The variant-based rank orders candidates by the number of high-impact variants and then by joint rarity. Joint rarity is −log</w:t>
      </w:r>
      <w:r w:rsidRPr="003A0661">
        <w:rPr>
          <w:rFonts w:ascii="Cambria Math" w:hAnsi="Cambria Math" w:cs="Cambria Math"/>
        </w:rPr>
        <w:t>₁₀</w:t>
      </w:r>
      <w:r w:rsidRPr="003A0661">
        <w:rPr>
          <w:rFonts w:ascii="Arial" w:hAnsi="Arial" w:cs="Arial"/>
        </w:rPr>
        <w:t xml:space="preserve"> of the probability of carrying the observed genotype, computed from population allele frequencies with a frequency floor of 1 in 1,000,000 (formula in Section 3). Phenotype similarity is the coverage of the patient's eight HPO terms by each gene's HPO annotations, weighted by the information content of each term. The final rank orders candidates by phenotype similarity, with the number of high-impact variants and then joint rarity as </w:t>
      </w:r>
      <w:proofErr w:type="gramStart"/>
      <w:r w:rsidRPr="003A0661">
        <w:rPr>
          <w:rFonts w:ascii="Arial" w:hAnsi="Arial" w:cs="Arial"/>
        </w:rPr>
        <w:t>tie-breakers</w:t>
      </w:r>
      <w:proofErr w:type="gramEnd"/>
      <w:r w:rsidRPr="003A0661">
        <w:rPr>
          <w:rFonts w:ascii="Arial" w:hAnsi="Arial" w:cs="Arial"/>
        </w:rPr>
        <w:t>.</w:t>
      </w:r>
    </w:p>
    <w:p w14:paraId="574DDA8B" w14:textId="77777777" w:rsidR="006C4D73" w:rsidRPr="003A0661" w:rsidRDefault="00000000" w:rsidP="003A0661">
      <w:pPr>
        <w:pStyle w:val="Heading3"/>
        <w:jc w:val="both"/>
        <w:rPr>
          <w:rFonts w:ascii="Arial" w:hAnsi="Arial" w:cs="Arial"/>
          <w:i/>
          <w:iCs/>
          <w:color w:val="auto"/>
          <w:sz w:val="24"/>
          <w:szCs w:val="24"/>
        </w:rPr>
      </w:pPr>
      <w:bookmarkStart w:id="8" w:name="_5d17d4e9437dda3af4e5c9d5839122fcd2aa5ad"/>
      <w:r w:rsidRPr="003A0661">
        <w:rPr>
          <w:rFonts w:ascii="Arial" w:hAnsi="Arial" w:cs="Arial"/>
          <w:i/>
          <w:iCs/>
          <w:color w:val="auto"/>
          <w:sz w:val="24"/>
          <w:szCs w:val="24"/>
        </w:rPr>
        <w:t>1.6 Structural variant filtering</w:t>
      </w:r>
      <w:bookmarkEnd w:id="8"/>
    </w:p>
    <w:p w14:paraId="60C5DCBD" w14:textId="77777777" w:rsidR="006C4D73" w:rsidRPr="003A0661" w:rsidRDefault="00000000" w:rsidP="003A0661">
      <w:pPr>
        <w:pStyle w:val="FirstParagraph"/>
        <w:jc w:val="both"/>
        <w:rPr>
          <w:rFonts w:ascii="Arial" w:hAnsi="Arial" w:cs="Arial"/>
        </w:rPr>
      </w:pPr>
      <w:r w:rsidRPr="003A0661">
        <w:rPr>
          <w:rFonts w:ascii="Arial" w:hAnsi="Arial" w:cs="Arial"/>
        </w:rPr>
        <w:t xml:space="preserve">Reads were re-aligned to GRCh38 with BWA-MEM2 2.2.1 [10] (99.57% of reads mapped; mean autosomal depth 51.66×), and structural variants (SVs) were </w:t>
      </w:r>
      <w:proofErr w:type="gramStart"/>
      <w:r w:rsidRPr="003A0661">
        <w:rPr>
          <w:rFonts w:ascii="Arial" w:hAnsi="Arial" w:cs="Arial"/>
        </w:rPr>
        <w:t>called with</w:t>
      </w:r>
      <w:proofErr w:type="gramEnd"/>
      <w:r w:rsidRPr="003A0661">
        <w:rPr>
          <w:rFonts w:ascii="Arial" w:hAnsi="Arial" w:cs="Arial"/>
        </w:rPr>
        <w:t xml:space="preserve"> Manta 1.6.0 [11]. Calls were retained if they passed Manta's filters, were at least 50 bp long, had fully resolved sequence and overlapped a panel of 22 genes associated with mosaic variegated aneuploidy (MVA), each extended by 5 kb on either side.</w:t>
      </w:r>
    </w:p>
    <w:p w14:paraId="21B21B20" w14:textId="77777777" w:rsidR="006C4D73" w:rsidRPr="003A0661" w:rsidRDefault="00000000" w:rsidP="003A0661">
      <w:pPr>
        <w:pStyle w:val="Heading3"/>
        <w:jc w:val="both"/>
        <w:rPr>
          <w:rFonts w:ascii="Arial" w:hAnsi="Arial" w:cs="Arial"/>
          <w:i/>
          <w:iCs/>
          <w:color w:val="auto"/>
          <w:sz w:val="24"/>
          <w:szCs w:val="24"/>
        </w:rPr>
      </w:pPr>
      <w:bookmarkStart w:id="9" w:name="_3389b97e306340bbef33ac6ea0d02e7571c806b"/>
      <w:r w:rsidRPr="003A0661">
        <w:rPr>
          <w:rFonts w:ascii="Arial" w:hAnsi="Arial" w:cs="Arial"/>
          <w:i/>
          <w:iCs/>
          <w:color w:val="auto"/>
          <w:sz w:val="24"/>
          <w:szCs w:val="24"/>
        </w:rPr>
        <w:t>1.7 Ranking values</w:t>
      </w:r>
      <w:bookmarkEnd w:id="9"/>
    </w:p>
    <w:p w14:paraId="48C753A5" w14:textId="77777777" w:rsidR="006C4D73" w:rsidRPr="003A0661" w:rsidRDefault="00000000" w:rsidP="003A0661">
      <w:pPr>
        <w:pStyle w:val="FirstParagraph"/>
        <w:jc w:val="both"/>
        <w:rPr>
          <w:rFonts w:ascii="Arial" w:hAnsi="Arial" w:cs="Arial"/>
        </w:rPr>
      </w:pPr>
      <w:r w:rsidRPr="003A0661">
        <w:rPr>
          <w:rFonts w:ascii="Arial" w:hAnsi="Arial" w:cs="Arial"/>
        </w:rPr>
        <w:t>Each of the ten entries in the ranked candidate list carries a ranking value in the challenge's confidence column (</w:t>
      </w:r>
      <w:r w:rsidRPr="003A0661">
        <w:rPr>
          <w:rStyle w:val="VerbatimChar"/>
          <w:rFonts w:ascii="Arial" w:hAnsi="Arial" w:cs="Arial"/>
          <w:sz w:val="24"/>
        </w:rPr>
        <w:t>epcr</w:t>
      </w:r>
      <w:r w:rsidRPr="003A0661">
        <w:rPr>
          <w:rFonts w:ascii="Arial" w:hAnsi="Arial" w:cs="Arial"/>
        </w:rPr>
        <w:t xml:space="preserve">). The ranking value is ordinal, lies between 0 and 1, and is not a calibrated probability. The value of the top-ranked pair comes from joint rarity and a </w:t>
      </w:r>
      <w:proofErr w:type="gramStart"/>
      <w:r w:rsidRPr="003A0661">
        <w:rPr>
          <w:rFonts w:ascii="Arial" w:hAnsi="Arial" w:cs="Arial"/>
        </w:rPr>
        <w:t>prior</w:t>
      </w:r>
      <w:proofErr w:type="gramEnd"/>
      <w:r w:rsidRPr="003A0661">
        <w:rPr>
          <w:rFonts w:ascii="Arial" w:hAnsi="Arial" w:cs="Arial"/>
        </w:rPr>
        <w:t xml:space="preserve"> of 1 in 190 (the number of genes with a rare high- or moderate-impact variant); this formula saturates and rounds to 1.0, and it does not reflect variant severity or phase. The same pair in reciprocal order receives 0.95. Every other row receives its gene's phenotype similarity multiplied by call quality, with a factor of 0.5 for SVs outside coding </w:t>
      </w:r>
      <w:proofErr w:type="gramStart"/>
      <w:r w:rsidRPr="003A0661">
        <w:rPr>
          <w:rFonts w:ascii="Arial" w:hAnsi="Arial" w:cs="Arial"/>
        </w:rPr>
        <w:t>exons, and</w:t>
      </w:r>
      <w:proofErr w:type="gramEnd"/>
      <w:r w:rsidRPr="003A0661">
        <w:rPr>
          <w:rFonts w:ascii="Arial" w:hAnsi="Arial" w:cs="Arial"/>
        </w:rPr>
        <w:t xml:space="preserve"> is capped at 0.80. Annex A1 lists all rows and Section 3 all </w:t>
      </w:r>
      <w:r w:rsidRPr="003A0661">
        <w:rPr>
          <w:rFonts w:ascii="Arial" w:hAnsi="Arial" w:cs="Arial"/>
        </w:rPr>
        <w:lastRenderedPageBreak/>
        <w:t>parameters. Rows 2 to 4 are alternative representations of the top-ranked candidate (the same pair in reciprocal order and each variant alone).</w:t>
      </w:r>
    </w:p>
    <w:p w14:paraId="21E0C38D" w14:textId="77777777" w:rsidR="006C4D73" w:rsidRPr="003A0661" w:rsidRDefault="00000000" w:rsidP="003A0661">
      <w:pPr>
        <w:pStyle w:val="Heading2"/>
        <w:jc w:val="both"/>
        <w:rPr>
          <w:rFonts w:ascii="Arial" w:hAnsi="Arial" w:cs="Arial"/>
          <w:b/>
          <w:bCs/>
          <w:color w:val="auto"/>
          <w:sz w:val="28"/>
          <w:szCs w:val="28"/>
        </w:rPr>
      </w:pPr>
      <w:bookmarkStart w:id="10" w:name="_07fc57d2384b2823ac7a81ce4ae70ddb331751e"/>
      <w:r w:rsidRPr="003A0661">
        <w:rPr>
          <w:rFonts w:ascii="Arial" w:hAnsi="Arial" w:cs="Arial"/>
          <w:b/>
          <w:bCs/>
          <w:color w:val="auto"/>
          <w:sz w:val="28"/>
          <w:szCs w:val="28"/>
        </w:rPr>
        <w:t>2 Results</w:t>
      </w:r>
      <w:bookmarkEnd w:id="10"/>
    </w:p>
    <w:p w14:paraId="46BAAD32" w14:textId="77777777" w:rsidR="006C4D73" w:rsidRPr="003A0661" w:rsidRDefault="00000000" w:rsidP="003A0661">
      <w:pPr>
        <w:pStyle w:val="Heading3"/>
        <w:jc w:val="both"/>
        <w:rPr>
          <w:rFonts w:ascii="Arial" w:hAnsi="Arial" w:cs="Arial"/>
          <w:i/>
          <w:iCs/>
          <w:color w:val="auto"/>
          <w:sz w:val="24"/>
          <w:szCs w:val="24"/>
        </w:rPr>
      </w:pPr>
      <w:bookmarkStart w:id="11" w:name="_3d835a7dea5bbfa7178c0e721e280be9e5332b8"/>
      <w:r w:rsidRPr="003A0661">
        <w:rPr>
          <w:rFonts w:ascii="Arial" w:hAnsi="Arial" w:cs="Arial"/>
          <w:i/>
          <w:iCs/>
          <w:color w:val="auto"/>
          <w:sz w:val="24"/>
          <w:szCs w:val="24"/>
        </w:rPr>
        <w:t>2.1 Candidate genes and variants</w:t>
      </w:r>
      <w:bookmarkEnd w:id="11"/>
    </w:p>
    <w:p w14:paraId="0293411E" w14:textId="77777777" w:rsidR="006C4D73" w:rsidRPr="003A0661" w:rsidRDefault="00000000" w:rsidP="003A0661">
      <w:pPr>
        <w:pStyle w:val="FirstParagraph"/>
        <w:jc w:val="both"/>
        <w:rPr>
          <w:rFonts w:ascii="Arial" w:hAnsi="Arial" w:cs="Arial"/>
        </w:rPr>
      </w:pPr>
      <w:r w:rsidRPr="003A0661">
        <w:rPr>
          <w:rFonts w:ascii="Arial" w:hAnsi="Arial" w:cs="Arial"/>
        </w:rPr>
        <w:t>The analysis retained seven genes: the five recessive candidates from the genome-wide search and two panel genes with SV calls (Table 1).</w:t>
      </w:r>
    </w:p>
    <w:p w14:paraId="6635C93A" w14:textId="77777777" w:rsidR="006C4D73" w:rsidRPr="003A0661" w:rsidRDefault="00000000" w:rsidP="003A0661">
      <w:pPr>
        <w:pStyle w:val="BodyText"/>
        <w:jc w:val="both"/>
        <w:rPr>
          <w:rFonts w:ascii="Arial" w:hAnsi="Arial" w:cs="Arial"/>
        </w:rPr>
      </w:pPr>
      <w:r w:rsidRPr="003A0661">
        <w:rPr>
          <w:rFonts w:ascii="Arial" w:hAnsi="Arial" w:cs="Arial"/>
          <w:b/>
          <w:bCs/>
        </w:rPr>
        <w:t>Table 1.</w:t>
      </w:r>
      <w:r w:rsidRPr="003A0661">
        <w:rPr>
          <w:rFonts w:ascii="Arial" w:hAnsi="Arial" w:cs="Arial"/>
        </w:rPr>
        <w:t xml:space="preserve"> Genes retained by the analysis, with variant class, genotype and classification.</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020" w:firstRow="1" w:lastRow="0" w:firstColumn="0" w:lastColumn="0" w:noHBand="0" w:noVBand="0"/>
      </w:tblPr>
      <w:tblGrid>
        <w:gridCol w:w="1107"/>
        <w:gridCol w:w="2776"/>
        <w:gridCol w:w="2597"/>
        <w:gridCol w:w="3040"/>
      </w:tblGrid>
      <w:tr w:rsidR="006C4D73" w:rsidRPr="003A0661" w14:paraId="187A30CE" w14:textId="77777777" w:rsidTr="006C4D73">
        <w:trPr>
          <w:cnfStyle w:val="100000000000" w:firstRow="1" w:lastRow="0" w:firstColumn="0" w:lastColumn="0" w:oddVBand="0" w:evenVBand="0" w:oddHBand="0" w:evenHBand="0" w:firstRowFirstColumn="0" w:firstRowLastColumn="0" w:lastRowFirstColumn="0" w:lastRowLastColumn="0"/>
          <w:cantSplit/>
          <w:tblHeader/>
        </w:trPr>
        <w:tc>
          <w:tcPr>
            <w:tcW w:w="878" w:type="dxa"/>
            <w:shd w:val="clear" w:color="auto" w:fill="E8E8E8"/>
          </w:tcPr>
          <w:p w14:paraId="3875B228"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Gene</w:t>
            </w:r>
          </w:p>
        </w:tc>
        <w:tc>
          <w:tcPr>
            <w:tcW w:w="2797" w:type="dxa"/>
            <w:shd w:val="clear" w:color="auto" w:fill="E8E8E8"/>
          </w:tcPr>
          <w:p w14:paraId="16406B38"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Variant class (protein level)</w:t>
            </w:r>
          </w:p>
        </w:tc>
        <w:tc>
          <w:tcPr>
            <w:tcW w:w="2619" w:type="dxa"/>
            <w:shd w:val="clear" w:color="auto" w:fill="E8E8E8"/>
          </w:tcPr>
          <w:p w14:paraId="405E1025"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Genotype</w:t>
            </w:r>
          </w:p>
        </w:tc>
        <w:tc>
          <w:tcPr>
            <w:tcW w:w="3065" w:type="dxa"/>
            <w:shd w:val="clear" w:color="auto" w:fill="E8E8E8"/>
          </w:tcPr>
          <w:p w14:paraId="739E3C3F"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Classification</w:t>
            </w:r>
          </w:p>
        </w:tc>
      </w:tr>
      <w:tr w:rsidR="006C4D73" w:rsidRPr="003A0661" w14:paraId="4D236203" w14:textId="77777777" w:rsidTr="006C4D73">
        <w:trPr>
          <w:cantSplit/>
        </w:trPr>
        <w:tc>
          <w:tcPr>
            <w:tcW w:w="878" w:type="dxa"/>
          </w:tcPr>
          <w:p w14:paraId="22AF0250"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BUB1B</w:t>
            </w:r>
          </w:p>
        </w:tc>
        <w:tc>
          <w:tcPr>
            <w:tcW w:w="2797" w:type="dxa"/>
          </w:tcPr>
          <w:p w14:paraId="2EF888BC"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 xml:space="preserve">Stop-gain </w:t>
            </w:r>
            <w:proofErr w:type="gramStart"/>
            <w:r w:rsidRPr="003A0661">
              <w:rPr>
                <w:rFonts w:ascii="Arial" w:hAnsi="Arial" w:cs="Arial"/>
              </w:rPr>
              <w:t>p.(</w:t>
            </w:r>
            <w:proofErr w:type="gramEnd"/>
            <w:r w:rsidRPr="003A0661">
              <w:rPr>
                <w:rFonts w:ascii="Arial" w:hAnsi="Arial" w:cs="Arial"/>
              </w:rPr>
              <w:t xml:space="preserve">Leu737*); missense </w:t>
            </w:r>
            <w:proofErr w:type="gramStart"/>
            <w:r w:rsidRPr="003A0661">
              <w:rPr>
                <w:rFonts w:ascii="Arial" w:hAnsi="Arial" w:cs="Arial"/>
              </w:rPr>
              <w:t>p.(</w:t>
            </w:r>
            <w:proofErr w:type="gramEnd"/>
            <w:r w:rsidRPr="003A0661">
              <w:rPr>
                <w:rFonts w:ascii="Arial" w:hAnsi="Arial" w:cs="Arial"/>
              </w:rPr>
              <w:t>Asn1002Lys)</w:t>
            </w:r>
          </w:p>
        </w:tc>
        <w:tc>
          <w:tcPr>
            <w:tcW w:w="2619" w:type="dxa"/>
          </w:tcPr>
          <w:p w14:paraId="0FA26DB1"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Two heterozygous variants, phase undetermined</w:t>
            </w:r>
          </w:p>
        </w:tc>
        <w:tc>
          <w:tcPr>
            <w:tcW w:w="3065" w:type="dxa"/>
          </w:tcPr>
          <w:p w14:paraId="6556C729"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Stop-gain: pathogenic/likely pathogenic (ClinVar [12]). Missense: no ClinVar record; a different nucleotide change producing the same amino-acid substitution is listed in ClinVar as of uncertain significance</w:t>
            </w:r>
          </w:p>
        </w:tc>
      </w:tr>
      <w:tr w:rsidR="006C4D73" w:rsidRPr="003A0661" w14:paraId="2C61F5BD" w14:textId="77777777" w:rsidTr="006C4D73">
        <w:trPr>
          <w:cantSplit/>
        </w:trPr>
        <w:tc>
          <w:tcPr>
            <w:tcW w:w="878" w:type="dxa"/>
          </w:tcPr>
          <w:p w14:paraId="6173D911"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MAD1L1</w:t>
            </w:r>
          </w:p>
        </w:tc>
        <w:tc>
          <w:tcPr>
            <w:tcW w:w="2797" w:type="dxa"/>
          </w:tcPr>
          <w:p w14:paraId="345B420F"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Four SVs outside coding exons: 61 bp insertion, 60 bp deletion, 256 bp deletion, 136 bp insertion</w:t>
            </w:r>
          </w:p>
        </w:tc>
        <w:tc>
          <w:tcPr>
            <w:tcW w:w="2619" w:type="dxa"/>
          </w:tcPr>
          <w:p w14:paraId="2C020DF8"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61 bp insertion homozygous; 60 bp deletion, 256 bp deletion and 136 bp insertion heterozygous</w:t>
            </w:r>
          </w:p>
        </w:tc>
        <w:tc>
          <w:tcPr>
            <w:tcW w:w="3065" w:type="dxa"/>
          </w:tcPr>
          <w:p w14:paraId="65DEB8BC"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Not assessed; no predicted coding change</w:t>
            </w:r>
          </w:p>
        </w:tc>
      </w:tr>
      <w:tr w:rsidR="006C4D73" w:rsidRPr="003A0661" w14:paraId="47B6A316" w14:textId="77777777" w:rsidTr="006C4D73">
        <w:trPr>
          <w:cantSplit/>
        </w:trPr>
        <w:tc>
          <w:tcPr>
            <w:tcW w:w="878" w:type="dxa"/>
          </w:tcPr>
          <w:p w14:paraId="451D2DA6"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CENPE</w:t>
            </w:r>
          </w:p>
        </w:tc>
        <w:tc>
          <w:tcPr>
            <w:tcW w:w="2797" w:type="dxa"/>
          </w:tcPr>
          <w:p w14:paraId="0B6D18EB"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110 bp deletion with 8 bp inserted, outside coding exons</w:t>
            </w:r>
          </w:p>
        </w:tc>
        <w:tc>
          <w:tcPr>
            <w:tcW w:w="2619" w:type="dxa"/>
          </w:tcPr>
          <w:p w14:paraId="73619A27"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Heterozygous</w:t>
            </w:r>
          </w:p>
        </w:tc>
        <w:tc>
          <w:tcPr>
            <w:tcW w:w="3065" w:type="dxa"/>
          </w:tcPr>
          <w:p w14:paraId="0263BF83"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Not assessed; no predicted coding change</w:t>
            </w:r>
          </w:p>
        </w:tc>
      </w:tr>
      <w:tr w:rsidR="006C4D73" w:rsidRPr="003A0661" w14:paraId="21E9D931" w14:textId="77777777" w:rsidTr="006C4D73">
        <w:trPr>
          <w:cantSplit/>
        </w:trPr>
        <w:tc>
          <w:tcPr>
            <w:tcW w:w="878" w:type="dxa"/>
          </w:tcPr>
          <w:p w14:paraId="449B5A10"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IGBP1</w:t>
            </w:r>
          </w:p>
        </w:tc>
        <w:tc>
          <w:tcPr>
            <w:tcW w:w="2797" w:type="dxa"/>
          </w:tcPr>
          <w:p w14:paraId="16DAE4D7"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 xml:space="preserve">Missense </w:t>
            </w:r>
            <w:proofErr w:type="gramStart"/>
            <w:r w:rsidRPr="003A0661">
              <w:rPr>
                <w:rFonts w:ascii="Arial" w:hAnsi="Arial" w:cs="Arial"/>
              </w:rPr>
              <w:t>p.(</w:t>
            </w:r>
            <w:proofErr w:type="gramEnd"/>
            <w:r w:rsidRPr="003A0661">
              <w:rPr>
                <w:rFonts w:ascii="Arial" w:hAnsi="Arial" w:cs="Arial"/>
              </w:rPr>
              <w:t>Met151Leu)</w:t>
            </w:r>
          </w:p>
        </w:tc>
        <w:tc>
          <w:tcPr>
            <w:tcW w:w="2619" w:type="dxa"/>
          </w:tcPr>
          <w:p w14:paraId="6689DB74"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Hemizygous (X chromosome)</w:t>
            </w:r>
          </w:p>
        </w:tc>
        <w:tc>
          <w:tcPr>
            <w:tcW w:w="3065" w:type="dxa"/>
          </w:tcPr>
          <w:p w14:paraId="51B4D8B1"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Not assessed</w:t>
            </w:r>
          </w:p>
        </w:tc>
      </w:tr>
      <w:tr w:rsidR="006C4D73" w:rsidRPr="003A0661" w14:paraId="7FA32705" w14:textId="77777777" w:rsidTr="006C4D73">
        <w:trPr>
          <w:cantSplit/>
        </w:trPr>
        <w:tc>
          <w:tcPr>
            <w:tcW w:w="878" w:type="dxa"/>
          </w:tcPr>
          <w:p w14:paraId="233DECF1"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DNAH10</w:t>
            </w:r>
          </w:p>
        </w:tc>
        <w:tc>
          <w:tcPr>
            <w:tcW w:w="2797" w:type="dxa"/>
          </w:tcPr>
          <w:p w14:paraId="19B79F9D"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 xml:space="preserve">Two </w:t>
            </w:r>
            <w:proofErr w:type="gramStart"/>
            <w:r w:rsidRPr="003A0661">
              <w:rPr>
                <w:rFonts w:ascii="Arial" w:hAnsi="Arial" w:cs="Arial"/>
              </w:rPr>
              <w:t>missense</w:t>
            </w:r>
            <w:proofErr w:type="gramEnd"/>
          </w:p>
        </w:tc>
        <w:tc>
          <w:tcPr>
            <w:tcW w:w="2619" w:type="dxa"/>
          </w:tcPr>
          <w:p w14:paraId="3472F725"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Two heterozygous variants, phase undetermined</w:t>
            </w:r>
          </w:p>
        </w:tc>
        <w:tc>
          <w:tcPr>
            <w:tcW w:w="3065" w:type="dxa"/>
          </w:tcPr>
          <w:p w14:paraId="39800741"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Not assessed</w:t>
            </w:r>
          </w:p>
        </w:tc>
      </w:tr>
      <w:tr w:rsidR="006C4D73" w:rsidRPr="003A0661" w14:paraId="77324BE3" w14:textId="77777777" w:rsidTr="006C4D73">
        <w:trPr>
          <w:cantSplit/>
        </w:trPr>
        <w:tc>
          <w:tcPr>
            <w:tcW w:w="878" w:type="dxa"/>
          </w:tcPr>
          <w:p w14:paraId="311CE5ED"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IZUMO4</w:t>
            </w:r>
          </w:p>
        </w:tc>
        <w:tc>
          <w:tcPr>
            <w:tcW w:w="2797" w:type="dxa"/>
          </w:tcPr>
          <w:p w14:paraId="3CAD795C"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Missense; in-frame insertion</w:t>
            </w:r>
          </w:p>
        </w:tc>
        <w:tc>
          <w:tcPr>
            <w:tcW w:w="2619" w:type="dxa"/>
          </w:tcPr>
          <w:p w14:paraId="6615841A"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Two heterozygous variants, phase undetermined</w:t>
            </w:r>
          </w:p>
        </w:tc>
        <w:tc>
          <w:tcPr>
            <w:tcW w:w="3065" w:type="dxa"/>
          </w:tcPr>
          <w:p w14:paraId="6279D6CC"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Not assessed (no HPO annotation)</w:t>
            </w:r>
          </w:p>
        </w:tc>
      </w:tr>
      <w:tr w:rsidR="006C4D73" w:rsidRPr="003A0661" w14:paraId="6405F3CA" w14:textId="77777777" w:rsidTr="006C4D73">
        <w:trPr>
          <w:cantSplit/>
        </w:trPr>
        <w:tc>
          <w:tcPr>
            <w:tcW w:w="878" w:type="dxa"/>
          </w:tcPr>
          <w:p w14:paraId="5F96465D"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ZNF418</w:t>
            </w:r>
          </w:p>
        </w:tc>
        <w:tc>
          <w:tcPr>
            <w:tcW w:w="2797" w:type="dxa"/>
          </w:tcPr>
          <w:p w14:paraId="23164437"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Missense</w:t>
            </w:r>
          </w:p>
        </w:tc>
        <w:tc>
          <w:tcPr>
            <w:tcW w:w="2619" w:type="dxa"/>
          </w:tcPr>
          <w:p w14:paraId="2843B112"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Homozygous</w:t>
            </w:r>
          </w:p>
        </w:tc>
        <w:tc>
          <w:tcPr>
            <w:tcW w:w="3065" w:type="dxa"/>
          </w:tcPr>
          <w:p w14:paraId="47ECD721"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Not assessed (no HPO annotation)</w:t>
            </w:r>
          </w:p>
        </w:tc>
      </w:tr>
    </w:tbl>
    <w:p w14:paraId="53666E50" w14:textId="77777777" w:rsidR="006C4D73" w:rsidRPr="003A0661" w:rsidRDefault="00000000" w:rsidP="003A0661">
      <w:pPr>
        <w:pStyle w:val="FirstParagraph"/>
        <w:jc w:val="both"/>
        <w:rPr>
          <w:rFonts w:ascii="Arial" w:hAnsi="Arial" w:cs="Arial"/>
        </w:rPr>
      </w:pPr>
      <w:r w:rsidRPr="003A0661">
        <w:rPr>
          <w:rFonts w:ascii="Arial" w:hAnsi="Arial" w:cs="Arial"/>
          <w:i/>
          <w:iCs/>
        </w:rPr>
        <w:t>IZUMO4</w:t>
      </w:r>
      <w:r w:rsidRPr="003A0661">
        <w:rPr>
          <w:rFonts w:ascii="Arial" w:hAnsi="Arial" w:cs="Arial"/>
        </w:rPr>
        <w:t xml:space="preserve"> and </w:t>
      </w:r>
      <w:r w:rsidRPr="003A0661">
        <w:rPr>
          <w:rFonts w:ascii="Arial" w:hAnsi="Arial" w:cs="Arial"/>
          <w:i/>
          <w:iCs/>
        </w:rPr>
        <w:t>ZNF418</w:t>
      </w:r>
      <w:r w:rsidRPr="003A0661">
        <w:rPr>
          <w:rFonts w:ascii="Arial" w:hAnsi="Arial" w:cs="Arial"/>
        </w:rPr>
        <w:t xml:space="preserve"> have no HPO annotation, so their phenotype similarity is zero (Table 2</w:t>
      </w:r>
      <w:proofErr w:type="gramStart"/>
      <w:r w:rsidRPr="003A0661">
        <w:rPr>
          <w:rFonts w:ascii="Arial" w:hAnsi="Arial" w:cs="Arial"/>
        </w:rPr>
        <w:t>)</w:t>
      </w:r>
      <w:proofErr w:type="gramEnd"/>
      <w:r w:rsidRPr="003A0661">
        <w:rPr>
          <w:rFonts w:ascii="Arial" w:hAnsi="Arial" w:cs="Arial"/>
        </w:rPr>
        <w:t xml:space="preserve"> and their ranking value receives the floor of 0.01. </w:t>
      </w:r>
      <w:r w:rsidRPr="003A0661">
        <w:rPr>
          <w:rFonts w:ascii="Arial" w:hAnsi="Arial" w:cs="Arial"/>
          <w:i/>
          <w:iCs/>
        </w:rPr>
        <w:t>IGBP1</w:t>
      </w:r>
      <w:r w:rsidRPr="003A0661">
        <w:rPr>
          <w:rFonts w:ascii="Arial" w:hAnsi="Arial" w:cs="Arial"/>
        </w:rPr>
        <w:t xml:space="preserve"> moves from fifth to second place because the final rank is set by phenotype similarity (Section 1.5; Table 2).</w:t>
      </w:r>
    </w:p>
    <w:p w14:paraId="1BA2DC6A" w14:textId="77777777" w:rsidR="006C4D73" w:rsidRPr="003A0661" w:rsidRDefault="006C4D73" w:rsidP="003A0661">
      <w:pPr>
        <w:spacing w:after="0"/>
        <w:jc w:val="both"/>
        <w:rPr>
          <w:rFonts w:ascii="Arial" w:hAnsi="Arial" w:cs="Arial"/>
        </w:rPr>
        <w:sectPr w:rsidR="006C4D73" w:rsidRPr="003A0661">
          <w:pgSz w:w="12240" w:h="15840"/>
          <w:pgMar w:top="1440" w:right="1440" w:bottom="1440" w:left="1440" w:header="720" w:footer="720" w:gutter="0"/>
          <w:cols w:space="720"/>
        </w:sectPr>
      </w:pPr>
    </w:p>
    <w:p w14:paraId="51EE90D2" w14:textId="77777777" w:rsidR="006C4D73" w:rsidRPr="003A0661" w:rsidRDefault="00000000" w:rsidP="003A0661">
      <w:pPr>
        <w:pStyle w:val="BodyText"/>
        <w:jc w:val="both"/>
        <w:rPr>
          <w:rFonts w:ascii="Arial" w:hAnsi="Arial" w:cs="Arial"/>
        </w:rPr>
      </w:pPr>
      <w:r w:rsidRPr="003A0661">
        <w:rPr>
          <w:rFonts w:ascii="Arial" w:hAnsi="Arial" w:cs="Arial"/>
          <w:b/>
          <w:bCs/>
        </w:rPr>
        <w:lastRenderedPageBreak/>
        <w:t>Table 2.</w:t>
      </w:r>
      <w:r w:rsidRPr="003A0661">
        <w:rPr>
          <w:rFonts w:ascii="Arial" w:hAnsi="Arial" w:cs="Arial"/>
        </w:rPr>
        <w:t xml:space="preserve"> The five recessive candidate genes: variant-based rank and final rank after phenotype ranking.</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020" w:firstRow="1" w:lastRow="0" w:firstColumn="0" w:lastColumn="0" w:noHBand="0" w:noVBand="0"/>
      </w:tblPr>
      <w:tblGrid>
        <w:gridCol w:w="1646"/>
        <w:gridCol w:w="2406"/>
        <w:gridCol w:w="1107"/>
        <w:gridCol w:w="2967"/>
        <w:gridCol w:w="1928"/>
        <w:gridCol w:w="3066"/>
      </w:tblGrid>
      <w:tr w:rsidR="006C4D73" w:rsidRPr="003A0661" w14:paraId="1B5BBA00" w14:textId="77777777" w:rsidTr="006C4D73">
        <w:trPr>
          <w:cnfStyle w:val="100000000000" w:firstRow="1" w:lastRow="0" w:firstColumn="0" w:lastColumn="0" w:oddVBand="0" w:evenVBand="0" w:oddHBand="0" w:evenHBand="0" w:firstRowFirstColumn="0" w:firstRowLastColumn="0" w:lastRowFirstColumn="0" w:lastRowLastColumn="0"/>
          <w:cantSplit/>
          <w:tblHeader/>
        </w:trPr>
        <w:tc>
          <w:tcPr>
            <w:tcW w:w="1664" w:type="dxa"/>
            <w:shd w:val="clear" w:color="auto" w:fill="E8E8E8"/>
          </w:tcPr>
          <w:p w14:paraId="4836989D"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Final rank</w:t>
            </w:r>
          </w:p>
        </w:tc>
        <w:tc>
          <w:tcPr>
            <w:tcW w:w="2432" w:type="dxa"/>
            <w:shd w:val="clear" w:color="auto" w:fill="E8E8E8"/>
          </w:tcPr>
          <w:p w14:paraId="71898E15"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Variant-based rank</w:t>
            </w:r>
          </w:p>
        </w:tc>
        <w:tc>
          <w:tcPr>
            <w:tcW w:w="806" w:type="dxa"/>
            <w:shd w:val="clear" w:color="auto" w:fill="E8E8E8"/>
          </w:tcPr>
          <w:p w14:paraId="451CADAB"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Gene</w:t>
            </w:r>
          </w:p>
        </w:tc>
        <w:tc>
          <w:tcPr>
            <w:tcW w:w="3004" w:type="dxa"/>
            <w:shd w:val="clear" w:color="auto" w:fill="E8E8E8"/>
          </w:tcPr>
          <w:p w14:paraId="783F64A4"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High-impact variants</w:t>
            </w:r>
          </w:p>
        </w:tc>
        <w:tc>
          <w:tcPr>
            <w:tcW w:w="1951" w:type="dxa"/>
            <w:shd w:val="clear" w:color="auto" w:fill="E8E8E8"/>
          </w:tcPr>
          <w:p w14:paraId="3304DA85"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Joint rarity</w:t>
            </w:r>
          </w:p>
        </w:tc>
        <w:tc>
          <w:tcPr>
            <w:tcW w:w="3099" w:type="dxa"/>
            <w:shd w:val="clear" w:color="auto" w:fill="E8E8E8"/>
          </w:tcPr>
          <w:p w14:paraId="5C3FEC5E"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Phenotype similarity</w:t>
            </w:r>
          </w:p>
        </w:tc>
      </w:tr>
      <w:tr w:rsidR="006C4D73" w:rsidRPr="003A0661" w14:paraId="3A7BACC8" w14:textId="77777777" w:rsidTr="006C4D73">
        <w:trPr>
          <w:cantSplit/>
        </w:trPr>
        <w:tc>
          <w:tcPr>
            <w:tcW w:w="1664" w:type="dxa"/>
          </w:tcPr>
          <w:p w14:paraId="28FB6266"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w:t>
            </w:r>
          </w:p>
        </w:tc>
        <w:tc>
          <w:tcPr>
            <w:tcW w:w="2432" w:type="dxa"/>
          </w:tcPr>
          <w:p w14:paraId="4EFAB912"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w:t>
            </w:r>
          </w:p>
        </w:tc>
        <w:tc>
          <w:tcPr>
            <w:tcW w:w="806" w:type="dxa"/>
          </w:tcPr>
          <w:p w14:paraId="039AD576"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BUB1B</w:t>
            </w:r>
          </w:p>
        </w:tc>
        <w:tc>
          <w:tcPr>
            <w:tcW w:w="3004" w:type="dxa"/>
          </w:tcPr>
          <w:p w14:paraId="65FBD540"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w:t>
            </w:r>
          </w:p>
        </w:tc>
        <w:tc>
          <w:tcPr>
            <w:tcW w:w="1951" w:type="dxa"/>
          </w:tcPr>
          <w:p w14:paraId="0930D9BC"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9.50</w:t>
            </w:r>
          </w:p>
        </w:tc>
        <w:tc>
          <w:tcPr>
            <w:tcW w:w="3099" w:type="dxa"/>
          </w:tcPr>
          <w:p w14:paraId="321DC0D6"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0.557</w:t>
            </w:r>
          </w:p>
        </w:tc>
      </w:tr>
      <w:tr w:rsidR="006C4D73" w:rsidRPr="003A0661" w14:paraId="28830A66" w14:textId="77777777" w:rsidTr="006C4D73">
        <w:trPr>
          <w:cantSplit/>
        </w:trPr>
        <w:tc>
          <w:tcPr>
            <w:tcW w:w="1664" w:type="dxa"/>
          </w:tcPr>
          <w:p w14:paraId="35A042BC"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2</w:t>
            </w:r>
          </w:p>
        </w:tc>
        <w:tc>
          <w:tcPr>
            <w:tcW w:w="2432" w:type="dxa"/>
          </w:tcPr>
          <w:p w14:paraId="602CE41C"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5</w:t>
            </w:r>
          </w:p>
        </w:tc>
        <w:tc>
          <w:tcPr>
            <w:tcW w:w="806" w:type="dxa"/>
          </w:tcPr>
          <w:p w14:paraId="353800C1"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IGBP1</w:t>
            </w:r>
          </w:p>
        </w:tc>
        <w:tc>
          <w:tcPr>
            <w:tcW w:w="3004" w:type="dxa"/>
          </w:tcPr>
          <w:p w14:paraId="4081CC3F"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w:t>
            </w:r>
          </w:p>
        </w:tc>
        <w:tc>
          <w:tcPr>
            <w:tcW w:w="1951" w:type="dxa"/>
          </w:tcPr>
          <w:p w14:paraId="4E856873"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4.11</w:t>
            </w:r>
          </w:p>
        </w:tc>
        <w:tc>
          <w:tcPr>
            <w:tcW w:w="3099" w:type="dxa"/>
          </w:tcPr>
          <w:p w14:paraId="6F04DC44"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0.141</w:t>
            </w:r>
          </w:p>
        </w:tc>
      </w:tr>
      <w:tr w:rsidR="006C4D73" w:rsidRPr="003A0661" w14:paraId="527D4C6E" w14:textId="77777777" w:rsidTr="006C4D73">
        <w:trPr>
          <w:cantSplit/>
        </w:trPr>
        <w:tc>
          <w:tcPr>
            <w:tcW w:w="1664" w:type="dxa"/>
          </w:tcPr>
          <w:p w14:paraId="4632C1E6"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3</w:t>
            </w:r>
          </w:p>
        </w:tc>
        <w:tc>
          <w:tcPr>
            <w:tcW w:w="2432" w:type="dxa"/>
          </w:tcPr>
          <w:p w14:paraId="24455C0A"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3</w:t>
            </w:r>
          </w:p>
        </w:tc>
        <w:tc>
          <w:tcPr>
            <w:tcW w:w="806" w:type="dxa"/>
          </w:tcPr>
          <w:p w14:paraId="13E8AA0D"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DNAH10</w:t>
            </w:r>
          </w:p>
        </w:tc>
        <w:tc>
          <w:tcPr>
            <w:tcW w:w="3004" w:type="dxa"/>
          </w:tcPr>
          <w:p w14:paraId="5FD073F6"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w:t>
            </w:r>
          </w:p>
        </w:tc>
        <w:tc>
          <w:tcPr>
            <w:tcW w:w="1951" w:type="dxa"/>
          </w:tcPr>
          <w:p w14:paraId="5AFD89E5"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7.42</w:t>
            </w:r>
          </w:p>
        </w:tc>
        <w:tc>
          <w:tcPr>
            <w:tcW w:w="3099" w:type="dxa"/>
          </w:tcPr>
          <w:p w14:paraId="4B9FF4C0"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0.024</w:t>
            </w:r>
          </w:p>
        </w:tc>
      </w:tr>
      <w:tr w:rsidR="006C4D73" w:rsidRPr="003A0661" w14:paraId="59CC06B8" w14:textId="77777777" w:rsidTr="006C4D73">
        <w:trPr>
          <w:cantSplit/>
        </w:trPr>
        <w:tc>
          <w:tcPr>
            <w:tcW w:w="1664" w:type="dxa"/>
          </w:tcPr>
          <w:p w14:paraId="2BE9FA45"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4</w:t>
            </w:r>
          </w:p>
        </w:tc>
        <w:tc>
          <w:tcPr>
            <w:tcW w:w="2432" w:type="dxa"/>
          </w:tcPr>
          <w:p w14:paraId="4A32E888"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2</w:t>
            </w:r>
          </w:p>
        </w:tc>
        <w:tc>
          <w:tcPr>
            <w:tcW w:w="806" w:type="dxa"/>
          </w:tcPr>
          <w:p w14:paraId="1E0F7D7A"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IZUMO4</w:t>
            </w:r>
          </w:p>
        </w:tc>
        <w:tc>
          <w:tcPr>
            <w:tcW w:w="3004" w:type="dxa"/>
          </w:tcPr>
          <w:p w14:paraId="534D8384"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w:t>
            </w:r>
          </w:p>
        </w:tc>
        <w:tc>
          <w:tcPr>
            <w:tcW w:w="1951" w:type="dxa"/>
          </w:tcPr>
          <w:p w14:paraId="5FBB42C2"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8.22</w:t>
            </w:r>
          </w:p>
        </w:tc>
        <w:tc>
          <w:tcPr>
            <w:tcW w:w="3099" w:type="dxa"/>
          </w:tcPr>
          <w:p w14:paraId="2DFCE438"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0.000</w:t>
            </w:r>
          </w:p>
        </w:tc>
      </w:tr>
      <w:tr w:rsidR="006C4D73" w:rsidRPr="003A0661" w14:paraId="67F00146" w14:textId="77777777" w:rsidTr="006C4D73">
        <w:trPr>
          <w:cantSplit/>
        </w:trPr>
        <w:tc>
          <w:tcPr>
            <w:tcW w:w="1664" w:type="dxa"/>
          </w:tcPr>
          <w:p w14:paraId="032A9A89"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5</w:t>
            </w:r>
          </w:p>
        </w:tc>
        <w:tc>
          <w:tcPr>
            <w:tcW w:w="2432" w:type="dxa"/>
          </w:tcPr>
          <w:p w14:paraId="14773D82"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4</w:t>
            </w:r>
          </w:p>
        </w:tc>
        <w:tc>
          <w:tcPr>
            <w:tcW w:w="806" w:type="dxa"/>
          </w:tcPr>
          <w:p w14:paraId="3D7F5F7F"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ZNF418</w:t>
            </w:r>
          </w:p>
        </w:tc>
        <w:tc>
          <w:tcPr>
            <w:tcW w:w="3004" w:type="dxa"/>
          </w:tcPr>
          <w:p w14:paraId="5A7F6F9D"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w:t>
            </w:r>
          </w:p>
        </w:tc>
        <w:tc>
          <w:tcPr>
            <w:tcW w:w="1951" w:type="dxa"/>
          </w:tcPr>
          <w:p w14:paraId="65E9CA20"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6.32</w:t>
            </w:r>
          </w:p>
        </w:tc>
        <w:tc>
          <w:tcPr>
            <w:tcW w:w="3099" w:type="dxa"/>
          </w:tcPr>
          <w:p w14:paraId="54FC23A3"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0.000</w:t>
            </w:r>
          </w:p>
        </w:tc>
      </w:tr>
    </w:tbl>
    <w:p w14:paraId="7D6DCB31" w14:textId="77777777" w:rsidR="006C4D73" w:rsidRPr="003A0661" w:rsidRDefault="006C4D73" w:rsidP="003A0661">
      <w:pPr>
        <w:spacing w:after="0"/>
        <w:jc w:val="both"/>
        <w:rPr>
          <w:rFonts w:ascii="Arial" w:hAnsi="Arial" w:cs="Arial"/>
        </w:rPr>
        <w:sectPr w:rsidR="006C4D73" w:rsidRPr="003A0661">
          <w:pgSz w:w="15840" w:h="12240" w:orient="landscape"/>
          <w:pgMar w:top="1440" w:right="1440" w:bottom="1440" w:left="1440" w:header="720" w:footer="720" w:gutter="0"/>
          <w:cols w:space="720"/>
        </w:sectPr>
      </w:pPr>
    </w:p>
    <w:p w14:paraId="78192529" w14:textId="77777777" w:rsidR="006C4D73" w:rsidRPr="003A0661" w:rsidRDefault="00000000" w:rsidP="003A0661">
      <w:pPr>
        <w:pStyle w:val="Heading3"/>
        <w:jc w:val="both"/>
        <w:rPr>
          <w:rFonts w:ascii="Arial" w:hAnsi="Arial" w:cs="Arial"/>
          <w:i/>
          <w:iCs/>
          <w:color w:val="auto"/>
          <w:sz w:val="24"/>
          <w:szCs w:val="24"/>
        </w:rPr>
      </w:pPr>
      <w:bookmarkStart w:id="12" w:name="_4fb2b78de9b4f3c4f7b20b1bfb66d87b9d6fc17"/>
      <w:r w:rsidRPr="003A0661">
        <w:rPr>
          <w:rFonts w:ascii="Arial" w:hAnsi="Arial" w:cs="Arial"/>
          <w:i/>
          <w:iCs/>
          <w:color w:val="auto"/>
          <w:sz w:val="24"/>
          <w:szCs w:val="24"/>
        </w:rPr>
        <w:lastRenderedPageBreak/>
        <w:t>2.2 Leading candidate gene: BUB1B</w:t>
      </w:r>
      <w:bookmarkEnd w:id="12"/>
    </w:p>
    <w:p w14:paraId="77B39A97" w14:textId="77777777" w:rsidR="006C4D73" w:rsidRPr="003A0661" w:rsidRDefault="00000000" w:rsidP="003A0661">
      <w:pPr>
        <w:pStyle w:val="FirstParagraph"/>
        <w:jc w:val="both"/>
        <w:rPr>
          <w:rFonts w:ascii="Arial" w:hAnsi="Arial" w:cs="Arial"/>
        </w:rPr>
      </w:pPr>
      <w:r w:rsidRPr="003A0661">
        <w:rPr>
          <w:rFonts w:ascii="Arial" w:hAnsi="Arial" w:cs="Arial"/>
        </w:rPr>
        <w:t xml:space="preserve">MVA (OMIM 257300 [13]) was first linked to </w:t>
      </w:r>
      <w:r w:rsidRPr="003A0661">
        <w:rPr>
          <w:rFonts w:ascii="Arial" w:hAnsi="Arial" w:cs="Arial"/>
          <w:i/>
          <w:iCs/>
        </w:rPr>
        <w:t>BUB1B</w:t>
      </w:r>
      <w:r w:rsidRPr="003A0661">
        <w:rPr>
          <w:rFonts w:ascii="Arial" w:hAnsi="Arial" w:cs="Arial"/>
        </w:rPr>
        <w:t xml:space="preserve"> by Hanks et al. [14], who found that affected individuals carried a missense allele together with a truncating or non-expressed allele, inherited from different parents. Matsuura et al. [15] found a monoallelic </w:t>
      </w:r>
      <w:r w:rsidRPr="003A0661">
        <w:rPr>
          <w:rFonts w:ascii="Arial" w:hAnsi="Arial" w:cs="Arial"/>
          <w:i/>
          <w:iCs/>
        </w:rPr>
        <w:t>BUB1B</w:t>
      </w:r>
      <w:r w:rsidRPr="003A0661">
        <w:rPr>
          <w:rFonts w:ascii="Arial" w:hAnsi="Arial" w:cs="Arial"/>
        </w:rPr>
        <w:t xml:space="preserve"> mutation in each of seven families with premature chromatid separation (PCS) syndrome, with no second mutation detected but a modest decrease in </w:t>
      </w:r>
      <w:r w:rsidRPr="003A0661">
        <w:rPr>
          <w:rFonts w:ascii="Arial" w:hAnsi="Arial" w:cs="Arial"/>
          <w:i/>
          <w:iCs/>
        </w:rPr>
        <w:t>BUB1B</w:t>
      </w:r>
      <w:r w:rsidRPr="003A0661">
        <w:rPr>
          <w:rFonts w:ascii="Arial" w:hAnsi="Arial" w:cs="Arial"/>
        </w:rPr>
        <w:t xml:space="preserve"> transcripts; they regarded PCS syndrome as probably identical to MVA. Sieben et al. [16] summarised the typical pattern in MVA as a nonsense allele combined with a kinase-domain missense allele. The patient's combination of a truncating variant and a kinase-domain missense variant is consistent with this pattern.</w:t>
      </w:r>
    </w:p>
    <w:p w14:paraId="403E8712" w14:textId="77777777" w:rsidR="006C4D73" w:rsidRPr="003A0661" w:rsidRDefault="00000000" w:rsidP="003A0661">
      <w:pPr>
        <w:pStyle w:val="Heading4"/>
        <w:jc w:val="both"/>
        <w:rPr>
          <w:rFonts w:ascii="Arial" w:hAnsi="Arial" w:cs="Arial"/>
          <w:color w:val="auto"/>
        </w:rPr>
      </w:pPr>
      <w:bookmarkStart w:id="13" w:name="_9884c7a0e1c6e17ce1cfaeae7577663c90a21de"/>
      <w:r w:rsidRPr="003A0661">
        <w:rPr>
          <w:rFonts w:ascii="Arial" w:hAnsi="Arial" w:cs="Arial"/>
          <w:color w:val="auto"/>
        </w:rPr>
        <w:t>2.2.1 Variant characteristics</w:t>
      </w:r>
      <w:bookmarkEnd w:id="13"/>
    </w:p>
    <w:p w14:paraId="39D08CE4" w14:textId="77777777" w:rsidR="006C4D73" w:rsidRPr="003A0661" w:rsidRDefault="00000000" w:rsidP="003A0661">
      <w:pPr>
        <w:pStyle w:val="FirstParagraph"/>
        <w:jc w:val="both"/>
        <w:rPr>
          <w:rFonts w:ascii="Arial" w:hAnsi="Arial" w:cs="Arial"/>
        </w:rPr>
      </w:pPr>
      <w:r w:rsidRPr="003A0661">
        <w:rPr>
          <w:rFonts w:ascii="Arial" w:hAnsi="Arial" w:cs="Arial"/>
        </w:rPr>
        <w:t xml:space="preserve">Both variants are heterozygous (genotype quality 99) and lie on the MANE Select transcript of </w:t>
      </w:r>
      <w:r w:rsidRPr="003A0661">
        <w:rPr>
          <w:rFonts w:ascii="Arial" w:hAnsi="Arial" w:cs="Arial"/>
          <w:i/>
          <w:iCs/>
        </w:rPr>
        <w:t>BUB1B</w:t>
      </w:r>
      <w:r w:rsidRPr="003A0661">
        <w:rPr>
          <w:rFonts w:ascii="Arial" w:hAnsi="Arial" w:cs="Arial"/>
        </w:rPr>
        <w:t>, which encodes BUBR1.</w:t>
      </w:r>
    </w:p>
    <w:p w14:paraId="10B9C805" w14:textId="77777777" w:rsidR="006C4D73" w:rsidRPr="003A0661" w:rsidRDefault="00000000" w:rsidP="003A0661">
      <w:pPr>
        <w:pStyle w:val="BodyText"/>
        <w:jc w:val="both"/>
        <w:rPr>
          <w:rFonts w:ascii="Arial" w:hAnsi="Arial" w:cs="Arial"/>
        </w:rPr>
      </w:pPr>
      <w:r w:rsidRPr="003A0661">
        <w:rPr>
          <w:rFonts w:ascii="Arial" w:hAnsi="Arial" w:cs="Arial"/>
        </w:rPr>
        <w:t>The stop-gain variant lies in exon 17 of 23; under the rule summarised by Abou Tayoun et al. [17], the transcript is therefore predicted to undergo nonsense-mediated decay (NMD), although this was not tested. It is rare in gnomAD v4.1 (allele frequency 7.87 × 10</w:t>
      </w:r>
      <w:r w:rsidRPr="003A0661">
        <w:rPr>
          <w:rFonts w:ascii="Cambria Math" w:hAnsi="Cambria Math" w:cs="Cambria Math"/>
        </w:rPr>
        <w:t>⁻</w:t>
      </w:r>
      <w:r w:rsidRPr="003A0661">
        <w:rPr>
          <w:rFonts w:ascii="Arial" w:hAnsi="Arial" w:cs="Arial"/>
        </w:rPr>
        <w:t xml:space="preserve">⁵, no homozygotes), is classified in ClinVar as pathogenic/likely pathogenic, and lies one codon before the frameshift </w:t>
      </w:r>
      <w:proofErr w:type="gramStart"/>
      <w:r w:rsidRPr="003A0661">
        <w:rPr>
          <w:rFonts w:ascii="Arial" w:hAnsi="Arial" w:cs="Arial"/>
        </w:rPr>
        <w:t>p.(</w:t>
      </w:r>
      <w:proofErr w:type="gramEnd"/>
      <w:r w:rsidRPr="003A0661">
        <w:rPr>
          <w:rFonts w:ascii="Arial" w:hAnsi="Arial" w:cs="Arial"/>
        </w:rPr>
        <w:t>Ser738fs) reported by Hanks et al. [14] in two MVA families.</w:t>
      </w:r>
    </w:p>
    <w:p w14:paraId="423B1C57" w14:textId="77777777" w:rsidR="006C4D73" w:rsidRPr="003A0661" w:rsidRDefault="00000000" w:rsidP="003A0661">
      <w:pPr>
        <w:pStyle w:val="BodyText"/>
        <w:jc w:val="both"/>
        <w:rPr>
          <w:rFonts w:ascii="Arial" w:hAnsi="Arial" w:cs="Arial"/>
        </w:rPr>
      </w:pPr>
      <w:r w:rsidRPr="003A0661">
        <w:rPr>
          <w:rFonts w:ascii="Arial" w:hAnsi="Arial" w:cs="Arial"/>
        </w:rPr>
        <w:t>The missense variant lies in the kinase domain (UniProt O60566 [18]) and is observed once in gnomAD v4.1. Predictor scores are mixed: CADD 24.5 [19], SIFT 0.01 [20], PolyPhen-2 0.997 [21], AlphaMissense 0.923 [22] and REVEL 0.472 [23]. Under the ClinGen calibration of Pejaver et al. [24], only PolyPhen-2 reaches supporting evidence for pathogenicity, and REVEL, the only one of the four single tools recommended by Pejaver et al. (BayesDel, MutPred2, REVEL, VEST4) that was scored here, gives neither PP3 nor BP4; AlphaMissense was not calibrated. Under ACMG/AMP criteria [25], the variant is of uncertain significance.</w:t>
      </w:r>
    </w:p>
    <w:p w14:paraId="70BB1C1B" w14:textId="77777777" w:rsidR="006C4D73" w:rsidRPr="003A0661" w:rsidRDefault="00000000" w:rsidP="003A0661">
      <w:pPr>
        <w:pStyle w:val="Heading4"/>
        <w:jc w:val="both"/>
        <w:rPr>
          <w:rFonts w:ascii="Arial" w:hAnsi="Arial" w:cs="Arial"/>
          <w:color w:val="auto"/>
        </w:rPr>
      </w:pPr>
      <w:bookmarkStart w:id="14" w:name="_ed3b6750f0005d573460191a01536a867a08b77"/>
      <w:r w:rsidRPr="003A0661">
        <w:rPr>
          <w:rFonts w:ascii="Arial" w:hAnsi="Arial" w:cs="Arial"/>
          <w:color w:val="auto"/>
        </w:rPr>
        <w:t>2.2.2 Allelic configuration and possible functional impact</w:t>
      </w:r>
      <w:bookmarkEnd w:id="14"/>
    </w:p>
    <w:p w14:paraId="5532243B" w14:textId="77777777" w:rsidR="006C4D73" w:rsidRPr="003A0661" w:rsidRDefault="00000000" w:rsidP="003A0661">
      <w:pPr>
        <w:pStyle w:val="FirstParagraph"/>
        <w:jc w:val="both"/>
        <w:rPr>
          <w:rFonts w:ascii="Arial" w:hAnsi="Arial" w:cs="Arial"/>
        </w:rPr>
      </w:pPr>
      <w:r w:rsidRPr="003A0661">
        <w:rPr>
          <w:rFonts w:ascii="Arial" w:hAnsi="Arial" w:cs="Arial"/>
        </w:rPr>
        <w:t xml:space="preserve">Phase is undetermined because the variants are 10,911 bp apart, too far for short reads to span; testing both parents would show whether the two variants lie on different copies of the gene. Whether the missense variant reduces BUBR1 function is not known. Suijkerbuijk et al. [26] showed that BUBR1 catalysis is dispensable for chromosome segregation and that its ATP-binding residues are needed for protein stability; in an earlier study, the same group [27] found that one class of MVA missense alleles, all located in or near the kinase domain, lowers BUBR1 abundance by increasing protein </w:t>
      </w:r>
      <w:r w:rsidRPr="003A0661">
        <w:rPr>
          <w:rFonts w:ascii="Arial" w:hAnsi="Arial" w:cs="Arial"/>
        </w:rPr>
        <w:lastRenderedPageBreak/>
        <w:t>turnover. The patient's missense variant could act in this way. If confirmed experimentally, such an effect would support reclassifying the missense variant from uncertain significance.</w:t>
      </w:r>
    </w:p>
    <w:p w14:paraId="7FA4BEFA" w14:textId="77777777" w:rsidR="006C4D73" w:rsidRPr="003A0661" w:rsidRDefault="00000000" w:rsidP="003A0661">
      <w:pPr>
        <w:pStyle w:val="Heading3"/>
        <w:jc w:val="both"/>
        <w:rPr>
          <w:rFonts w:ascii="Arial" w:hAnsi="Arial" w:cs="Arial"/>
          <w:i/>
          <w:iCs/>
          <w:color w:val="auto"/>
          <w:sz w:val="24"/>
          <w:szCs w:val="24"/>
        </w:rPr>
      </w:pPr>
      <w:bookmarkStart w:id="15" w:name="_b176a63877cb51865e09eb2be7f66a5dbbd8640"/>
      <w:r w:rsidRPr="003A0661">
        <w:rPr>
          <w:rFonts w:ascii="Arial" w:hAnsi="Arial" w:cs="Arial"/>
          <w:i/>
          <w:iCs/>
          <w:color w:val="auto"/>
          <w:sz w:val="24"/>
          <w:szCs w:val="24"/>
        </w:rPr>
        <w:t>2.3 Excluded candidates</w:t>
      </w:r>
      <w:bookmarkEnd w:id="15"/>
    </w:p>
    <w:p w14:paraId="6E3F6AF6" w14:textId="77777777" w:rsidR="006C4D73" w:rsidRPr="003A0661" w:rsidRDefault="00000000" w:rsidP="003A0661">
      <w:pPr>
        <w:pStyle w:val="FirstParagraph"/>
        <w:jc w:val="both"/>
        <w:rPr>
          <w:rFonts w:ascii="Arial" w:hAnsi="Arial" w:cs="Arial"/>
        </w:rPr>
      </w:pPr>
      <w:r w:rsidRPr="003A0661">
        <w:rPr>
          <w:rFonts w:ascii="Arial" w:hAnsi="Arial" w:cs="Arial"/>
        </w:rPr>
        <w:t xml:space="preserve">In the first pass (Section 4.1), </w:t>
      </w:r>
      <w:r w:rsidRPr="003A0661">
        <w:rPr>
          <w:rFonts w:ascii="Arial" w:hAnsi="Arial" w:cs="Arial"/>
          <w:i/>
          <w:iCs/>
        </w:rPr>
        <w:t>PEX5</w:t>
      </w:r>
      <w:r w:rsidRPr="003A0661">
        <w:rPr>
          <w:rFonts w:ascii="Arial" w:hAnsi="Arial" w:cs="Arial"/>
        </w:rPr>
        <w:t xml:space="preserve"> and </w:t>
      </w:r>
      <w:r w:rsidRPr="003A0661">
        <w:rPr>
          <w:rFonts w:ascii="Arial" w:hAnsi="Arial" w:cs="Arial"/>
          <w:i/>
          <w:iCs/>
        </w:rPr>
        <w:t>ADCK5</w:t>
      </w:r>
      <w:r w:rsidRPr="003A0661">
        <w:rPr>
          <w:rFonts w:ascii="Arial" w:hAnsi="Arial" w:cs="Arial"/>
        </w:rPr>
        <w:t xml:space="preserve"> were classed as rare because the VEP frequency annotation used at that stage failed to match indel alleles. Direct gnomAD v4.1 queries </w:t>
      </w:r>
      <w:proofErr w:type="gramStart"/>
      <w:r w:rsidRPr="003A0661">
        <w:rPr>
          <w:rFonts w:ascii="Arial" w:hAnsi="Arial" w:cs="Arial"/>
        </w:rPr>
        <w:t>returned</w:t>
      </w:r>
      <w:proofErr w:type="gramEnd"/>
      <w:r w:rsidRPr="003A0661">
        <w:rPr>
          <w:rFonts w:ascii="Arial" w:hAnsi="Arial" w:cs="Arial"/>
        </w:rPr>
        <w:t xml:space="preserve"> an allele frequency above 0.5 for each, and both genes were removed. No SV call retained in the 22-gene panel overlapped a coding exon.</w:t>
      </w:r>
    </w:p>
    <w:p w14:paraId="11F7602C" w14:textId="77777777" w:rsidR="006C4D73" w:rsidRPr="003A0661" w:rsidRDefault="00000000" w:rsidP="003A0661">
      <w:pPr>
        <w:pStyle w:val="Heading3"/>
        <w:jc w:val="both"/>
        <w:rPr>
          <w:rFonts w:ascii="Arial" w:hAnsi="Arial" w:cs="Arial"/>
          <w:i/>
          <w:iCs/>
          <w:color w:val="auto"/>
          <w:sz w:val="24"/>
          <w:szCs w:val="24"/>
        </w:rPr>
      </w:pPr>
      <w:bookmarkStart w:id="16" w:name="_04bb40a3c05293418b88d68ae906d28fc5e7010"/>
      <w:r w:rsidRPr="003A0661">
        <w:rPr>
          <w:rFonts w:ascii="Arial" w:hAnsi="Arial" w:cs="Arial"/>
          <w:i/>
          <w:iCs/>
          <w:color w:val="auto"/>
          <w:sz w:val="24"/>
          <w:szCs w:val="24"/>
        </w:rPr>
        <w:t>2.4 Unresolved findings</w:t>
      </w:r>
      <w:bookmarkEnd w:id="16"/>
    </w:p>
    <w:p w14:paraId="5A3134C0" w14:textId="77777777" w:rsidR="006C4D73" w:rsidRPr="003A0661" w:rsidRDefault="00000000" w:rsidP="003A0661">
      <w:pPr>
        <w:pStyle w:val="Compact"/>
        <w:numPr>
          <w:ilvl w:val="0"/>
          <w:numId w:val="3"/>
        </w:numPr>
        <w:jc w:val="both"/>
        <w:rPr>
          <w:rFonts w:ascii="Arial" w:hAnsi="Arial" w:cs="Arial"/>
        </w:rPr>
      </w:pPr>
      <w:r w:rsidRPr="003A0661">
        <w:rPr>
          <w:rFonts w:ascii="Arial" w:hAnsi="Arial" w:cs="Arial"/>
        </w:rPr>
        <w:t xml:space="preserve">Eight large SV calls were not analysed: five passed Manta's filters but </w:t>
      </w:r>
      <w:proofErr w:type="gramStart"/>
      <w:r w:rsidRPr="003A0661">
        <w:rPr>
          <w:rFonts w:ascii="Arial" w:hAnsi="Arial" w:cs="Arial"/>
        </w:rPr>
        <w:t>carry</w:t>
      </w:r>
      <w:proofErr w:type="gramEnd"/>
      <w:r w:rsidRPr="003A0661">
        <w:rPr>
          <w:rFonts w:ascii="Arial" w:hAnsi="Arial" w:cs="Arial"/>
        </w:rPr>
        <w:t xml:space="preserve"> symbolic alleles without resolved sequence, and three did not pass the filters (Annex A2).</w:t>
      </w:r>
    </w:p>
    <w:p w14:paraId="2CC18F81" w14:textId="77777777" w:rsidR="006C4D73" w:rsidRPr="003A0661" w:rsidRDefault="00000000" w:rsidP="003A0661">
      <w:pPr>
        <w:pStyle w:val="Compact"/>
        <w:numPr>
          <w:ilvl w:val="0"/>
          <w:numId w:val="3"/>
        </w:numPr>
        <w:jc w:val="both"/>
        <w:rPr>
          <w:rFonts w:ascii="Arial" w:hAnsi="Arial" w:cs="Arial"/>
        </w:rPr>
      </w:pPr>
      <w:r w:rsidRPr="003A0661">
        <w:rPr>
          <w:rFonts w:ascii="Arial" w:hAnsi="Arial" w:cs="Arial"/>
        </w:rPr>
        <w:t>No copy-number analysis was performed.</w:t>
      </w:r>
    </w:p>
    <w:p w14:paraId="18AB14F8" w14:textId="77777777" w:rsidR="006C4D73" w:rsidRPr="003A0661" w:rsidRDefault="00000000" w:rsidP="003A0661">
      <w:pPr>
        <w:pStyle w:val="Compact"/>
        <w:numPr>
          <w:ilvl w:val="0"/>
          <w:numId w:val="3"/>
        </w:numPr>
        <w:jc w:val="both"/>
        <w:rPr>
          <w:rFonts w:ascii="Arial" w:hAnsi="Arial" w:cs="Arial"/>
        </w:rPr>
      </w:pPr>
      <w:r w:rsidRPr="003A0661">
        <w:rPr>
          <w:rFonts w:ascii="Arial" w:hAnsi="Arial" w:cs="Arial"/>
          <w:i/>
          <w:iCs/>
        </w:rPr>
        <w:t>TTK</w:t>
      </w:r>
      <w:r w:rsidRPr="003A0661">
        <w:rPr>
          <w:rFonts w:ascii="Arial" w:hAnsi="Arial" w:cs="Arial"/>
        </w:rPr>
        <w:t xml:space="preserve"> (a panel gene inside one of the large SV calls), </w:t>
      </w:r>
      <w:r w:rsidRPr="003A0661">
        <w:rPr>
          <w:rFonts w:ascii="Arial" w:hAnsi="Arial" w:cs="Arial"/>
          <w:i/>
          <w:iCs/>
        </w:rPr>
        <w:t>IZUMO4</w:t>
      </w:r>
      <w:r w:rsidRPr="003A0661">
        <w:rPr>
          <w:rFonts w:ascii="Arial" w:hAnsi="Arial" w:cs="Arial"/>
        </w:rPr>
        <w:t xml:space="preserve"> and </w:t>
      </w:r>
      <w:r w:rsidRPr="003A0661">
        <w:rPr>
          <w:rFonts w:ascii="Arial" w:hAnsi="Arial" w:cs="Arial"/>
          <w:i/>
          <w:iCs/>
        </w:rPr>
        <w:t>ZNF418</w:t>
      </w:r>
      <w:r w:rsidRPr="003A0661">
        <w:rPr>
          <w:rFonts w:ascii="Arial" w:hAnsi="Arial" w:cs="Arial"/>
        </w:rPr>
        <w:t xml:space="preserve"> have no HPO annotation; absence of annotation is not evidence against a gene.</w:t>
      </w:r>
    </w:p>
    <w:p w14:paraId="76501E0B" w14:textId="77777777" w:rsidR="006C4D73" w:rsidRPr="003A0661" w:rsidRDefault="00000000" w:rsidP="003A0661">
      <w:pPr>
        <w:pStyle w:val="Compact"/>
        <w:numPr>
          <w:ilvl w:val="0"/>
          <w:numId w:val="3"/>
        </w:numPr>
        <w:jc w:val="both"/>
        <w:rPr>
          <w:rFonts w:ascii="Arial" w:hAnsi="Arial" w:cs="Arial"/>
        </w:rPr>
      </w:pPr>
      <w:r w:rsidRPr="003A0661">
        <w:rPr>
          <w:rFonts w:ascii="Arial" w:hAnsi="Arial" w:cs="Arial"/>
        </w:rPr>
        <w:t xml:space="preserve">Splicing effects more than 2 bp from an exon–intron boundary </w:t>
      </w:r>
      <w:proofErr w:type="gramStart"/>
      <w:r w:rsidRPr="003A0661">
        <w:rPr>
          <w:rFonts w:ascii="Arial" w:hAnsi="Arial" w:cs="Arial"/>
        </w:rPr>
        <w:t>were</w:t>
      </w:r>
      <w:proofErr w:type="gramEnd"/>
      <w:r w:rsidRPr="003A0661">
        <w:rPr>
          <w:rFonts w:ascii="Arial" w:hAnsi="Arial" w:cs="Arial"/>
        </w:rPr>
        <w:t xml:space="preserve"> not modelled.</w:t>
      </w:r>
    </w:p>
    <w:p w14:paraId="7A9D95C9" w14:textId="77777777" w:rsidR="006C4D73" w:rsidRPr="003A0661" w:rsidRDefault="00000000" w:rsidP="003A0661">
      <w:pPr>
        <w:pStyle w:val="Compact"/>
        <w:numPr>
          <w:ilvl w:val="0"/>
          <w:numId w:val="3"/>
        </w:numPr>
        <w:jc w:val="both"/>
        <w:rPr>
          <w:rFonts w:ascii="Arial" w:hAnsi="Arial" w:cs="Arial"/>
        </w:rPr>
      </w:pPr>
      <w:r w:rsidRPr="003A0661">
        <w:rPr>
          <w:rFonts w:ascii="Arial" w:hAnsi="Arial" w:cs="Arial"/>
        </w:rPr>
        <w:t>Exomiser [28], LIRICAL [29] and Genomiser [30] were not run.</w:t>
      </w:r>
    </w:p>
    <w:p w14:paraId="0A8841B9" w14:textId="77777777" w:rsidR="006C4D73" w:rsidRPr="003A0661" w:rsidRDefault="00000000" w:rsidP="003A0661">
      <w:pPr>
        <w:pStyle w:val="Heading2"/>
        <w:jc w:val="both"/>
        <w:rPr>
          <w:rFonts w:ascii="Arial" w:hAnsi="Arial" w:cs="Arial"/>
          <w:b/>
          <w:bCs/>
          <w:color w:val="auto"/>
          <w:sz w:val="28"/>
          <w:szCs w:val="28"/>
        </w:rPr>
      </w:pPr>
      <w:bookmarkStart w:id="17" w:name="_430377c3edfd788186b7ad580b869c45a07600c"/>
      <w:r w:rsidRPr="003A0661">
        <w:rPr>
          <w:rFonts w:ascii="Arial" w:hAnsi="Arial" w:cs="Arial"/>
          <w:b/>
          <w:bCs/>
          <w:color w:val="auto"/>
          <w:sz w:val="28"/>
          <w:szCs w:val="28"/>
        </w:rPr>
        <w:t xml:space="preserve">3 Experimental </w:t>
      </w:r>
      <w:proofErr w:type="gramStart"/>
      <w:r w:rsidRPr="003A0661">
        <w:rPr>
          <w:rFonts w:ascii="Arial" w:hAnsi="Arial" w:cs="Arial"/>
          <w:b/>
          <w:bCs/>
          <w:color w:val="auto"/>
          <w:sz w:val="28"/>
          <w:szCs w:val="28"/>
        </w:rPr>
        <w:t>design</w:t>
      </w:r>
      <w:bookmarkEnd w:id="17"/>
      <w:proofErr w:type="gramEnd"/>
    </w:p>
    <w:p w14:paraId="284E19DE" w14:textId="77777777" w:rsidR="006C4D73" w:rsidRPr="003A0661" w:rsidRDefault="00000000" w:rsidP="003A0661">
      <w:pPr>
        <w:pStyle w:val="FirstParagraph"/>
        <w:jc w:val="both"/>
        <w:rPr>
          <w:rFonts w:ascii="Arial" w:hAnsi="Arial" w:cs="Arial"/>
        </w:rPr>
      </w:pPr>
      <w:r w:rsidRPr="003A0661">
        <w:rPr>
          <w:rFonts w:ascii="Arial" w:hAnsi="Arial" w:cs="Arial"/>
        </w:rPr>
        <w:t>The study is a single-case, retrospective analysis of one patient's sequencing data and eight HPO terms. The analysis was performed blind to the reference variants; because the clinical information already points to the gene involved, the design evaluates prioritisation at the variant level. The pipeline runs the ten stages in Table 3 in a fixed order, from the variant file to the ranked candidate list. The frequency, proximity and gene-family filters were adjusted after a first pass (Section 4.1).</w:t>
      </w:r>
    </w:p>
    <w:p w14:paraId="57433450" w14:textId="77777777" w:rsidR="006C4D73" w:rsidRPr="003A0661" w:rsidRDefault="00000000" w:rsidP="003A0661">
      <w:pPr>
        <w:pStyle w:val="BodyText"/>
        <w:jc w:val="both"/>
        <w:rPr>
          <w:rFonts w:ascii="Arial" w:hAnsi="Arial" w:cs="Arial"/>
        </w:rPr>
      </w:pPr>
      <w:r w:rsidRPr="003A0661">
        <w:rPr>
          <w:rFonts w:ascii="Arial" w:hAnsi="Arial" w:cs="Arial"/>
          <w:b/>
          <w:bCs/>
        </w:rPr>
        <w:t>Table 3.</w:t>
      </w:r>
      <w:r w:rsidRPr="003A0661">
        <w:rPr>
          <w:rFonts w:ascii="Arial" w:hAnsi="Arial" w:cs="Arial"/>
        </w:rPr>
        <w:t xml:space="preserve"> Stages of the analysis pipeline, with the tool or source, the rule and parameters, and the output of each stage.</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020" w:firstRow="1" w:lastRow="0" w:firstColumn="0" w:lastColumn="0" w:noHBand="0" w:noVBand="0"/>
      </w:tblPr>
      <w:tblGrid>
        <w:gridCol w:w="1793"/>
        <w:gridCol w:w="3022"/>
        <w:gridCol w:w="3022"/>
        <w:gridCol w:w="1521"/>
      </w:tblGrid>
      <w:tr w:rsidR="006C4D73" w:rsidRPr="003A0661" w14:paraId="58BD4BD9" w14:textId="77777777" w:rsidTr="006C4D73">
        <w:trPr>
          <w:cnfStyle w:val="100000000000" w:firstRow="1" w:lastRow="0" w:firstColumn="0" w:lastColumn="0" w:oddVBand="0" w:evenVBand="0" w:oddHBand="0" w:evenHBand="0" w:firstRowFirstColumn="0" w:firstRowLastColumn="0" w:lastRowFirstColumn="0" w:lastRowLastColumn="0"/>
          <w:cantSplit/>
          <w:tblHeader/>
        </w:trPr>
        <w:tc>
          <w:tcPr>
            <w:tcW w:w="1793" w:type="dxa"/>
            <w:shd w:val="clear" w:color="auto" w:fill="E8E8E8"/>
          </w:tcPr>
          <w:p w14:paraId="483AB2A9"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Stage</w:t>
            </w:r>
          </w:p>
        </w:tc>
        <w:tc>
          <w:tcPr>
            <w:tcW w:w="3022" w:type="dxa"/>
            <w:shd w:val="clear" w:color="auto" w:fill="E8E8E8"/>
          </w:tcPr>
          <w:p w14:paraId="0EE4CFD2"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Tool or source</w:t>
            </w:r>
          </w:p>
        </w:tc>
        <w:tc>
          <w:tcPr>
            <w:tcW w:w="3022" w:type="dxa"/>
            <w:shd w:val="clear" w:color="auto" w:fill="E8E8E8"/>
          </w:tcPr>
          <w:p w14:paraId="7B055745"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Rule and parameters</w:t>
            </w:r>
          </w:p>
        </w:tc>
        <w:tc>
          <w:tcPr>
            <w:tcW w:w="1521" w:type="dxa"/>
            <w:shd w:val="clear" w:color="auto" w:fill="E8E8E8"/>
          </w:tcPr>
          <w:p w14:paraId="16F1E3CF"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Output</w:t>
            </w:r>
          </w:p>
        </w:tc>
      </w:tr>
      <w:tr w:rsidR="006C4D73" w:rsidRPr="003A0661" w14:paraId="0C92D2E1" w14:textId="77777777" w:rsidTr="006C4D73">
        <w:trPr>
          <w:cantSplit/>
        </w:trPr>
        <w:tc>
          <w:tcPr>
            <w:tcW w:w="1793" w:type="dxa"/>
          </w:tcPr>
          <w:p w14:paraId="7113A0E4"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 Input</w:t>
            </w:r>
          </w:p>
        </w:tc>
        <w:tc>
          <w:tcPr>
            <w:tcW w:w="3022" w:type="dxa"/>
          </w:tcPr>
          <w:p w14:paraId="19103B99"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Variant file (Sentieon Haplotyper 202308.02, GATK VariantFiltration); reads re-aligned with BWA-MEM2 2.2.1</w:t>
            </w:r>
          </w:p>
        </w:tc>
        <w:tc>
          <w:tcPr>
            <w:tcW w:w="3022" w:type="dxa"/>
          </w:tcPr>
          <w:p w14:paraId="1ECB1E4C"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Variants that passed the caller's filters</w:t>
            </w:r>
          </w:p>
        </w:tc>
        <w:tc>
          <w:tcPr>
            <w:tcW w:w="1521" w:type="dxa"/>
          </w:tcPr>
          <w:p w14:paraId="7156088C"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4,740,790 variants</w:t>
            </w:r>
          </w:p>
        </w:tc>
      </w:tr>
      <w:tr w:rsidR="006C4D73" w:rsidRPr="003A0661" w14:paraId="11DD222E" w14:textId="77777777" w:rsidTr="006C4D73">
        <w:trPr>
          <w:cantSplit/>
        </w:trPr>
        <w:tc>
          <w:tcPr>
            <w:tcW w:w="1793" w:type="dxa"/>
          </w:tcPr>
          <w:p w14:paraId="77B0CA7E"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lastRenderedPageBreak/>
              <w:t>2 Target</w:t>
            </w:r>
          </w:p>
        </w:tc>
        <w:tc>
          <w:tcPr>
            <w:tcW w:w="3022" w:type="dxa"/>
          </w:tcPr>
          <w:p w14:paraId="54552BEC"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MANE Select v1.5 (19,293 transcripts)</w:t>
            </w:r>
          </w:p>
        </w:tc>
        <w:tc>
          <w:tcPr>
            <w:tcW w:w="3022" w:type="dxa"/>
          </w:tcPr>
          <w:p w14:paraId="6282E927"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Coding sequence or within 2 bp of an exon–intron boundary</w:t>
            </w:r>
          </w:p>
        </w:tc>
        <w:tc>
          <w:tcPr>
            <w:tcW w:w="1521" w:type="dxa"/>
          </w:tcPr>
          <w:p w14:paraId="53377700"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22,995 variants; 23,035 alleles</w:t>
            </w:r>
          </w:p>
        </w:tc>
      </w:tr>
      <w:tr w:rsidR="006C4D73" w:rsidRPr="003A0661" w14:paraId="48D91ED3" w14:textId="77777777" w:rsidTr="006C4D73">
        <w:trPr>
          <w:cantSplit/>
        </w:trPr>
        <w:tc>
          <w:tcPr>
            <w:tcW w:w="1793" w:type="dxa"/>
          </w:tcPr>
          <w:p w14:paraId="6B74F6C1"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3 Annotation</w:t>
            </w:r>
          </w:p>
        </w:tc>
        <w:tc>
          <w:tcPr>
            <w:tcW w:w="3022" w:type="dxa"/>
          </w:tcPr>
          <w:p w14:paraId="012B453A"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Custom code; reference coding sequences from Ensembl release 116; VEP as comparison only</w:t>
            </w:r>
          </w:p>
        </w:tc>
        <w:tc>
          <w:tcPr>
            <w:tcW w:w="3022" w:type="dxa"/>
          </w:tcPr>
          <w:p w14:paraId="740B5FF7"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High or moderate impact retained</w:t>
            </w:r>
          </w:p>
        </w:tc>
        <w:tc>
          <w:tcPr>
            <w:tcW w:w="1521" w:type="dxa"/>
          </w:tcPr>
          <w:p w14:paraId="736D72C7"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11,364 alleles</w:t>
            </w:r>
          </w:p>
        </w:tc>
      </w:tr>
      <w:tr w:rsidR="006C4D73" w:rsidRPr="003A0661" w14:paraId="3CAC72DE" w14:textId="77777777" w:rsidTr="006C4D73">
        <w:trPr>
          <w:cantSplit/>
        </w:trPr>
        <w:tc>
          <w:tcPr>
            <w:tcW w:w="1793" w:type="dxa"/>
          </w:tcPr>
          <w:p w14:paraId="4C805919"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4 Frequency filter</w:t>
            </w:r>
          </w:p>
        </w:tc>
        <w:tc>
          <w:tcPr>
            <w:tcW w:w="3022" w:type="dxa"/>
          </w:tcPr>
          <w:p w14:paraId="72E6E2C1"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gnomAD v4.1</w:t>
            </w:r>
          </w:p>
        </w:tc>
        <w:tc>
          <w:tcPr>
            <w:tcW w:w="3022" w:type="dxa"/>
          </w:tcPr>
          <w:p w14:paraId="1E95FBAE"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Absent, or allele frequency below 1 in 1,000 (higher of exome and genome); a failed query halts the run</w:t>
            </w:r>
          </w:p>
        </w:tc>
        <w:tc>
          <w:tcPr>
            <w:tcW w:w="1521" w:type="dxa"/>
          </w:tcPr>
          <w:p w14:paraId="7AE4F589"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w:t>
            </w:r>
          </w:p>
        </w:tc>
      </w:tr>
      <w:tr w:rsidR="006C4D73" w:rsidRPr="003A0661" w14:paraId="22148620" w14:textId="77777777" w:rsidTr="006C4D73">
        <w:trPr>
          <w:cantSplit/>
        </w:trPr>
        <w:tc>
          <w:tcPr>
            <w:tcW w:w="1793" w:type="dxa"/>
          </w:tcPr>
          <w:p w14:paraId="3EBF9048"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5 Gene-family exclusion</w:t>
            </w:r>
          </w:p>
        </w:tc>
        <w:tc>
          <w:tcPr>
            <w:tcW w:w="3022" w:type="dxa"/>
          </w:tcPr>
          <w:p w14:paraId="560EE7A2"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w:t>
            </w:r>
          </w:p>
        </w:tc>
        <w:tc>
          <w:tcPr>
            <w:tcW w:w="3022" w:type="dxa"/>
          </w:tcPr>
          <w:p w14:paraId="14D904A6"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HLA, KIR, OR, MUC, KRTAP, PRB, TAS2R excluded (ZNF not excluded)</w:t>
            </w:r>
          </w:p>
        </w:tc>
        <w:tc>
          <w:tcPr>
            <w:tcW w:w="1521" w:type="dxa"/>
          </w:tcPr>
          <w:p w14:paraId="64942321"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209 variants in 190 genes</w:t>
            </w:r>
          </w:p>
        </w:tc>
      </w:tr>
      <w:tr w:rsidR="006C4D73" w:rsidRPr="003A0661" w14:paraId="2C184328" w14:textId="77777777" w:rsidTr="006C4D73">
        <w:trPr>
          <w:cantSplit/>
        </w:trPr>
        <w:tc>
          <w:tcPr>
            <w:tcW w:w="1793" w:type="dxa"/>
          </w:tcPr>
          <w:p w14:paraId="086A4B00"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6 Recessive model</w:t>
            </w:r>
          </w:p>
        </w:tc>
        <w:tc>
          <w:tcPr>
            <w:tcW w:w="3022" w:type="dxa"/>
          </w:tcPr>
          <w:p w14:paraId="70CBFC83"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w:t>
            </w:r>
          </w:p>
        </w:tc>
        <w:tc>
          <w:tcPr>
            <w:tcW w:w="3022" w:type="dxa"/>
          </w:tcPr>
          <w:p w14:paraId="5CA332A9"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Two heterozygous variants at least 150 bp apart; a homozygous variant; or a hemizygous variant on the non-pseudoautosomal X chromosome (at least 20 calls and at most 25% heterozygous). Heterozygous X calls discarded</w:t>
            </w:r>
          </w:p>
        </w:tc>
        <w:tc>
          <w:tcPr>
            <w:tcW w:w="1521" w:type="dxa"/>
          </w:tcPr>
          <w:p w14:paraId="7BDB6E02"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5 candidate genes</w:t>
            </w:r>
          </w:p>
        </w:tc>
      </w:tr>
      <w:tr w:rsidR="006C4D73" w:rsidRPr="003A0661" w14:paraId="53312ACC" w14:textId="77777777" w:rsidTr="006C4D73">
        <w:trPr>
          <w:cantSplit/>
        </w:trPr>
        <w:tc>
          <w:tcPr>
            <w:tcW w:w="1793" w:type="dxa"/>
          </w:tcPr>
          <w:p w14:paraId="39D515E5"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lastRenderedPageBreak/>
              <w:t>7 Variant-based rank</w:t>
            </w:r>
          </w:p>
        </w:tc>
        <w:tc>
          <w:tcPr>
            <w:tcW w:w="3022" w:type="dxa"/>
          </w:tcPr>
          <w:p w14:paraId="3EB5CD28"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w:t>
            </w:r>
          </w:p>
        </w:tc>
        <w:tc>
          <w:tcPr>
            <w:tcW w:w="3022" w:type="dxa"/>
          </w:tcPr>
          <w:p w14:paraId="5F8C3EA3"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Number of high-impact variants, then joint rarity: −log</w:t>
            </w:r>
            <w:r w:rsidRPr="003A0661">
              <w:rPr>
                <w:rFonts w:ascii="Cambria Math" w:hAnsi="Cambria Math" w:cs="Cambria Math"/>
              </w:rPr>
              <w:t>₁</w:t>
            </w:r>
            <w:proofErr w:type="gramStart"/>
            <w:r w:rsidRPr="003A0661">
              <w:rPr>
                <w:rFonts w:ascii="Cambria Math" w:hAnsi="Cambria Math" w:cs="Cambria Math"/>
              </w:rPr>
              <w:t>₀</w:t>
            </w:r>
            <w:r w:rsidRPr="003A0661">
              <w:rPr>
                <w:rFonts w:ascii="Arial" w:hAnsi="Arial" w:cs="Arial"/>
              </w:rPr>
              <w:t>(</w:t>
            </w:r>
            <w:proofErr w:type="gramEnd"/>
            <w:r w:rsidRPr="003A0661">
              <w:rPr>
                <w:rFonts w:ascii="Arial" w:hAnsi="Arial" w:cs="Arial"/>
              </w:rPr>
              <w:t>4 × f</w:t>
            </w:r>
            <w:r w:rsidRPr="003A0661">
              <w:rPr>
                <w:rFonts w:ascii="Cambria Math" w:hAnsi="Cambria Math" w:cs="Cambria Math"/>
              </w:rPr>
              <w:t>₁</w:t>
            </w:r>
            <w:r w:rsidRPr="003A0661">
              <w:rPr>
                <w:rFonts w:ascii="Arial" w:hAnsi="Arial" w:cs="Arial"/>
              </w:rPr>
              <w:t xml:space="preserve"> × f</w:t>
            </w:r>
            <w:r w:rsidRPr="003A0661">
              <w:rPr>
                <w:rFonts w:ascii="Cambria Math" w:hAnsi="Cambria Math" w:cs="Cambria Math"/>
              </w:rPr>
              <w:t>₂</w:t>
            </w:r>
            <w:r w:rsidRPr="003A0661">
              <w:rPr>
                <w:rFonts w:ascii="Arial" w:hAnsi="Arial" w:cs="Arial"/>
              </w:rPr>
              <w:t>) for two heterozygous variants (either phase), −log</w:t>
            </w:r>
            <w:r w:rsidRPr="003A0661">
              <w:rPr>
                <w:rFonts w:ascii="Cambria Math" w:hAnsi="Cambria Math" w:cs="Cambria Math"/>
              </w:rPr>
              <w:t>₁₀</w:t>
            </w:r>
            <w:r w:rsidRPr="003A0661">
              <w:rPr>
                <w:rFonts w:ascii="Arial" w:hAnsi="Arial" w:cs="Arial"/>
              </w:rPr>
              <w:t>(f²) for a homozygous variant, −log</w:t>
            </w:r>
            <w:r w:rsidRPr="003A0661">
              <w:rPr>
                <w:rFonts w:ascii="Cambria Math" w:hAnsi="Cambria Math" w:cs="Cambria Math"/>
              </w:rPr>
              <w:t>₁₀</w:t>
            </w:r>
            <w:r w:rsidRPr="003A0661">
              <w:rPr>
                <w:rFonts w:ascii="Arial" w:hAnsi="Arial" w:cs="Arial"/>
              </w:rPr>
              <w:t>(f) for a hemizygous variant; frequency floor 1 in 1,000,000</w:t>
            </w:r>
          </w:p>
        </w:tc>
        <w:tc>
          <w:tcPr>
            <w:tcW w:w="1521" w:type="dxa"/>
          </w:tcPr>
          <w:p w14:paraId="224BDB84"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Table 2</w:t>
            </w:r>
          </w:p>
        </w:tc>
      </w:tr>
      <w:tr w:rsidR="006C4D73" w:rsidRPr="003A0661" w14:paraId="16C04C6D" w14:textId="77777777" w:rsidTr="006C4D73">
        <w:trPr>
          <w:cantSplit/>
        </w:trPr>
        <w:tc>
          <w:tcPr>
            <w:tcW w:w="1793" w:type="dxa"/>
          </w:tcPr>
          <w:p w14:paraId="2043B7C4"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8 Phenotype ranking</w:t>
            </w:r>
          </w:p>
        </w:tc>
        <w:tc>
          <w:tcPr>
            <w:tcW w:w="3022" w:type="dxa"/>
          </w:tcPr>
          <w:p w14:paraId="60EDA401"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HPO; eight terms</w:t>
            </w:r>
          </w:p>
        </w:tc>
        <w:tc>
          <w:tcPr>
            <w:tcW w:w="3022" w:type="dxa"/>
          </w:tcPr>
          <w:p w14:paraId="17B9B759"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Coverage of the patient's terms by each gene's annotations, weighted by information content; final rank by phenotype similarity, ties broken by the variant-based rank</w:t>
            </w:r>
          </w:p>
        </w:tc>
        <w:tc>
          <w:tcPr>
            <w:tcW w:w="1521" w:type="dxa"/>
          </w:tcPr>
          <w:p w14:paraId="4ABB83E9"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Table 2</w:t>
            </w:r>
          </w:p>
        </w:tc>
      </w:tr>
      <w:tr w:rsidR="006C4D73" w:rsidRPr="003A0661" w14:paraId="029D2E9C" w14:textId="77777777" w:rsidTr="006C4D73">
        <w:trPr>
          <w:cantSplit/>
        </w:trPr>
        <w:tc>
          <w:tcPr>
            <w:tcW w:w="1793" w:type="dxa"/>
          </w:tcPr>
          <w:p w14:paraId="6A40AFB6"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9 SV filtering</w:t>
            </w:r>
          </w:p>
        </w:tc>
        <w:tc>
          <w:tcPr>
            <w:tcW w:w="3022" w:type="dxa"/>
          </w:tcPr>
          <w:p w14:paraId="4EA1C936"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Manta 1.6.0</w:t>
            </w:r>
          </w:p>
        </w:tc>
        <w:tc>
          <w:tcPr>
            <w:tcW w:w="3022" w:type="dxa"/>
          </w:tcPr>
          <w:p w14:paraId="2FB0EC44"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Passed Manta's filters; at least 50 bp; fully resolved sequence; within a 22-gene MVA panel, gene ± 5 kb; at most 6 SV calls ranked</w:t>
            </w:r>
          </w:p>
        </w:tc>
        <w:tc>
          <w:tcPr>
            <w:tcW w:w="1521" w:type="dxa"/>
          </w:tcPr>
          <w:p w14:paraId="3164C9C4"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Calls in 2 panel genes</w:t>
            </w:r>
          </w:p>
        </w:tc>
      </w:tr>
      <w:tr w:rsidR="006C4D73" w:rsidRPr="003A0661" w14:paraId="351F9EE5" w14:textId="77777777" w:rsidTr="006C4D73">
        <w:trPr>
          <w:cantSplit/>
        </w:trPr>
        <w:tc>
          <w:tcPr>
            <w:tcW w:w="1793" w:type="dxa"/>
          </w:tcPr>
          <w:p w14:paraId="6311D84F"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lastRenderedPageBreak/>
              <w:t>10 Ranked candidate list</w:t>
            </w:r>
          </w:p>
        </w:tc>
        <w:tc>
          <w:tcPr>
            <w:tcW w:w="3022" w:type="dxa"/>
          </w:tcPr>
          <w:p w14:paraId="3EA42D09"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w:t>
            </w:r>
          </w:p>
        </w:tc>
        <w:tc>
          <w:tcPr>
            <w:tcW w:w="3022" w:type="dxa"/>
          </w:tcPr>
          <w:p w14:paraId="3B60970C"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 xml:space="preserve">Top pair: joint rarity with a </w:t>
            </w:r>
            <w:proofErr w:type="gramStart"/>
            <w:r w:rsidRPr="003A0661">
              <w:rPr>
                <w:rFonts w:ascii="Arial" w:hAnsi="Arial" w:cs="Arial"/>
              </w:rPr>
              <w:t>prior</w:t>
            </w:r>
            <w:proofErr w:type="gramEnd"/>
            <w:r w:rsidRPr="003A0661">
              <w:rPr>
                <w:rFonts w:ascii="Arial" w:hAnsi="Arial" w:cs="Arial"/>
              </w:rPr>
              <w:t xml:space="preserve"> of 1 in 190, saturating at 1.0; reciprocal order 0.95 × top entry. Other entries: phenotype similarity × call quality (genotype quality/99; SV quality/999; × 0.35 in repetitive sequence; × 0.5 for SVs outside coding exons); floor 0.01 for genes without HPO annotation; cap 0.80; tie-break 0.0001</w:t>
            </w:r>
          </w:p>
        </w:tc>
        <w:tc>
          <w:tcPr>
            <w:tcW w:w="1521" w:type="dxa"/>
          </w:tcPr>
          <w:p w14:paraId="038F8CF7"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10 ranked entries (Annex A1)</w:t>
            </w:r>
          </w:p>
        </w:tc>
      </w:tr>
    </w:tbl>
    <w:p w14:paraId="191F95C1" w14:textId="77777777" w:rsidR="006C4D73" w:rsidRPr="003A0661" w:rsidRDefault="00000000" w:rsidP="003A0661">
      <w:pPr>
        <w:pStyle w:val="Heading2"/>
        <w:jc w:val="both"/>
        <w:rPr>
          <w:rFonts w:ascii="Arial" w:hAnsi="Arial" w:cs="Arial"/>
          <w:b/>
          <w:bCs/>
          <w:color w:val="auto"/>
          <w:sz w:val="24"/>
          <w:szCs w:val="24"/>
        </w:rPr>
      </w:pPr>
      <w:bookmarkStart w:id="18" w:name="_0a48c4951d3aad3adc80d214e5241fe222e712c"/>
      <w:r w:rsidRPr="003A0661">
        <w:rPr>
          <w:rFonts w:ascii="Arial" w:hAnsi="Arial" w:cs="Arial"/>
          <w:b/>
          <w:bCs/>
          <w:color w:val="auto"/>
          <w:sz w:val="28"/>
          <w:szCs w:val="28"/>
        </w:rPr>
        <w:t>4 Limitations and future work</w:t>
      </w:r>
      <w:bookmarkEnd w:id="18"/>
    </w:p>
    <w:p w14:paraId="6BC0C96E" w14:textId="77777777" w:rsidR="006C4D73" w:rsidRPr="003A0661" w:rsidRDefault="00000000" w:rsidP="003A0661">
      <w:pPr>
        <w:pStyle w:val="Heading3"/>
        <w:jc w:val="both"/>
        <w:rPr>
          <w:rFonts w:ascii="Arial" w:hAnsi="Arial" w:cs="Arial"/>
          <w:i/>
          <w:iCs/>
          <w:color w:val="auto"/>
          <w:sz w:val="24"/>
          <w:szCs w:val="24"/>
        </w:rPr>
      </w:pPr>
      <w:bookmarkStart w:id="19" w:name="_85acbdecd471a907608295703f4d54782f4c04e"/>
      <w:r w:rsidRPr="003A0661">
        <w:rPr>
          <w:rFonts w:ascii="Arial" w:hAnsi="Arial" w:cs="Arial"/>
          <w:i/>
          <w:iCs/>
          <w:color w:val="auto"/>
          <w:sz w:val="24"/>
          <w:szCs w:val="24"/>
        </w:rPr>
        <w:t>4.1 Limitations of the analysis</w:t>
      </w:r>
      <w:bookmarkEnd w:id="19"/>
    </w:p>
    <w:p w14:paraId="5DFC6344" w14:textId="77777777" w:rsidR="006C4D73" w:rsidRPr="003A0661" w:rsidRDefault="00000000" w:rsidP="003A0661">
      <w:pPr>
        <w:pStyle w:val="Compact"/>
        <w:numPr>
          <w:ilvl w:val="0"/>
          <w:numId w:val="4"/>
        </w:numPr>
        <w:jc w:val="both"/>
        <w:rPr>
          <w:rFonts w:ascii="Arial" w:hAnsi="Arial" w:cs="Arial"/>
        </w:rPr>
      </w:pPr>
      <w:r w:rsidRPr="003A0661">
        <w:rPr>
          <w:rFonts w:ascii="Arial" w:hAnsi="Arial" w:cs="Arial"/>
        </w:rPr>
        <w:t>This is a single-case analysis, so its performance cannot be generalised.</w:t>
      </w:r>
    </w:p>
    <w:p w14:paraId="36790D88" w14:textId="77777777" w:rsidR="006C4D73" w:rsidRPr="003A0661" w:rsidRDefault="00000000" w:rsidP="003A0661">
      <w:pPr>
        <w:pStyle w:val="Compact"/>
        <w:numPr>
          <w:ilvl w:val="0"/>
          <w:numId w:val="4"/>
        </w:numPr>
        <w:jc w:val="both"/>
        <w:rPr>
          <w:rFonts w:ascii="Arial" w:hAnsi="Arial" w:cs="Arial"/>
        </w:rPr>
      </w:pPr>
      <w:r w:rsidRPr="003A0661">
        <w:rPr>
          <w:rFonts w:ascii="Arial" w:hAnsi="Arial" w:cs="Arial"/>
        </w:rPr>
        <w:t>The frequency, proximity and gene-family filters were adjusted after a first pass in which the leading candidate ranked fifth of 22 candidate genes; the sensitivity analysis (Annex A3) therefore describes the final pipeline, not its performance.</w:t>
      </w:r>
    </w:p>
    <w:p w14:paraId="5D08EE79" w14:textId="77777777" w:rsidR="006C4D73" w:rsidRPr="003A0661" w:rsidRDefault="00000000" w:rsidP="003A0661">
      <w:pPr>
        <w:pStyle w:val="Compact"/>
        <w:numPr>
          <w:ilvl w:val="0"/>
          <w:numId w:val="4"/>
        </w:numPr>
        <w:jc w:val="both"/>
        <w:rPr>
          <w:rFonts w:ascii="Arial" w:hAnsi="Arial" w:cs="Arial"/>
        </w:rPr>
      </w:pPr>
      <w:r w:rsidRPr="003A0661">
        <w:rPr>
          <w:rFonts w:ascii="Arial" w:hAnsi="Arial" w:cs="Arial"/>
        </w:rPr>
        <w:t>Without the frequency filter, the candidate pair falls to eighth place (Annex A3).</w:t>
      </w:r>
    </w:p>
    <w:p w14:paraId="3AB19084" w14:textId="77777777" w:rsidR="006C4D73" w:rsidRPr="003A0661" w:rsidRDefault="00000000" w:rsidP="003A0661">
      <w:pPr>
        <w:pStyle w:val="Compact"/>
        <w:numPr>
          <w:ilvl w:val="0"/>
          <w:numId w:val="4"/>
        </w:numPr>
        <w:jc w:val="both"/>
        <w:rPr>
          <w:rFonts w:ascii="Arial" w:hAnsi="Arial" w:cs="Arial"/>
        </w:rPr>
      </w:pPr>
      <w:r w:rsidRPr="003A0661">
        <w:rPr>
          <w:rFonts w:ascii="Arial" w:hAnsi="Arial" w:cs="Arial"/>
        </w:rPr>
        <w:t>The phenotype-only rank of the leading gene depends strongly on one HPO term, rhabdomyosarcoma (from 14th to 228th of 5,277 genes when it is removed), although the gene stays first among the five candidates (Annex A4).</w:t>
      </w:r>
    </w:p>
    <w:p w14:paraId="4901FBC2" w14:textId="77777777" w:rsidR="006C4D73" w:rsidRPr="003A0661" w:rsidRDefault="00000000" w:rsidP="003A0661">
      <w:pPr>
        <w:pStyle w:val="Compact"/>
        <w:numPr>
          <w:ilvl w:val="0"/>
          <w:numId w:val="4"/>
        </w:numPr>
        <w:jc w:val="both"/>
        <w:rPr>
          <w:rFonts w:ascii="Arial" w:hAnsi="Arial" w:cs="Arial"/>
        </w:rPr>
      </w:pPr>
      <w:r w:rsidRPr="003A0661">
        <w:rPr>
          <w:rFonts w:ascii="Arial" w:hAnsi="Arial" w:cs="Arial"/>
        </w:rPr>
        <w:t>No phenotype permutation test was run.</w:t>
      </w:r>
    </w:p>
    <w:p w14:paraId="6C241937" w14:textId="77777777" w:rsidR="006C4D73" w:rsidRPr="003A0661" w:rsidRDefault="00000000" w:rsidP="003A0661">
      <w:pPr>
        <w:pStyle w:val="Compact"/>
        <w:numPr>
          <w:ilvl w:val="0"/>
          <w:numId w:val="4"/>
        </w:numPr>
        <w:jc w:val="both"/>
        <w:rPr>
          <w:rFonts w:ascii="Arial" w:hAnsi="Arial" w:cs="Arial"/>
        </w:rPr>
      </w:pPr>
      <w:r w:rsidRPr="003A0661">
        <w:rPr>
          <w:rFonts w:ascii="Arial" w:hAnsi="Arial" w:cs="Arial"/>
        </w:rPr>
        <w:t>Only recessive models in MANE Select transcripts were searched; de novo, dominant and low-fraction mosaic variants were not examined, and heterozygous calls on the non-pseudoautosomal X chromosome were discarded.</w:t>
      </w:r>
    </w:p>
    <w:p w14:paraId="3FE847B8" w14:textId="77777777" w:rsidR="006C4D73" w:rsidRPr="003A0661" w:rsidRDefault="00000000" w:rsidP="003A0661">
      <w:pPr>
        <w:pStyle w:val="Compact"/>
        <w:numPr>
          <w:ilvl w:val="0"/>
          <w:numId w:val="4"/>
        </w:numPr>
        <w:jc w:val="both"/>
        <w:rPr>
          <w:rFonts w:ascii="Arial" w:hAnsi="Arial" w:cs="Arial"/>
        </w:rPr>
      </w:pPr>
      <w:r w:rsidRPr="003A0661">
        <w:rPr>
          <w:rFonts w:ascii="Arial" w:hAnsi="Arial" w:cs="Arial"/>
        </w:rPr>
        <w:t>Indels were not left-</w:t>
      </w:r>
      <w:proofErr w:type="gramStart"/>
      <w:r w:rsidRPr="003A0661">
        <w:rPr>
          <w:rFonts w:ascii="Arial" w:hAnsi="Arial" w:cs="Arial"/>
        </w:rPr>
        <w:t>normalised</w:t>
      </w:r>
      <w:proofErr w:type="gramEnd"/>
      <w:r w:rsidRPr="003A0661">
        <w:rPr>
          <w:rFonts w:ascii="Arial" w:hAnsi="Arial" w:cs="Arial"/>
        </w:rPr>
        <w:t xml:space="preserve"> before the gnomAD lookup; this does not affect the two single-nucleotide variants of the leading candidate.</w:t>
      </w:r>
    </w:p>
    <w:p w14:paraId="4D1437AF" w14:textId="77777777" w:rsidR="006C4D73" w:rsidRPr="003A0661" w:rsidRDefault="00000000" w:rsidP="003A0661">
      <w:pPr>
        <w:pStyle w:val="Compact"/>
        <w:numPr>
          <w:ilvl w:val="0"/>
          <w:numId w:val="4"/>
        </w:numPr>
        <w:jc w:val="both"/>
        <w:rPr>
          <w:rFonts w:ascii="Arial" w:hAnsi="Arial" w:cs="Arial"/>
        </w:rPr>
      </w:pPr>
      <w:r w:rsidRPr="003A0661">
        <w:rPr>
          <w:rFonts w:ascii="Arial" w:hAnsi="Arial" w:cs="Arial"/>
        </w:rPr>
        <w:t>Ancestry-specific allele frequencies were not used.</w:t>
      </w:r>
    </w:p>
    <w:p w14:paraId="1BA90640" w14:textId="77777777" w:rsidR="006C4D73" w:rsidRPr="003A0661" w:rsidRDefault="00000000" w:rsidP="003A0661">
      <w:pPr>
        <w:pStyle w:val="Heading3"/>
        <w:jc w:val="both"/>
        <w:rPr>
          <w:rFonts w:ascii="Arial" w:hAnsi="Arial" w:cs="Arial"/>
          <w:color w:val="auto"/>
          <w:sz w:val="24"/>
          <w:szCs w:val="24"/>
        </w:rPr>
      </w:pPr>
      <w:bookmarkStart w:id="20" w:name="_33e94fe1cd6c557fe449add0642f0f804dfcd6c"/>
      <w:r w:rsidRPr="003A0661">
        <w:rPr>
          <w:rFonts w:ascii="Arial" w:hAnsi="Arial" w:cs="Arial"/>
          <w:color w:val="auto"/>
          <w:sz w:val="24"/>
          <w:szCs w:val="24"/>
        </w:rPr>
        <w:lastRenderedPageBreak/>
        <w:t>4.2 Analyses to strengthen the result</w:t>
      </w:r>
      <w:bookmarkEnd w:id="20"/>
    </w:p>
    <w:p w14:paraId="3E617847" w14:textId="77777777" w:rsidR="006C4D73" w:rsidRPr="003A0661" w:rsidRDefault="00000000" w:rsidP="003A0661">
      <w:pPr>
        <w:pStyle w:val="FirstParagraph"/>
        <w:jc w:val="both"/>
        <w:rPr>
          <w:rFonts w:ascii="Arial" w:hAnsi="Arial" w:cs="Arial"/>
        </w:rPr>
      </w:pPr>
      <w:r w:rsidRPr="003A0661">
        <w:rPr>
          <w:rFonts w:ascii="Arial" w:hAnsi="Arial" w:cs="Arial"/>
        </w:rPr>
        <w:t>Two analyses would strengthen the result most directly: genotyping both parents, or long-read sequencing of the patient, to establish whether the two variants lie on different copies of the gene; and a functional assay of the missense variant. These and further open questions, with the test and data each requires, are listed in Annex A5.</w:t>
      </w:r>
    </w:p>
    <w:p w14:paraId="3C500A05" w14:textId="77777777" w:rsidR="006C4D73" w:rsidRPr="003A0661" w:rsidRDefault="00000000" w:rsidP="003A0661">
      <w:pPr>
        <w:pStyle w:val="Heading2"/>
        <w:jc w:val="both"/>
        <w:rPr>
          <w:rFonts w:ascii="Arial" w:hAnsi="Arial" w:cs="Arial"/>
          <w:b/>
          <w:bCs/>
          <w:color w:val="auto"/>
          <w:sz w:val="28"/>
          <w:szCs w:val="28"/>
        </w:rPr>
      </w:pPr>
      <w:bookmarkStart w:id="21" w:name="_890caad7a4d1be5ef4db5155793d7ba03e09dbe"/>
      <w:r w:rsidRPr="003A0661">
        <w:rPr>
          <w:rFonts w:ascii="Arial" w:hAnsi="Arial" w:cs="Arial"/>
          <w:b/>
          <w:bCs/>
          <w:color w:val="auto"/>
          <w:sz w:val="28"/>
          <w:szCs w:val="28"/>
        </w:rPr>
        <w:t>5 Reproducibility and data governance</w:t>
      </w:r>
      <w:bookmarkEnd w:id="21"/>
    </w:p>
    <w:p w14:paraId="659D2D91" w14:textId="77777777" w:rsidR="006C4D73" w:rsidRPr="003A0661" w:rsidRDefault="00000000" w:rsidP="003A0661">
      <w:pPr>
        <w:pStyle w:val="Heading3"/>
        <w:jc w:val="both"/>
        <w:rPr>
          <w:rFonts w:ascii="Arial" w:hAnsi="Arial" w:cs="Arial"/>
          <w:i/>
          <w:iCs/>
          <w:color w:val="auto"/>
          <w:sz w:val="24"/>
          <w:szCs w:val="24"/>
        </w:rPr>
      </w:pPr>
      <w:bookmarkStart w:id="22" w:name="_9c850149416d72fd5762fdf1f180e7d6c3b7044"/>
      <w:r w:rsidRPr="003A0661">
        <w:rPr>
          <w:rFonts w:ascii="Arial" w:hAnsi="Arial" w:cs="Arial"/>
          <w:i/>
          <w:iCs/>
          <w:color w:val="auto"/>
          <w:sz w:val="24"/>
          <w:szCs w:val="24"/>
        </w:rPr>
        <w:t>5.1 Reproducibility</w:t>
      </w:r>
      <w:bookmarkEnd w:id="22"/>
    </w:p>
    <w:p w14:paraId="59EA0604" w14:textId="77777777" w:rsidR="006C4D73" w:rsidRPr="003A0661" w:rsidRDefault="00000000" w:rsidP="003A0661">
      <w:pPr>
        <w:pStyle w:val="FirstParagraph"/>
        <w:jc w:val="both"/>
        <w:rPr>
          <w:rFonts w:ascii="Arial" w:hAnsi="Arial" w:cs="Arial"/>
        </w:rPr>
      </w:pPr>
      <w:r w:rsidRPr="003A0661">
        <w:rPr>
          <w:rFonts w:ascii="Arial" w:hAnsi="Arial" w:cs="Arial"/>
        </w:rPr>
        <w:t>Installation instructions, and instructions for re-running the pipeline with access to the dataset, are given in the repository README.</w:t>
      </w:r>
    </w:p>
    <w:p w14:paraId="01F5A857" w14:textId="77777777" w:rsidR="006C4D73" w:rsidRPr="003A0661" w:rsidRDefault="00000000" w:rsidP="003A0661">
      <w:pPr>
        <w:pStyle w:val="Heading3"/>
        <w:jc w:val="both"/>
        <w:rPr>
          <w:rFonts w:ascii="Arial" w:hAnsi="Arial" w:cs="Arial"/>
          <w:i/>
          <w:iCs/>
          <w:color w:val="auto"/>
          <w:sz w:val="24"/>
          <w:szCs w:val="24"/>
        </w:rPr>
      </w:pPr>
      <w:bookmarkStart w:id="23" w:name="_b58417dfb3d1f67e0dfa8a955287511099d5ad0"/>
      <w:r w:rsidRPr="003A0661">
        <w:rPr>
          <w:rFonts w:ascii="Arial" w:hAnsi="Arial" w:cs="Arial"/>
          <w:i/>
          <w:iCs/>
          <w:color w:val="auto"/>
          <w:sz w:val="24"/>
          <w:szCs w:val="24"/>
        </w:rPr>
        <w:t>5.2 Data governance and licences</w:t>
      </w:r>
      <w:bookmarkEnd w:id="23"/>
    </w:p>
    <w:p w14:paraId="4847BFC3" w14:textId="248DE77E" w:rsidR="006C4D73" w:rsidRPr="003A0661" w:rsidRDefault="00000000" w:rsidP="003A0661">
      <w:pPr>
        <w:pStyle w:val="FirstParagraph"/>
        <w:jc w:val="both"/>
        <w:rPr>
          <w:rFonts w:ascii="Arial" w:hAnsi="Arial" w:cs="Arial"/>
        </w:rPr>
      </w:pPr>
      <w:r w:rsidRPr="003A0661">
        <w:rPr>
          <w:rFonts w:ascii="Arial" w:hAnsi="Arial" w:cs="Arial"/>
        </w:rPr>
        <w:t xml:space="preserve">The patient's data </w:t>
      </w:r>
      <w:proofErr w:type="gramStart"/>
      <w:r w:rsidR="003A0661" w:rsidRPr="003A0661">
        <w:rPr>
          <w:rFonts w:ascii="Arial" w:hAnsi="Arial" w:cs="Arial"/>
        </w:rPr>
        <w:t>belong</w:t>
      </w:r>
      <w:proofErr w:type="gramEnd"/>
      <w:r w:rsidRPr="003A0661">
        <w:rPr>
          <w:rFonts w:ascii="Arial" w:hAnsi="Arial" w:cs="Arial"/>
        </w:rPr>
        <w:t xml:space="preserve"> to the patient and their family; they were used under the terms of the Hackathon and are not redistributed. All data from the challenge will be deleted by 23 November 2026, within 30 days of the submission deadline of 24 October 2026, as the Official Rules require, and the deletion will be confirmed to the organisers by e-mail. This report, the supporting tables and the source code are released under the Creative Commons Attribution 4.0 International licence (CC BY 4.0; </w:t>
      </w:r>
      <w:hyperlink r:id="rId6">
        <w:r w:rsidR="006C4D73" w:rsidRPr="003A0661">
          <w:rPr>
            <w:rStyle w:val="Hyperlink"/>
            <w:rFonts w:ascii="Arial" w:hAnsi="Arial" w:cs="Arial"/>
            <w:color w:val="auto"/>
          </w:rPr>
          <w:t>https://creativecommons.org/licenses/by/4.0/</w:t>
        </w:r>
      </w:hyperlink>
      <w:r w:rsidRPr="003A0661">
        <w:rPr>
          <w:rFonts w:ascii="Arial" w:hAnsi="Arial" w:cs="Arial"/>
        </w:rPr>
        <w:t>). Public resources used in the analysis, such as GRCh38, gnomAD, ClinVar and the HPO, keep their own licences, which are listed in the repository file THIRD_PARTY_LICENSES.md.</w:t>
      </w:r>
    </w:p>
    <w:p w14:paraId="0394717D" w14:textId="77777777" w:rsidR="006C4D73" w:rsidRPr="003A0661" w:rsidRDefault="00000000" w:rsidP="003A0661">
      <w:pPr>
        <w:pStyle w:val="Heading3"/>
        <w:jc w:val="both"/>
        <w:rPr>
          <w:rFonts w:ascii="Arial" w:hAnsi="Arial" w:cs="Arial"/>
          <w:i/>
          <w:iCs/>
          <w:color w:val="auto"/>
          <w:sz w:val="24"/>
          <w:szCs w:val="24"/>
        </w:rPr>
      </w:pPr>
      <w:bookmarkStart w:id="24" w:name="_3b7e01588c7720baea8a96e0770d5fd72612296"/>
      <w:r w:rsidRPr="003A0661">
        <w:rPr>
          <w:rFonts w:ascii="Arial" w:hAnsi="Arial" w:cs="Arial"/>
          <w:i/>
          <w:iCs/>
          <w:color w:val="auto"/>
          <w:sz w:val="24"/>
          <w:szCs w:val="24"/>
        </w:rPr>
        <w:t>5.3 Use of generative AI</w:t>
      </w:r>
      <w:bookmarkEnd w:id="24"/>
    </w:p>
    <w:p w14:paraId="70D28420" w14:textId="77777777" w:rsidR="006C4D73" w:rsidRPr="003A0661" w:rsidRDefault="00000000" w:rsidP="003A0661">
      <w:pPr>
        <w:pStyle w:val="FirstParagraph"/>
        <w:jc w:val="both"/>
        <w:rPr>
          <w:rFonts w:ascii="Arial" w:hAnsi="Arial" w:cs="Arial"/>
        </w:rPr>
      </w:pPr>
      <w:r w:rsidRPr="003A0661">
        <w:rPr>
          <w:rFonts w:ascii="Arial" w:hAnsi="Arial" w:cs="Arial"/>
        </w:rPr>
        <w:t>In compliance with the Mandatory Generative AI Disclosure Guidelines, the following commercially available generative-AI tools were used:</w:t>
      </w:r>
    </w:p>
    <w:p w14:paraId="5723B6E9" w14:textId="5BF9292D" w:rsidR="006C4D73" w:rsidRPr="003A0661" w:rsidRDefault="00000000" w:rsidP="003A0661">
      <w:pPr>
        <w:pStyle w:val="Compact"/>
        <w:numPr>
          <w:ilvl w:val="0"/>
          <w:numId w:val="5"/>
        </w:numPr>
        <w:jc w:val="both"/>
        <w:rPr>
          <w:rFonts w:ascii="Arial" w:hAnsi="Arial" w:cs="Arial"/>
        </w:rPr>
      </w:pPr>
      <w:r w:rsidRPr="003A0661">
        <w:rPr>
          <w:rFonts w:ascii="Arial" w:hAnsi="Arial" w:cs="Arial"/>
        </w:rPr>
        <w:t xml:space="preserve">Provider: Anthropic. Tool: Claude Code. Models: Claude Sonnet 5 and Claude Sonnet 5.5. Plan: Claude Pro (earlier phase), Claude Max (later phase). Setting: model training on my data disabled ("Help improve Claude" off). Use: writing and verifying </w:t>
      </w:r>
      <w:r w:rsidR="003A0661" w:rsidRPr="003A0661">
        <w:rPr>
          <w:rFonts w:ascii="Arial" w:hAnsi="Arial" w:cs="Arial"/>
        </w:rPr>
        <w:t>code and</w:t>
      </w:r>
      <w:r w:rsidRPr="003A0661">
        <w:rPr>
          <w:rFonts w:ascii="Arial" w:hAnsi="Arial" w:cs="Arial"/>
        </w:rPr>
        <w:t xml:space="preserve"> auditing the repository and the reports.</w:t>
      </w:r>
    </w:p>
    <w:p w14:paraId="102CE915" w14:textId="77777777" w:rsidR="006C4D73" w:rsidRPr="003A0661" w:rsidRDefault="00000000" w:rsidP="003A0661">
      <w:pPr>
        <w:pStyle w:val="Compact"/>
        <w:numPr>
          <w:ilvl w:val="0"/>
          <w:numId w:val="5"/>
        </w:numPr>
        <w:jc w:val="both"/>
        <w:rPr>
          <w:rFonts w:ascii="Arial" w:hAnsi="Arial" w:cs="Arial"/>
        </w:rPr>
      </w:pPr>
      <w:r w:rsidRPr="003A0661">
        <w:rPr>
          <w:rFonts w:ascii="Arial" w:hAnsi="Arial" w:cs="Arial"/>
        </w:rPr>
        <w:t xml:space="preserve">Provider: Anthropic. Tool: Claude (claude.ai). </w:t>
      </w:r>
      <w:r w:rsidRPr="003A0661">
        <w:rPr>
          <w:rFonts w:ascii="Arial" w:hAnsi="Arial" w:cs="Arial"/>
          <w:lang w:val="es-MX"/>
        </w:rPr>
        <w:t xml:space="preserve">Model: Claude Opus 5.5. Plan: Claude Max. </w:t>
      </w:r>
      <w:r w:rsidRPr="003A0661">
        <w:rPr>
          <w:rFonts w:ascii="Arial" w:hAnsi="Arial" w:cs="Arial"/>
        </w:rPr>
        <w:t>Setting: model training on my data disabled ("Help improve Claude" off). Use: editing and drafting the final report.</w:t>
      </w:r>
    </w:p>
    <w:p w14:paraId="25F67557" w14:textId="77777777" w:rsidR="006C4D73" w:rsidRPr="003A0661" w:rsidRDefault="00000000" w:rsidP="003A0661">
      <w:pPr>
        <w:pStyle w:val="Compact"/>
        <w:numPr>
          <w:ilvl w:val="0"/>
          <w:numId w:val="5"/>
        </w:numPr>
        <w:jc w:val="both"/>
        <w:rPr>
          <w:rFonts w:ascii="Arial" w:hAnsi="Arial" w:cs="Arial"/>
        </w:rPr>
      </w:pPr>
      <w:r w:rsidRPr="003A0661">
        <w:rPr>
          <w:rFonts w:ascii="Arial" w:hAnsi="Arial" w:cs="Arial"/>
        </w:rPr>
        <w:t>Provider: Google. Tool: Gemini. Model: Gemini 3.1 Pro. Plan: Google AI Pro. Setting: activity and model training disabled. Use: generating code.</w:t>
      </w:r>
    </w:p>
    <w:p w14:paraId="7B00529C" w14:textId="77777777" w:rsidR="006C4D73" w:rsidRPr="003A0661" w:rsidRDefault="00000000" w:rsidP="003A0661">
      <w:pPr>
        <w:pStyle w:val="FirstParagraph"/>
        <w:jc w:val="both"/>
        <w:rPr>
          <w:rFonts w:ascii="Arial" w:hAnsi="Arial" w:cs="Arial"/>
        </w:rPr>
      </w:pPr>
      <w:r w:rsidRPr="003A0661">
        <w:rPr>
          <w:rFonts w:ascii="Arial" w:hAnsi="Arial" w:cs="Arial"/>
        </w:rPr>
        <w:lastRenderedPageBreak/>
        <w:t>No dataset file (FASTQ, BAM or VCF) was uploaded or attached to any AI assistant, and no AI assistant analysed the data or produced the ranking. The ranking comes from the deterministic Python pipeline.</w:t>
      </w:r>
    </w:p>
    <w:p w14:paraId="566E19DD" w14:textId="77777777" w:rsidR="006C4D73" w:rsidRPr="003A0661" w:rsidRDefault="00000000" w:rsidP="003A0661">
      <w:pPr>
        <w:pStyle w:val="Heading2"/>
        <w:jc w:val="both"/>
        <w:rPr>
          <w:rFonts w:ascii="Arial" w:hAnsi="Arial" w:cs="Arial"/>
          <w:i/>
          <w:iCs/>
          <w:color w:val="auto"/>
          <w:sz w:val="24"/>
          <w:szCs w:val="24"/>
        </w:rPr>
      </w:pPr>
      <w:bookmarkStart w:id="25" w:name="_acknowledgements"/>
      <w:r w:rsidRPr="003A0661">
        <w:rPr>
          <w:rFonts w:ascii="Arial" w:hAnsi="Arial" w:cs="Arial"/>
          <w:i/>
          <w:iCs/>
          <w:color w:val="auto"/>
          <w:sz w:val="24"/>
          <w:szCs w:val="24"/>
        </w:rPr>
        <w:t>Acknowledgements</w:t>
      </w:r>
      <w:bookmarkEnd w:id="25"/>
    </w:p>
    <w:p w14:paraId="58E32267" w14:textId="77777777" w:rsidR="006C4D73" w:rsidRPr="003A0661" w:rsidRDefault="00000000" w:rsidP="003A0661">
      <w:pPr>
        <w:pStyle w:val="FirstParagraph"/>
        <w:jc w:val="both"/>
        <w:rPr>
          <w:rFonts w:ascii="Arial" w:hAnsi="Arial" w:cs="Arial"/>
        </w:rPr>
      </w:pPr>
      <w:r w:rsidRPr="003A0661">
        <w:rPr>
          <w:rFonts w:ascii="Arial" w:hAnsi="Arial" w:cs="Arial"/>
        </w:rPr>
        <w:t xml:space="preserve">This work was made possible through the Hackathon, organized by Sage Bionetworks in partnership with the MVA Society, Hugging Face, and BEACON (The Benchmarking, Evaluation, and Assessment Consortium for Science), with prize sponsorship from AWS and Anthropic. We are deeply grateful to the </w:t>
      </w:r>
      <w:proofErr w:type="gramStart"/>
      <w:r w:rsidRPr="003A0661">
        <w:rPr>
          <w:rFonts w:ascii="Arial" w:hAnsi="Arial" w:cs="Arial"/>
        </w:rPr>
        <w:t>child</w:t>
      </w:r>
      <w:proofErr w:type="gramEnd"/>
      <w:r w:rsidRPr="003A0661">
        <w:rPr>
          <w:rFonts w:ascii="Arial" w:hAnsi="Arial" w:cs="Arial"/>
        </w:rPr>
        <w:t xml:space="preserve"> and their </w:t>
      </w:r>
      <w:proofErr w:type="gramStart"/>
      <w:r w:rsidRPr="003A0661">
        <w:rPr>
          <w:rFonts w:ascii="Arial" w:hAnsi="Arial" w:cs="Arial"/>
        </w:rPr>
        <w:t>family</w:t>
      </w:r>
      <w:proofErr w:type="gramEnd"/>
      <w:r w:rsidRPr="003A0661">
        <w:rPr>
          <w:rFonts w:ascii="Arial" w:hAnsi="Arial" w:cs="Arial"/>
        </w:rPr>
        <w:t xml:space="preserve"> who generously contributed their data and their story to advance research into this rare disease. We acknowledge their trust in making this Hackathon possible. We also thank the Wilhelm Foundation.</w:t>
      </w:r>
    </w:p>
    <w:p w14:paraId="1CABB192" w14:textId="77777777" w:rsidR="006C4D73" w:rsidRPr="003A0661" w:rsidRDefault="00000000" w:rsidP="003A0661">
      <w:pPr>
        <w:pStyle w:val="Heading2"/>
        <w:jc w:val="both"/>
        <w:rPr>
          <w:rFonts w:ascii="Arial" w:hAnsi="Arial" w:cs="Arial"/>
          <w:b/>
          <w:bCs/>
          <w:color w:val="auto"/>
          <w:sz w:val="28"/>
          <w:szCs w:val="28"/>
        </w:rPr>
      </w:pPr>
      <w:bookmarkStart w:id="26" w:name="_c9feb4b6921850a8b3b1216503cd26deb13e08a"/>
      <w:r w:rsidRPr="003A0661">
        <w:rPr>
          <w:rFonts w:ascii="Arial" w:hAnsi="Arial" w:cs="Arial"/>
          <w:b/>
          <w:bCs/>
          <w:color w:val="auto"/>
          <w:sz w:val="28"/>
          <w:szCs w:val="28"/>
        </w:rPr>
        <w:t>Annex A. Supplementary tables</w:t>
      </w:r>
      <w:bookmarkEnd w:id="26"/>
    </w:p>
    <w:p w14:paraId="01C7F3F4" w14:textId="77777777" w:rsidR="006C4D73" w:rsidRPr="003A0661" w:rsidRDefault="00000000" w:rsidP="003A0661">
      <w:pPr>
        <w:pStyle w:val="Heading3"/>
        <w:jc w:val="both"/>
        <w:rPr>
          <w:rFonts w:ascii="Arial" w:hAnsi="Arial" w:cs="Arial"/>
          <w:i/>
          <w:iCs/>
          <w:color w:val="auto"/>
          <w:sz w:val="24"/>
          <w:szCs w:val="24"/>
        </w:rPr>
      </w:pPr>
      <w:bookmarkStart w:id="27" w:name="_af4e00ec886231f3f22a36f6271c5f469b4dfab"/>
      <w:r w:rsidRPr="003A0661">
        <w:rPr>
          <w:rFonts w:ascii="Arial" w:hAnsi="Arial" w:cs="Arial"/>
          <w:i/>
          <w:iCs/>
          <w:color w:val="auto"/>
          <w:sz w:val="24"/>
          <w:szCs w:val="24"/>
        </w:rPr>
        <w:t>A1 Ranked candidate list</w:t>
      </w:r>
      <w:bookmarkEnd w:id="27"/>
    </w:p>
    <w:p w14:paraId="6EE676CF" w14:textId="77777777" w:rsidR="006C4D73" w:rsidRPr="003A0661" w:rsidRDefault="00000000" w:rsidP="003A0661">
      <w:pPr>
        <w:pStyle w:val="FirstParagraph"/>
        <w:jc w:val="both"/>
        <w:rPr>
          <w:rFonts w:ascii="Arial" w:hAnsi="Arial" w:cs="Arial"/>
        </w:rPr>
      </w:pPr>
      <w:r w:rsidRPr="003A0661">
        <w:rPr>
          <w:rFonts w:ascii="Arial" w:hAnsi="Arial" w:cs="Arial"/>
          <w:b/>
          <w:bCs/>
        </w:rPr>
        <w:t>Table A1.</w:t>
      </w:r>
      <w:r w:rsidRPr="003A0661">
        <w:rPr>
          <w:rFonts w:ascii="Arial" w:hAnsi="Arial" w:cs="Arial"/>
        </w:rPr>
        <w:t xml:space="preserve"> Ranked candidate list, with ranking values and their derivation.</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020" w:firstRow="1" w:lastRow="0" w:firstColumn="0" w:lastColumn="0" w:noHBand="0" w:noVBand="0"/>
      </w:tblPr>
      <w:tblGrid>
        <w:gridCol w:w="667"/>
        <w:gridCol w:w="1107"/>
        <w:gridCol w:w="3633"/>
        <w:gridCol w:w="1188"/>
        <w:gridCol w:w="3106"/>
      </w:tblGrid>
      <w:tr w:rsidR="006C4D73" w:rsidRPr="003A0661" w14:paraId="27DFDA9A" w14:textId="77777777" w:rsidTr="006C4D73">
        <w:trPr>
          <w:cnfStyle w:val="100000000000" w:firstRow="1" w:lastRow="0" w:firstColumn="0" w:lastColumn="0" w:oddVBand="0" w:evenVBand="0" w:oddHBand="0" w:evenHBand="0" w:firstRowFirstColumn="0" w:firstRowLastColumn="0" w:lastRowFirstColumn="0" w:lastRowLastColumn="0"/>
          <w:cantSplit/>
          <w:tblHeader/>
        </w:trPr>
        <w:tc>
          <w:tcPr>
            <w:tcW w:w="554" w:type="dxa"/>
            <w:shd w:val="clear" w:color="auto" w:fill="E8E8E8"/>
          </w:tcPr>
          <w:p w14:paraId="1A68D29F"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Row</w:t>
            </w:r>
          </w:p>
        </w:tc>
        <w:tc>
          <w:tcPr>
            <w:tcW w:w="878" w:type="dxa"/>
            <w:shd w:val="clear" w:color="auto" w:fill="E8E8E8"/>
          </w:tcPr>
          <w:p w14:paraId="4264EC10"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Gene</w:t>
            </w:r>
          </w:p>
        </w:tc>
        <w:tc>
          <w:tcPr>
            <w:tcW w:w="3633" w:type="dxa"/>
            <w:shd w:val="clear" w:color="auto" w:fill="E8E8E8"/>
          </w:tcPr>
          <w:p w14:paraId="34C0F489"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Event</w:t>
            </w:r>
          </w:p>
        </w:tc>
        <w:tc>
          <w:tcPr>
            <w:tcW w:w="1188" w:type="dxa"/>
            <w:shd w:val="clear" w:color="auto" w:fill="E8E8E8"/>
          </w:tcPr>
          <w:p w14:paraId="6971F3A0"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Ranking value</w:t>
            </w:r>
          </w:p>
        </w:tc>
        <w:tc>
          <w:tcPr>
            <w:tcW w:w="3106" w:type="dxa"/>
            <w:shd w:val="clear" w:color="auto" w:fill="E8E8E8"/>
          </w:tcPr>
          <w:p w14:paraId="539C2262"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Derivation</w:t>
            </w:r>
          </w:p>
        </w:tc>
      </w:tr>
      <w:tr w:rsidR="006C4D73" w:rsidRPr="003A0661" w14:paraId="75584857" w14:textId="77777777" w:rsidTr="006C4D73">
        <w:trPr>
          <w:cantSplit/>
        </w:trPr>
        <w:tc>
          <w:tcPr>
            <w:tcW w:w="554" w:type="dxa"/>
          </w:tcPr>
          <w:p w14:paraId="51D206FB"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w:t>
            </w:r>
          </w:p>
        </w:tc>
        <w:tc>
          <w:tcPr>
            <w:tcW w:w="878" w:type="dxa"/>
          </w:tcPr>
          <w:p w14:paraId="0162BE81"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BUB1B</w:t>
            </w:r>
          </w:p>
        </w:tc>
        <w:tc>
          <w:tcPr>
            <w:tcW w:w="3633" w:type="dxa"/>
          </w:tcPr>
          <w:p w14:paraId="4432FCE1"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Pair: stop-gain and missense</w:t>
            </w:r>
          </w:p>
        </w:tc>
        <w:tc>
          <w:tcPr>
            <w:tcW w:w="1188" w:type="dxa"/>
          </w:tcPr>
          <w:p w14:paraId="731C2F69"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1.0</w:t>
            </w:r>
          </w:p>
        </w:tc>
        <w:tc>
          <w:tcPr>
            <w:tcW w:w="3106" w:type="dxa"/>
          </w:tcPr>
          <w:p w14:paraId="1B53B520"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Joint rarity with prior 1 in 190; saturates and rounds to 1.0</w:t>
            </w:r>
          </w:p>
        </w:tc>
      </w:tr>
      <w:tr w:rsidR="006C4D73" w:rsidRPr="003A0661" w14:paraId="3DF2FBC6" w14:textId="77777777" w:rsidTr="006C4D73">
        <w:trPr>
          <w:cantSplit/>
        </w:trPr>
        <w:tc>
          <w:tcPr>
            <w:tcW w:w="554" w:type="dxa"/>
          </w:tcPr>
          <w:p w14:paraId="56DC28E4"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2</w:t>
            </w:r>
          </w:p>
        </w:tc>
        <w:tc>
          <w:tcPr>
            <w:tcW w:w="878" w:type="dxa"/>
          </w:tcPr>
          <w:p w14:paraId="57199342"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BUB1B</w:t>
            </w:r>
          </w:p>
        </w:tc>
        <w:tc>
          <w:tcPr>
            <w:tcW w:w="3633" w:type="dxa"/>
          </w:tcPr>
          <w:p w14:paraId="0B33426A"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Same pair, reciprocal order</w:t>
            </w:r>
          </w:p>
        </w:tc>
        <w:tc>
          <w:tcPr>
            <w:tcW w:w="1188" w:type="dxa"/>
          </w:tcPr>
          <w:p w14:paraId="4887A484"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0.95</w:t>
            </w:r>
          </w:p>
        </w:tc>
        <w:tc>
          <w:tcPr>
            <w:tcW w:w="3106" w:type="dxa"/>
          </w:tcPr>
          <w:p w14:paraId="16BF24C9"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1.0 × 0.95</w:t>
            </w:r>
          </w:p>
        </w:tc>
      </w:tr>
      <w:tr w:rsidR="006C4D73" w:rsidRPr="003A0661" w14:paraId="12D2E684" w14:textId="77777777" w:rsidTr="006C4D73">
        <w:trPr>
          <w:cantSplit/>
        </w:trPr>
        <w:tc>
          <w:tcPr>
            <w:tcW w:w="554" w:type="dxa"/>
          </w:tcPr>
          <w:p w14:paraId="2DB1C315"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3</w:t>
            </w:r>
          </w:p>
        </w:tc>
        <w:tc>
          <w:tcPr>
            <w:tcW w:w="878" w:type="dxa"/>
          </w:tcPr>
          <w:p w14:paraId="1795C28A"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BUB1B</w:t>
            </w:r>
          </w:p>
        </w:tc>
        <w:tc>
          <w:tcPr>
            <w:tcW w:w="3633" w:type="dxa"/>
          </w:tcPr>
          <w:p w14:paraId="6754EDAA"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Stop-gain alone</w:t>
            </w:r>
          </w:p>
        </w:tc>
        <w:tc>
          <w:tcPr>
            <w:tcW w:w="1188" w:type="dxa"/>
          </w:tcPr>
          <w:p w14:paraId="402E822D"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0.5566</w:t>
            </w:r>
          </w:p>
        </w:tc>
        <w:tc>
          <w:tcPr>
            <w:tcW w:w="3106" w:type="dxa"/>
          </w:tcPr>
          <w:p w14:paraId="5344D602"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Phenotype similarity × genotype quality 99/99</w:t>
            </w:r>
          </w:p>
        </w:tc>
      </w:tr>
      <w:tr w:rsidR="006C4D73" w:rsidRPr="003A0661" w14:paraId="27948E5E" w14:textId="77777777" w:rsidTr="006C4D73">
        <w:trPr>
          <w:cantSplit/>
        </w:trPr>
        <w:tc>
          <w:tcPr>
            <w:tcW w:w="554" w:type="dxa"/>
          </w:tcPr>
          <w:p w14:paraId="3FE21CFC"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4</w:t>
            </w:r>
          </w:p>
        </w:tc>
        <w:tc>
          <w:tcPr>
            <w:tcW w:w="878" w:type="dxa"/>
          </w:tcPr>
          <w:p w14:paraId="607ED0E1"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BUB1B</w:t>
            </w:r>
          </w:p>
        </w:tc>
        <w:tc>
          <w:tcPr>
            <w:tcW w:w="3633" w:type="dxa"/>
          </w:tcPr>
          <w:p w14:paraId="7C201FB3"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Missense alone</w:t>
            </w:r>
          </w:p>
        </w:tc>
        <w:tc>
          <w:tcPr>
            <w:tcW w:w="1188" w:type="dxa"/>
          </w:tcPr>
          <w:p w14:paraId="776D1FAB"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0.5565</w:t>
            </w:r>
          </w:p>
        </w:tc>
        <w:tc>
          <w:tcPr>
            <w:tcW w:w="3106" w:type="dxa"/>
          </w:tcPr>
          <w:p w14:paraId="3064D6E3"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As row 3, minus a 0.0001 tie-break</w:t>
            </w:r>
          </w:p>
        </w:tc>
      </w:tr>
      <w:tr w:rsidR="006C4D73" w:rsidRPr="003A0661" w14:paraId="37C80F22" w14:textId="77777777" w:rsidTr="006C4D73">
        <w:trPr>
          <w:cantSplit/>
        </w:trPr>
        <w:tc>
          <w:tcPr>
            <w:tcW w:w="554" w:type="dxa"/>
          </w:tcPr>
          <w:p w14:paraId="09268611"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5</w:t>
            </w:r>
          </w:p>
        </w:tc>
        <w:tc>
          <w:tcPr>
            <w:tcW w:w="878" w:type="dxa"/>
          </w:tcPr>
          <w:p w14:paraId="25F1EC74"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CENPE</w:t>
            </w:r>
          </w:p>
        </w:tc>
        <w:tc>
          <w:tcPr>
            <w:tcW w:w="3633" w:type="dxa"/>
          </w:tcPr>
          <w:p w14:paraId="4D08F369"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110 bp deletion (8 bp inserted)</w:t>
            </w:r>
          </w:p>
        </w:tc>
        <w:tc>
          <w:tcPr>
            <w:tcW w:w="1188" w:type="dxa"/>
          </w:tcPr>
          <w:p w14:paraId="6B6ED1BE"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0.1377</w:t>
            </w:r>
          </w:p>
        </w:tc>
        <w:tc>
          <w:tcPr>
            <w:tcW w:w="3106" w:type="dxa"/>
          </w:tcPr>
          <w:p w14:paraId="1571549F"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0.275 × SV quality 999/999 × 0.5</w:t>
            </w:r>
          </w:p>
        </w:tc>
      </w:tr>
      <w:tr w:rsidR="006C4D73" w:rsidRPr="003A0661" w14:paraId="1A65C4B3" w14:textId="77777777" w:rsidTr="006C4D73">
        <w:trPr>
          <w:cantSplit/>
        </w:trPr>
        <w:tc>
          <w:tcPr>
            <w:tcW w:w="554" w:type="dxa"/>
          </w:tcPr>
          <w:p w14:paraId="10F96E1C"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6</w:t>
            </w:r>
          </w:p>
        </w:tc>
        <w:tc>
          <w:tcPr>
            <w:tcW w:w="878" w:type="dxa"/>
          </w:tcPr>
          <w:p w14:paraId="4C01EB15"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MAD1L1</w:t>
            </w:r>
          </w:p>
        </w:tc>
        <w:tc>
          <w:tcPr>
            <w:tcW w:w="3633" w:type="dxa"/>
          </w:tcPr>
          <w:p w14:paraId="00A46657"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61 bp insertion, homozygous</w:t>
            </w:r>
          </w:p>
        </w:tc>
        <w:tc>
          <w:tcPr>
            <w:tcW w:w="1188" w:type="dxa"/>
          </w:tcPr>
          <w:p w14:paraId="3DF6C5B0"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0.1261</w:t>
            </w:r>
          </w:p>
        </w:tc>
        <w:tc>
          <w:tcPr>
            <w:tcW w:w="3106" w:type="dxa"/>
          </w:tcPr>
          <w:p w14:paraId="3F0ABF9D"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0.252 × SV quality 999/999 × 0.5</w:t>
            </w:r>
          </w:p>
        </w:tc>
      </w:tr>
      <w:tr w:rsidR="006C4D73" w:rsidRPr="003A0661" w14:paraId="6A76B494" w14:textId="77777777" w:rsidTr="006C4D73">
        <w:trPr>
          <w:cantSplit/>
        </w:trPr>
        <w:tc>
          <w:tcPr>
            <w:tcW w:w="554" w:type="dxa"/>
          </w:tcPr>
          <w:p w14:paraId="4D37D8A0"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7</w:t>
            </w:r>
          </w:p>
        </w:tc>
        <w:tc>
          <w:tcPr>
            <w:tcW w:w="878" w:type="dxa"/>
          </w:tcPr>
          <w:p w14:paraId="727E448B"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IGBP1</w:t>
            </w:r>
          </w:p>
        </w:tc>
        <w:tc>
          <w:tcPr>
            <w:tcW w:w="3633" w:type="dxa"/>
          </w:tcPr>
          <w:p w14:paraId="71188134"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 xml:space="preserve">Missense </w:t>
            </w:r>
            <w:proofErr w:type="gramStart"/>
            <w:r w:rsidRPr="003A0661">
              <w:rPr>
                <w:rFonts w:ascii="Arial" w:hAnsi="Arial" w:cs="Arial"/>
              </w:rPr>
              <w:t>p.(</w:t>
            </w:r>
            <w:proofErr w:type="gramEnd"/>
            <w:r w:rsidRPr="003A0661">
              <w:rPr>
                <w:rFonts w:ascii="Arial" w:hAnsi="Arial" w:cs="Arial"/>
              </w:rPr>
              <w:t>Met151Leu), hemizygous</w:t>
            </w:r>
          </w:p>
        </w:tc>
        <w:tc>
          <w:tcPr>
            <w:tcW w:w="1188" w:type="dxa"/>
          </w:tcPr>
          <w:p w14:paraId="542199B5"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0.0986</w:t>
            </w:r>
          </w:p>
        </w:tc>
        <w:tc>
          <w:tcPr>
            <w:tcW w:w="3106" w:type="dxa"/>
          </w:tcPr>
          <w:p w14:paraId="28128B4C"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0.1414 × genotype quality 69/99</w:t>
            </w:r>
          </w:p>
        </w:tc>
      </w:tr>
      <w:tr w:rsidR="006C4D73" w:rsidRPr="003A0661" w14:paraId="1AC50F43" w14:textId="77777777" w:rsidTr="006C4D73">
        <w:trPr>
          <w:cantSplit/>
        </w:trPr>
        <w:tc>
          <w:tcPr>
            <w:tcW w:w="554" w:type="dxa"/>
          </w:tcPr>
          <w:p w14:paraId="66FA8707"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lastRenderedPageBreak/>
              <w:t>8</w:t>
            </w:r>
          </w:p>
        </w:tc>
        <w:tc>
          <w:tcPr>
            <w:tcW w:w="878" w:type="dxa"/>
          </w:tcPr>
          <w:p w14:paraId="341AFBA6"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MAD1L1</w:t>
            </w:r>
          </w:p>
        </w:tc>
        <w:tc>
          <w:tcPr>
            <w:tcW w:w="3633" w:type="dxa"/>
          </w:tcPr>
          <w:p w14:paraId="0A34DC8F"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60 bp deletion</w:t>
            </w:r>
          </w:p>
        </w:tc>
        <w:tc>
          <w:tcPr>
            <w:tcW w:w="1188" w:type="dxa"/>
          </w:tcPr>
          <w:p w14:paraId="28FE17D7"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0.0703</w:t>
            </w:r>
          </w:p>
        </w:tc>
        <w:tc>
          <w:tcPr>
            <w:tcW w:w="3106" w:type="dxa"/>
          </w:tcPr>
          <w:p w14:paraId="36E56E4B"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0.252 × SV quality 557/999 × 0.5</w:t>
            </w:r>
          </w:p>
        </w:tc>
      </w:tr>
      <w:tr w:rsidR="006C4D73" w:rsidRPr="003A0661" w14:paraId="297AF3E0" w14:textId="77777777" w:rsidTr="006C4D73">
        <w:trPr>
          <w:cantSplit/>
        </w:trPr>
        <w:tc>
          <w:tcPr>
            <w:tcW w:w="554" w:type="dxa"/>
          </w:tcPr>
          <w:p w14:paraId="14E732EB"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9</w:t>
            </w:r>
          </w:p>
        </w:tc>
        <w:tc>
          <w:tcPr>
            <w:tcW w:w="878" w:type="dxa"/>
          </w:tcPr>
          <w:p w14:paraId="04990FFB"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MAD1L1</w:t>
            </w:r>
          </w:p>
        </w:tc>
        <w:tc>
          <w:tcPr>
            <w:tcW w:w="3633" w:type="dxa"/>
          </w:tcPr>
          <w:p w14:paraId="7F06C2E8"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256 bp deletion and 136 bp insertion, both heterozygous, phase undetermined</w:t>
            </w:r>
          </w:p>
        </w:tc>
        <w:tc>
          <w:tcPr>
            <w:tcW w:w="1188" w:type="dxa"/>
          </w:tcPr>
          <w:p w14:paraId="41703D5C"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0.0342</w:t>
            </w:r>
          </w:p>
        </w:tc>
        <w:tc>
          <w:tcPr>
            <w:tcW w:w="3106" w:type="dxa"/>
          </w:tcPr>
          <w:p w14:paraId="09EECEAA"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0.252 × lower SV quality/999 × 0.5</w:t>
            </w:r>
          </w:p>
        </w:tc>
      </w:tr>
      <w:tr w:rsidR="006C4D73" w:rsidRPr="003A0661" w14:paraId="1C2C68AA" w14:textId="77777777" w:rsidTr="006C4D73">
        <w:trPr>
          <w:cantSplit/>
        </w:trPr>
        <w:tc>
          <w:tcPr>
            <w:tcW w:w="554" w:type="dxa"/>
          </w:tcPr>
          <w:p w14:paraId="6CEAA0FA"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10</w:t>
            </w:r>
          </w:p>
        </w:tc>
        <w:tc>
          <w:tcPr>
            <w:tcW w:w="878" w:type="dxa"/>
          </w:tcPr>
          <w:p w14:paraId="002E9767"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DNAH10</w:t>
            </w:r>
          </w:p>
        </w:tc>
        <w:tc>
          <w:tcPr>
            <w:tcW w:w="3633" w:type="dxa"/>
          </w:tcPr>
          <w:p w14:paraId="1672F235"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Pair of two missense variants</w:t>
            </w:r>
          </w:p>
        </w:tc>
        <w:tc>
          <w:tcPr>
            <w:tcW w:w="1188" w:type="dxa"/>
          </w:tcPr>
          <w:p w14:paraId="52C2A00A"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0.0236</w:t>
            </w:r>
          </w:p>
        </w:tc>
        <w:tc>
          <w:tcPr>
            <w:tcW w:w="3106" w:type="dxa"/>
          </w:tcPr>
          <w:p w14:paraId="0F827E1A"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0.0236 × genotype quality 99/99</w:t>
            </w:r>
          </w:p>
        </w:tc>
      </w:tr>
    </w:tbl>
    <w:p w14:paraId="6EB80497" w14:textId="77777777" w:rsidR="006C4D73" w:rsidRDefault="00000000" w:rsidP="003A0661">
      <w:pPr>
        <w:pStyle w:val="FirstParagraph"/>
        <w:jc w:val="both"/>
        <w:rPr>
          <w:rFonts w:ascii="Arial" w:hAnsi="Arial" w:cs="Arial"/>
        </w:rPr>
      </w:pPr>
      <w:r w:rsidRPr="003A0661">
        <w:rPr>
          <w:rFonts w:ascii="Arial" w:hAnsi="Arial" w:cs="Arial"/>
        </w:rPr>
        <w:t>Phenotype similarity is shown rounded; products may differ from the listed values in the last digit.</w:t>
      </w:r>
    </w:p>
    <w:p w14:paraId="4DBEF1E7" w14:textId="77777777" w:rsidR="003A0661" w:rsidRDefault="003A0661" w:rsidP="003A0661">
      <w:pPr>
        <w:pStyle w:val="BodyText"/>
      </w:pPr>
    </w:p>
    <w:p w14:paraId="56D69013" w14:textId="77777777" w:rsidR="003A0661" w:rsidRDefault="003A0661" w:rsidP="003A0661">
      <w:pPr>
        <w:pStyle w:val="BodyText"/>
      </w:pPr>
    </w:p>
    <w:p w14:paraId="1FB529A4" w14:textId="77777777" w:rsidR="003A0661" w:rsidRDefault="003A0661" w:rsidP="003A0661">
      <w:pPr>
        <w:pStyle w:val="BodyText"/>
      </w:pPr>
    </w:p>
    <w:p w14:paraId="2C36287B" w14:textId="77777777" w:rsidR="003A0661" w:rsidRDefault="003A0661" w:rsidP="003A0661">
      <w:pPr>
        <w:pStyle w:val="BodyText"/>
      </w:pPr>
    </w:p>
    <w:p w14:paraId="73C1A138" w14:textId="77777777" w:rsidR="003A0661" w:rsidRDefault="003A0661" w:rsidP="003A0661">
      <w:pPr>
        <w:pStyle w:val="BodyText"/>
      </w:pPr>
    </w:p>
    <w:p w14:paraId="1EAE77EC" w14:textId="77777777" w:rsidR="003A0661" w:rsidRDefault="003A0661" w:rsidP="003A0661">
      <w:pPr>
        <w:pStyle w:val="BodyText"/>
      </w:pPr>
    </w:p>
    <w:p w14:paraId="01160186" w14:textId="77777777" w:rsidR="003A0661" w:rsidRPr="003A0661" w:rsidRDefault="003A0661" w:rsidP="003A0661">
      <w:pPr>
        <w:pStyle w:val="BodyText"/>
      </w:pPr>
    </w:p>
    <w:p w14:paraId="249515F5" w14:textId="77777777" w:rsidR="006C4D73" w:rsidRPr="003A0661" w:rsidRDefault="00000000" w:rsidP="003A0661">
      <w:pPr>
        <w:pStyle w:val="Heading3"/>
        <w:jc w:val="both"/>
        <w:rPr>
          <w:rFonts w:ascii="Arial" w:hAnsi="Arial" w:cs="Arial"/>
          <w:i/>
          <w:iCs/>
          <w:color w:val="auto"/>
          <w:sz w:val="24"/>
          <w:szCs w:val="24"/>
        </w:rPr>
      </w:pPr>
      <w:bookmarkStart w:id="28" w:name="_0b2a077cd6fafef5ab9b6753698761fdc2ca1c2"/>
      <w:r w:rsidRPr="003A0661">
        <w:rPr>
          <w:rFonts w:ascii="Arial" w:hAnsi="Arial" w:cs="Arial"/>
          <w:i/>
          <w:iCs/>
          <w:color w:val="auto"/>
          <w:sz w:val="24"/>
          <w:szCs w:val="24"/>
        </w:rPr>
        <w:t>A2 Large structural variant calls not analysed</w:t>
      </w:r>
      <w:bookmarkEnd w:id="28"/>
    </w:p>
    <w:p w14:paraId="067830A6" w14:textId="77777777" w:rsidR="006C4D73" w:rsidRPr="003A0661" w:rsidRDefault="00000000" w:rsidP="003A0661">
      <w:pPr>
        <w:pStyle w:val="FirstParagraph"/>
        <w:jc w:val="both"/>
        <w:rPr>
          <w:rFonts w:ascii="Arial" w:hAnsi="Arial" w:cs="Arial"/>
        </w:rPr>
      </w:pPr>
      <w:r w:rsidRPr="003A0661">
        <w:rPr>
          <w:rFonts w:ascii="Arial" w:hAnsi="Arial" w:cs="Arial"/>
        </w:rPr>
        <w:t xml:space="preserve">Genome-wide, 92 SV calls between 50 bp and 1 Mb that passed Manta's filters overlapped coding sequence; this is a descriptive count, not a pipeline filter. The calls </w:t>
      </w:r>
      <w:proofErr w:type="gramStart"/>
      <w:r w:rsidRPr="003A0661">
        <w:rPr>
          <w:rFonts w:ascii="Arial" w:hAnsi="Arial" w:cs="Arial"/>
        </w:rPr>
        <w:t>in</w:t>
      </w:r>
      <w:proofErr w:type="gramEnd"/>
      <w:r w:rsidRPr="003A0661">
        <w:rPr>
          <w:rFonts w:ascii="Arial" w:hAnsi="Arial" w:cs="Arial"/>
        </w:rPr>
        <w:t xml:space="preserve"> Table A2 were not analysed for the following reasons. The five calls that passed Manta's filters carry symbolic alleles without resolved sequence, and the pipeline accepts only fully resolved SVs; the three remaining calls did not pass Manta's filters. In addition, megabase-scale calls from short reads are often artefactual, and without a read-depth (copy-number) analysis they could not be confirmed. If any of them were real, for example the 21.7 Mb duplication spanning </w:t>
      </w:r>
      <w:r w:rsidRPr="003A0661">
        <w:rPr>
          <w:rFonts w:ascii="Arial" w:hAnsi="Arial" w:cs="Arial"/>
          <w:i/>
          <w:iCs/>
        </w:rPr>
        <w:t>CDC20</w:t>
      </w:r>
      <w:r w:rsidRPr="003A0661">
        <w:rPr>
          <w:rFonts w:ascii="Arial" w:hAnsi="Arial" w:cs="Arial"/>
        </w:rPr>
        <w:t>, the interpretation could change; they are therefore listed as unresolved findings (Section 2.4).</w:t>
      </w:r>
    </w:p>
    <w:p w14:paraId="4BEEFF36" w14:textId="77777777" w:rsidR="006C4D73" w:rsidRPr="003A0661" w:rsidRDefault="00000000" w:rsidP="003A0661">
      <w:pPr>
        <w:pStyle w:val="BodyText"/>
        <w:jc w:val="both"/>
        <w:rPr>
          <w:rFonts w:ascii="Arial" w:hAnsi="Arial" w:cs="Arial"/>
        </w:rPr>
      </w:pPr>
      <w:r w:rsidRPr="003A0661">
        <w:rPr>
          <w:rFonts w:ascii="Arial" w:hAnsi="Arial" w:cs="Arial"/>
          <w:b/>
          <w:bCs/>
        </w:rPr>
        <w:lastRenderedPageBreak/>
        <w:t>Table A2.</w:t>
      </w:r>
      <w:r w:rsidRPr="003A0661">
        <w:rPr>
          <w:rFonts w:ascii="Arial" w:hAnsi="Arial" w:cs="Arial"/>
        </w:rPr>
        <w:t xml:space="preserve"> Large SV calls not analysed (five megabase-scale calls that passed Manta's filters and three flagged calls of unresolved size), with the panel gene each contains and the Manta filter status.</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020" w:firstRow="1" w:lastRow="0" w:firstColumn="0" w:lastColumn="0" w:noHBand="0" w:noVBand="0"/>
      </w:tblPr>
      <w:tblGrid>
        <w:gridCol w:w="4042"/>
        <w:gridCol w:w="1375"/>
        <w:gridCol w:w="1614"/>
        <w:gridCol w:w="2328"/>
      </w:tblGrid>
      <w:tr w:rsidR="006C4D73" w:rsidRPr="003A0661" w14:paraId="49FB63DE" w14:textId="77777777" w:rsidTr="006C4D73">
        <w:trPr>
          <w:cnfStyle w:val="100000000000" w:firstRow="1" w:lastRow="0" w:firstColumn="0" w:lastColumn="0" w:oddVBand="0" w:evenVBand="0" w:oddHBand="0" w:evenHBand="0" w:firstRowFirstColumn="0" w:firstRowLastColumn="0" w:lastRowFirstColumn="0" w:lastRowLastColumn="0"/>
          <w:cantSplit/>
          <w:tblHeader/>
        </w:trPr>
        <w:tc>
          <w:tcPr>
            <w:tcW w:w="4042" w:type="dxa"/>
            <w:shd w:val="clear" w:color="auto" w:fill="E8E8E8"/>
          </w:tcPr>
          <w:p w14:paraId="2AC18938"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Type</w:t>
            </w:r>
          </w:p>
        </w:tc>
        <w:tc>
          <w:tcPr>
            <w:tcW w:w="1375" w:type="dxa"/>
            <w:shd w:val="clear" w:color="auto" w:fill="E8E8E8"/>
          </w:tcPr>
          <w:p w14:paraId="5DB9F193"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Size</w:t>
            </w:r>
          </w:p>
        </w:tc>
        <w:tc>
          <w:tcPr>
            <w:tcW w:w="1614" w:type="dxa"/>
            <w:shd w:val="clear" w:color="auto" w:fill="E8E8E8"/>
          </w:tcPr>
          <w:p w14:paraId="41757223"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Gene inside the call</w:t>
            </w:r>
          </w:p>
        </w:tc>
        <w:tc>
          <w:tcPr>
            <w:tcW w:w="2328" w:type="dxa"/>
            <w:shd w:val="clear" w:color="auto" w:fill="E8E8E8"/>
          </w:tcPr>
          <w:p w14:paraId="51A88B78"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Manta filter status</w:t>
            </w:r>
          </w:p>
        </w:tc>
      </w:tr>
      <w:tr w:rsidR="006C4D73" w:rsidRPr="003A0661" w14:paraId="41C67A7E" w14:textId="77777777" w:rsidTr="006C4D73">
        <w:trPr>
          <w:cantSplit/>
        </w:trPr>
        <w:tc>
          <w:tcPr>
            <w:tcW w:w="4042" w:type="dxa"/>
          </w:tcPr>
          <w:p w14:paraId="4C331D5B"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Duplication</w:t>
            </w:r>
          </w:p>
        </w:tc>
        <w:tc>
          <w:tcPr>
            <w:tcW w:w="1375" w:type="dxa"/>
          </w:tcPr>
          <w:p w14:paraId="5FFA0080"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21.7 Mb</w:t>
            </w:r>
          </w:p>
        </w:tc>
        <w:tc>
          <w:tcPr>
            <w:tcW w:w="1614" w:type="dxa"/>
          </w:tcPr>
          <w:p w14:paraId="14F2238A"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CDC20</w:t>
            </w:r>
          </w:p>
        </w:tc>
        <w:tc>
          <w:tcPr>
            <w:tcW w:w="2328" w:type="dxa"/>
          </w:tcPr>
          <w:p w14:paraId="284A3455"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Passed</w:t>
            </w:r>
          </w:p>
        </w:tc>
      </w:tr>
      <w:tr w:rsidR="006C4D73" w:rsidRPr="003A0661" w14:paraId="28A4BC6A" w14:textId="77777777" w:rsidTr="006C4D73">
        <w:trPr>
          <w:cantSplit/>
        </w:trPr>
        <w:tc>
          <w:tcPr>
            <w:tcW w:w="4042" w:type="dxa"/>
          </w:tcPr>
          <w:p w14:paraId="765616E7"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Duplication</w:t>
            </w:r>
          </w:p>
        </w:tc>
        <w:tc>
          <w:tcPr>
            <w:tcW w:w="1375" w:type="dxa"/>
          </w:tcPr>
          <w:p w14:paraId="5FB981AB"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148.6 Mb</w:t>
            </w:r>
          </w:p>
        </w:tc>
        <w:tc>
          <w:tcPr>
            <w:tcW w:w="1614" w:type="dxa"/>
          </w:tcPr>
          <w:p w14:paraId="6AB070BC"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SHLD3</w:t>
            </w:r>
          </w:p>
        </w:tc>
        <w:tc>
          <w:tcPr>
            <w:tcW w:w="2328" w:type="dxa"/>
          </w:tcPr>
          <w:p w14:paraId="0DE1C08E"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Passed</w:t>
            </w:r>
          </w:p>
        </w:tc>
      </w:tr>
      <w:tr w:rsidR="006C4D73" w:rsidRPr="003A0661" w14:paraId="435356F3" w14:textId="77777777" w:rsidTr="006C4D73">
        <w:trPr>
          <w:cantSplit/>
        </w:trPr>
        <w:tc>
          <w:tcPr>
            <w:tcW w:w="4042" w:type="dxa"/>
          </w:tcPr>
          <w:p w14:paraId="52DCE428"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Duplication</w:t>
            </w:r>
          </w:p>
        </w:tc>
        <w:tc>
          <w:tcPr>
            <w:tcW w:w="1375" w:type="dxa"/>
          </w:tcPr>
          <w:p w14:paraId="7F29AE77"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41.5 Mb</w:t>
            </w:r>
          </w:p>
        </w:tc>
        <w:tc>
          <w:tcPr>
            <w:tcW w:w="1614" w:type="dxa"/>
          </w:tcPr>
          <w:p w14:paraId="7D17068F"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MAD2L1BP</w:t>
            </w:r>
          </w:p>
        </w:tc>
        <w:tc>
          <w:tcPr>
            <w:tcW w:w="2328" w:type="dxa"/>
          </w:tcPr>
          <w:p w14:paraId="77639B8D"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Passed</w:t>
            </w:r>
          </w:p>
        </w:tc>
      </w:tr>
      <w:tr w:rsidR="006C4D73" w:rsidRPr="003A0661" w14:paraId="4A9DE4E0" w14:textId="77777777" w:rsidTr="006C4D73">
        <w:trPr>
          <w:cantSplit/>
        </w:trPr>
        <w:tc>
          <w:tcPr>
            <w:tcW w:w="4042" w:type="dxa"/>
          </w:tcPr>
          <w:p w14:paraId="6F3B8350"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Deletion</w:t>
            </w:r>
          </w:p>
        </w:tc>
        <w:tc>
          <w:tcPr>
            <w:tcW w:w="1375" w:type="dxa"/>
          </w:tcPr>
          <w:p w14:paraId="59298880"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48.8 Mb</w:t>
            </w:r>
          </w:p>
        </w:tc>
        <w:tc>
          <w:tcPr>
            <w:tcW w:w="1614" w:type="dxa"/>
          </w:tcPr>
          <w:p w14:paraId="29667AD5"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TTK</w:t>
            </w:r>
          </w:p>
        </w:tc>
        <w:tc>
          <w:tcPr>
            <w:tcW w:w="2328" w:type="dxa"/>
          </w:tcPr>
          <w:p w14:paraId="5B82F92C"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Passed (quality 395)</w:t>
            </w:r>
          </w:p>
        </w:tc>
      </w:tr>
      <w:tr w:rsidR="006C4D73" w:rsidRPr="003A0661" w14:paraId="0314CEDB" w14:textId="77777777" w:rsidTr="006C4D73">
        <w:trPr>
          <w:cantSplit/>
        </w:trPr>
        <w:tc>
          <w:tcPr>
            <w:tcW w:w="4042" w:type="dxa"/>
          </w:tcPr>
          <w:p w14:paraId="266241B0"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Deletion</w:t>
            </w:r>
          </w:p>
        </w:tc>
        <w:tc>
          <w:tcPr>
            <w:tcW w:w="1375" w:type="dxa"/>
          </w:tcPr>
          <w:p w14:paraId="227ECE63"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43.2 Mb</w:t>
            </w:r>
          </w:p>
        </w:tc>
        <w:tc>
          <w:tcPr>
            <w:tcW w:w="1614" w:type="dxa"/>
          </w:tcPr>
          <w:p w14:paraId="75C07072"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CEP192</w:t>
            </w:r>
          </w:p>
        </w:tc>
        <w:tc>
          <w:tcPr>
            <w:tcW w:w="2328" w:type="dxa"/>
          </w:tcPr>
          <w:p w14:paraId="72A6C65D"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Passed (quality 96)</w:t>
            </w:r>
          </w:p>
        </w:tc>
      </w:tr>
      <w:tr w:rsidR="006C4D73" w:rsidRPr="003A0661" w14:paraId="4E0A4CEE" w14:textId="77777777" w:rsidTr="006C4D73">
        <w:trPr>
          <w:cantSplit/>
        </w:trPr>
        <w:tc>
          <w:tcPr>
            <w:tcW w:w="4042" w:type="dxa"/>
          </w:tcPr>
          <w:p w14:paraId="50505EC8"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Duplication with breakpoints near-identical to the 43.2 Mb deletion</w:t>
            </w:r>
          </w:p>
        </w:tc>
        <w:tc>
          <w:tcPr>
            <w:tcW w:w="1375" w:type="dxa"/>
          </w:tcPr>
          <w:p w14:paraId="3650F37A"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Not available</w:t>
            </w:r>
          </w:p>
        </w:tc>
        <w:tc>
          <w:tcPr>
            <w:tcW w:w="1614" w:type="dxa"/>
          </w:tcPr>
          <w:p w14:paraId="5A99717A"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CEP192</w:t>
            </w:r>
          </w:p>
        </w:tc>
        <w:tc>
          <w:tcPr>
            <w:tcW w:w="2328" w:type="dxa"/>
          </w:tcPr>
          <w:p w14:paraId="4BA32D36"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Flagged (no paired-read support)</w:t>
            </w:r>
          </w:p>
        </w:tc>
      </w:tr>
      <w:tr w:rsidR="006C4D73" w:rsidRPr="003A0661" w14:paraId="2DD24304" w14:textId="77777777" w:rsidTr="006C4D73">
        <w:trPr>
          <w:cantSplit/>
        </w:trPr>
        <w:tc>
          <w:tcPr>
            <w:tcW w:w="4042" w:type="dxa"/>
          </w:tcPr>
          <w:p w14:paraId="7C3617E8"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Two duplications on chromosome 3</w:t>
            </w:r>
          </w:p>
        </w:tc>
        <w:tc>
          <w:tcPr>
            <w:tcW w:w="1375" w:type="dxa"/>
          </w:tcPr>
          <w:p w14:paraId="42400A21"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Not available</w:t>
            </w:r>
          </w:p>
        </w:tc>
        <w:tc>
          <w:tcPr>
            <w:tcW w:w="1614" w:type="dxa"/>
          </w:tcPr>
          <w:p w14:paraId="2DD16EBA" w14:textId="77777777" w:rsidR="006C4D73" w:rsidRPr="003A0661" w:rsidRDefault="00000000" w:rsidP="003A0661">
            <w:pPr>
              <w:pStyle w:val="Compact"/>
              <w:spacing w:before="0" w:after="0"/>
              <w:jc w:val="both"/>
              <w:rPr>
                <w:rFonts w:ascii="Arial" w:hAnsi="Arial" w:cs="Arial"/>
              </w:rPr>
            </w:pPr>
            <w:r w:rsidRPr="003A0661">
              <w:rPr>
                <w:rFonts w:ascii="Arial" w:hAnsi="Arial" w:cs="Arial"/>
                <w:i/>
                <w:iCs/>
              </w:rPr>
              <w:t>CEP63</w:t>
            </w:r>
          </w:p>
        </w:tc>
        <w:tc>
          <w:tcPr>
            <w:tcW w:w="2328" w:type="dxa"/>
          </w:tcPr>
          <w:p w14:paraId="5691AE22"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Flagged (ploidy)</w:t>
            </w:r>
          </w:p>
        </w:tc>
      </w:tr>
    </w:tbl>
    <w:p w14:paraId="0BBB0FA9" w14:textId="77777777" w:rsidR="003A0661" w:rsidRDefault="003A0661" w:rsidP="003A0661">
      <w:pPr>
        <w:pStyle w:val="Heading3"/>
        <w:jc w:val="both"/>
        <w:rPr>
          <w:rFonts w:ascii="Arial" w:hAnsi="Arial" w:cs="Arial"/>
          <w:color w:val="auto"/>
          <w:sz w:val="24"/>
          <w:szCs w:val="24"/>
        </w:rPr>
      </w:pPr>
      <w:bookmarkStart w:id="29" w:name="_9f0e75ce10d1fe937ebb8e097b9df1d98d13b99"/>
    </w:p>
    <w:p w14:paraId="62149850" w14:textId="77777777" w:rsidR="003A0661" w:rsidRDefault="003A0661" w:rsidP="003A0661">
      <w:pPr>
        <w:pStyle w:val="BodyText"/>
      </w:pPr>
    </w:p>
    <w:p w14:paraId="41D54029" w14:textId="77777777" w:rsidR="003A0661" w:rsidRDefault="003A0661" w:rsidP="003A0661">
      <w:pPr>
        <w:pStyle w:val="BodyText"/>
      </w:pPr>
    </w:p>
    <w:p w14:paraId="207026A1" w14:textId="77777777" w:rsidR="003A0661" w:rsidRPr="003A0661" w:rsidRDefault="003A0661" w:rsidP="003A0661">
      <w:pPr>
        <w:pStyle w:val="BodyText"/>
      </w:pPr>
    </w:p>
    <w:p w14:paraId="1CE2BC8D" w14:textId="77777777" w:rsidR="003A0661" w:rsidRDefault="003A0661" w:rsidP="003A0661">
      <w:pPr>
        <w:pStyle w:val="Heading3"/>
        <w:jc w:val="both"/>
        <w:rPr>
          <w:rFonts w:ascii="Arial" w:hAnsi="Arial" w:cs="Arial"/>
          <w:color w:val="auto"/>
          <w:sz w:val="24"/>
          <w:szCs w:val="24"/>
        </w:rPr>
      </w:pPr>
    </w:p>
    <w:p w14:paraId="11785EEF" w14:textId="77777777" w:rsidR="003A0661" w:rsidRDefault="003A0661" w:rsidP="003A0661">
      <w:pPr>
        <w:pStyle w:val="BodyText"/>
      </w:pPr>
    </w:p>
    <w:p w14:paraId="67910E20" w14:textId="77777777" w:rsidR="003A0661" w:rsidRDefault="003A0661" w:rsidP="003A0661">
      <w:pPr>
        <w:pStyle w:val="BodyText"/>
      </w:pPr>
    </w:p>
    <w:p w14:paraId="69CF4F6F" w14:textId="77777777" w:rsidR="003A0661" w:rsidRDefault="003A0661" w:rsidP="003A0661">
      <w:pPr>
        <w:pStyle w:val="BodyText"/>
      </w:pPr>
    </w:p>
    <w:p w14:paraId="6AD5870F" w14:textId="77777777" w:rsidR="003A0661" w:rsidRDefault="003A0661" w:rsidP="003A0661">
      <w:pPr>
        <w:pStyle w:val="BodyText"/>
      </w:pPr>
    </w:p>
    <w:p w14:paraId="4A527737" w14:textId="77777777" w:rsidR="003A0661" w:rsidRPr="003A0661" w:rsidRDefault="003A0661" w:rsidP="003A0661">
      <w:pPr>
        <w:pStyle w:val="BodyText"/>
      </w:pPr>
    </w:p>
    <w:p w14:paraId="7661C32C" w14:textId="41682126" w:rsidR="006C4D73" w:rsidRPr="003A0661" w:rsidRDefault="00000000" w:rsidP="003A0661">
      <w:pPr>
        <w:pStyle w:val="Heading3"/>
        <w:jc w:val="both"/>
        <w:rPr>
          <w:rFonts w:ascii="Arial" w:hAnsi="Arial" w:cs="Arial"/>
          <w:color w:val="auto"/>
          <w:sz w:val="24"/>
          <w:szCs w:val="24"/>
        </w:rPr>
      </w:pPr>
      <w:r w:rsidRPr="003A0661">
        <w:rPr>
          <w:rFonts w:ascii="Arial" w:hAnsi="Arial" w:cs="Arial"/>
          <w:i/>
          <w:iCs/>
          <w:color w:val="auto"/>
          <w:sz w:val="24"/>
          <w:szCs w:val="24"/>
        </w:rPr>
        <w:lastRenderedPageBreak/>
        <w:t>A3 Sensitivity of the BUB1B ranking to each</w:t>
      </w:r>
      <w:r w:rsidRPr="003A0661">
        <w:rPr>
          <w:rFonts w:ascii="Arial" w:hAnsi="Arial" w:cs="Arial"/>
          <w:color w:val="auto"/>
          <w:sz w:val="24"/>
          <w:szCs w:val="24"/>
        </w:rPr>
        <w:t xml:space="preserve"> filter</w:t>
      </w:r>
      <w:bookmarkEnd w:id="29"/>
    </w:p>
    <w:p w14:paraId="1F895D35" w14:textId="77777777" w:rsidR="006C4D73" w:rsidRPr="003A0661" w:rsidRDefault="00000000" w:rsidP="003A0661">
      <w:pPr>
        <w:pStyle w:val="FirstParagraph"/>
        <w:jc w:val="both"/>
        <w:rPr>
          <w:rFonts w:ascii="Arial" w:hAnsi="Arial" w:cs="Arial"/>
        </w:rPr>
      </w:pPr>
      <w:r w:rsidRPr="003A0661">
        <w:rPr>
          <w:rFonts w:ascii="Arial" w:hAnsi="Arial" w:cs="Arial"/>
          <w:b/>
          <w:bCs/>
        </w:rPr>
        <w:t>Table A3.</w:t>
      </w:r>
      <w:r w:rsidRPr="003A0661">
        <w:rPr>
          <w:rFonts w:ascii="Arial" w:hAnsi="Arial" w:cs="Arial"/>
        </w:rPr>
        <w:t xml:space="preserve"> Rank of the </w:t>
      </w:r>
      <w:r w:rsidRPr="003A0661">
        <w:rPr>
          <w:rFonts w:ascii="Arial" w:hAnsi="Arial" w:cs="Arial"/>
          <w:i/>
          <w:iCs/>
        </w:rPr>
        <w:t>BUB1B</w:t>
      </w:r>
      <w:r w:rsidRPr="003A0661">
        <w:rPr>
          <w:rFonts w:ascii="Arial" w:hAnsi="Arial" w:cs="Arial"/>
        </w:rPr>
        <w:t xml:space="preserve"> pair when each filter is changed or removed.</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020" w:firstRow="1" w:lastRow="0" w:firstColumn="0" w:lastColumn="0" w:noHBand="0" w:noVBand="0"/>
      </w:tblPr>
      <w:tblGrid>
        <w:gridCol w:w="5582"/>
        <w:gridCol w:w="2360"/>
        <w:gridCol w:w="1416"/>
      </w:tblGrid>
      <w:tr w:rsidR="006C4D73" w:rsidRPr="003A0661" w14:paraId="75CC8C44" w14:textId="77777777" w:rsidTr="006C4D73">
        <w:trPr>
          <w:cnfStyle w:val="100000000000" w:firstRow="1" w:lastRow="0" w:firstColumn="0" w:lastColumn="0" w:oddVBand="0" w:evenVBand="0" w:oddHBand="0" w:evenHBand="0" w:firstRowFirstColumn="0" w:firstRowLastColumn="0" w:lastRowFirstColumn="0" w:lastRowLastColumn="0"/>
          <w:cantSplit/>
          <w:tblHeader/>
        </w:trPr>
        <w:tc>
          <w:tcPr>
            <w:tcW w:w="5582" w:type="dxa"/>
            <w:shd w:val="clear" w:color="auto" w:fill="E8E8E8"/>
          </w:tcPr>
          <w:p w14:paraId="73C97538"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Change</w:t>
            </w:r>
          </w:p>
        </w:tc>
        <w:tc>
          <w:tcPr>
            <w:tcW w:w="2360" w:type="dxa"/>
            <w:shd w:val="clear" w:color="auto" w:fill="E8E8E8"/>
          </w:tcPr>
          <w:p w14:paraId="12A2E3AD"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Variant-based rank</w:t>
            </w:r>
          </w:p>
        </w:tc>
        <w:tc>
          <w:tcPr>
            <w:tcW w:w="1416" w:type="dxa"/>
            <w:shd w:val="clear" w:color="auto" w:fill="E8E8E8"/>
          </w:tcPr>
          <w:p w14:paraId="0E0520EB"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Final rank</w:t>
            </w:r>
          </w:p>
        </w:tc>
      </w:tr>
      <w:tr w:rsidR="006C4D73" w:rsidRPr="003A0661" w14:paraId="24055EC3" w14:textId="77777777" w:rsidTr="006C4D73">
        <w:trPr>
          <w:cantSplit/>
        </w:trPr>
        <w:tc>
          <w:tcPr>
            <w:tcW w:w="5582" w:type="dxa"/>
          </w:tcPr>
          <w:p w14:paraId="432E160C"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Final configuration</w:t>
            </w:r>
          </w:p>
        </w:tc>
        <w:tc>
          <w:tcPr>
            <w:tcW w:w="2360" w:type="dxa"/>
          </w:tcPr>
          <w:p w14:paraId="5A10A240"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 of 5</w:t>
            </w:r>
          </w:p>
        </w:tc>
        <w:tc>
          <w:tcPr>
            <w:tcW w:w="1416" w:type="dxa"/>
          </w:tcPr>
          <w:p w14:paraId="4B2D4D90"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w:t>
            </w:r>
          </w:p>
        </w:tc>
      </w:tr>
      <w:tr w:rsidR="006C4D73" w:rsidRPr="003A0661" w14:paraId="6F42DD14" w14:textId="77777777" w:rsidTr="006C4D73">
        <w:trPr>
          <w:cantSplit/>
        </w:trPr>
        <w:tc>
          <w:tcPr>
            <w:tcW w:w="5582" w:type="dxa"/>
          </w:tcPr>
          <w:p w14:paraId="7D112352"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Frequency threshold 1 in 100 / 1 in 10,000</w:t>
            </w:r>
          </w:p>
        </w:tc>
        <w:tc>
          <w:tcPr>
            <w:tcW w:w="2360" w:type="dxa"/>
          </w:tcPr>
          <w:p w14:paraId="158501BE"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 of 26 / 1 of 2</w:t>
            </w:r>
          </w:p>
        </w:tc>
        <w:tc>
          <w:tcPr>
            <w:tcW w:w="1416" w:type="dxa"/>
          </w:tcPr>
          <w:p w14:paraId="2AA0A0BB"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 / 1</w:t>
            </w:r>
          </w:p>
        </w:tc>
      </w:tr>
      <w:tr w:rsidR="006C4D73" w:rsidRPr="003A0661" w14:paraId="48138F43" w14:textId="77777777" w:rsidTr="006C4D73">
        <w:trPr>
          <w:cantSplit/>
        </w:trPr>
        <w:tc>
          <w:tcPr>
            <w:tcW w:w="5582" w:type="dxa"/>
          </w:tcPr>
          <w:p w14:paraId="73283C7A"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Proximity limit 500 bp / 50 bp</w:t>
            </w:r>
          </w:p>
        </w:tc>
        <w:tc>
          <w:tcPr>
            <w:tcW w:w="2360" w:type="dxa"/>
          </w:tcPr>
          <w:p w14:paraId="69A50A08"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 of 5 / 2 of 6</w:t>
            </w:r>
          </w:p>
        </w:tc>
        <w:tc>
          <w:tcPr>
            <w:tcW w:w="1416" w:type="dxa"/>
          </w:tcPr>
          <w:p w14:paraId="7B7EBC87"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 / 1</w:t>
            </w:r>
          </w:p>
        </w:tc>
      </w:tr>
      <w:tr w:rsidR="006C4D73" w:rsidRPr="003A0661" w14:paraId="0EE2B706" w14:textId="77777777" w:rsidTr="006C4D73">
        <w:trPr>
          <w:cantSplit/>
        </w:trPr>
        <w:tc>
          <w:tcPr>
            <w:tcW w:w="5582" w:type="dxa"/>
          </w:tcPr>
          <w:p w14:paraId="316BDFDF"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No gene-family exclusion</w:t>
            </w:r>
          </w:p>
        </w:tc>
        <w:tc>
          <w:tcPr>
            <w:tcW w:w="2360" w:type="dxa"/>
          </w:tcPr>
          <w:p w14:paraId="12784262"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 of 14</w:t>
            </w:r>
          </w:p>
        </w:tc>
        <w:tc>
          <w:tcPr>
            <w:tcW w:w="1416" w:type="dxa"/>
          </w:tcPr>
          <w:p w14:paraId="2A97714F"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w:t>
            </w:r>
          </w:p>
        </w:tc>
      </w:tr>
      <w:tr w:rsidR="006C4D73" w:rsidRPr="003A0661" w14:paraId="274A6143" w14:textId="77777777" w:rsidTr="006C4D73">
        <w:trPr>
          <w:cantSplit/>
        </w:trPr>
        <w:tc>
          <w:tcPr>
            <w:tcW w:w="5582" w:type="dxa"/>
          </w:tcPr>
          <w:p w14:paraId="2A94140F"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No proximity filter</w:t>
            </w:r>
          </w:p>
        </w:tc>
        <w:tc>
          <w:tcPr>
            <w:tcW w:w="2360" w:type="dxa"/>
          </w:tcPr>
          <w:p w14:paraId="0DD243BE"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3 of 8</w:t>
            </w:r>
          </w:p>
        </w:tc>
        <w:tc>
          <w:tcPr>
            <w:tcW w:w="1416" w:type="dxa"/>
          </w:tcPr>
          <w:p w14:paraId="567D7DA7"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w:t>
            </w:r>
          </w:p>
        </w:tc>
      </w:tr>
      <w:tr w:rsidR="006C4D73" w:rsidRPr="003A0661" w14:paraId="6DFE0F9E" w14:textId="77777777" w:rsidTr="006C4D73">
        <w:trPr>
          <w:cantSplit/>
        </w:trPr>
        <w:tc>
          <w:tcPr>
            <w:tcW w:w="5582" w:type="dxa"/>
          </w:tcPr>
          <w:p w14:paraId="6B8208E6"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No frequency filter</w:t>
            </w:r>
          </w:p>
        </w:tc>
        <w:tc>
          <w:tcPr>
            <w:tcW w:w="2360" w:type="dxa"/>
          </w:tcPr>
          <w:p w14:paraId="769C5D48"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22 of 5,407</w:t>
            </w:r>
          </w:p>
        </w:tc>
        <w:tc>
          <w:tcPr>
            <w:tcW w:w="1416" w:type="dxa"/>
          </w:tcPr>
          <w:p w14:paraId="67B38B90"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8</w:t>
            </w:r>
          </w:p>
        </w:tc>
      </w:tr>
      <w:tr w:rsidR="006C4D73" w:rsidRPr="003A0661" w14:paraId="3CFD6E0F" w14:textId="77777777" w:rsidTr="006C4D73">
        <w:trPr>
          <w:cantSplit/>
        </w:trPr>
        <w:tc>
          <w:tcPr>
            <w:tcW w:w="5582" w:type="dxa"/>
          </w:tcPr>
          <w:p w14:paraId="46AA075A"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No frequency, proximity or gene-family filter</w:t>
            </w:r>
          </w:p>
        </w:tc>
        <w:tc>
          <w:tcPr>
            <w:tcW w:w="2360" w:type="dxa"/>
          </w:tcPr>
          <w:p w14:paraId="03E8D15B"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69 of 6,263</w:t>
            </w:r>
          </w:p>
        </w:tc>
        <w:tc>
          <w:tcPr>
            <w:tcW w:w="1416" w:type="dxa"/>
          </w:tcPr>
          <w:p w14:paraId="15B43261"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8</w:t>
            </w:r>
          </w:p>
        </w:tc>
      </w:tr>
    </w:tbl>
    <w:p w14:paraId="16AF4CEC" w14:textId="77777777" w:rsidR="003A0661" w:rsidRDefault="003A0661" w:rsidP="003A0661">
      <w:pPr>
        <w:pStyle w:val="Heading3"/>
        <w:jc w:val="both"/>
        <w:rPr>
          <w:rFonts w:ascii="Arial" w:hAnsi="Arial" w:cs="Arial"/>
          <w:color w:val="auto"/>
          <w:sz w:val="24"/>
          <w:szCs w:val="24"/>
        </w:rPr>
      </w:pPr>
      <w:bookmarkStart w:id="30" w:name="_b69fadb4b32aeb6240a20fd186a3ca7e6d2f959"/>
    </w:p>
    <w:p w14:paraId="10F47292" w14:textId="77777777" w:rsidR="003A0661" w:rsidRDefault="003A0661" w:rsidP="003A0661">
      <w:pPr>
        <w:pStyle w:val="BodyText"/>
      </w:pPr>
    </w:p>
    <w:p w14:paraId="70C26879" w14:textId="77777777" w:rsidR="003A0661" w:rsidRDefault="003A0661" w:rsidP="003A0661">
      <w:pPr>
        <w:pStyle w:val="BodyText"/>
      </w:pPr>
    </w:p>
    <w:p w14:paraId="3A786879" w14:textId="77777777" w:rsidR="003A0661" w:rsidRDefault="003A0661" w:rsidP="003A0661">
      <w:pPr>
        <w:pStyle w:val="BodyText"/>
      </w:pPr>
    </w:p>
    <w:p w14:paraId="752B2D54" w14:textId="77777777" w:rsidR="003A0661" w:rsidRDefault="003A0661" w:rsidP="003A0661">
      <w:pPr>
        <w:pStyle w:val="BodyText"/>
      </w:pPr>
    </w:p>
    <w:p w14:paraId="30C903C0" w14:textId="77777777" w:rsidR="003A0661" w:rsidRDefault="003A0661" w:rsidP="003A0661">
      <w:pPr>
        <w:pStyle w:val="BodyText"/>
      </w:pPr>
    </w:p>
    <w:p w14:paraId="14B0A107" w14:textId="77777777" w:rsidR="003A0661" w:rsidRDefault="003A0661" w:rsidP="003A0661">
      <w:pPr>
        <w:pStyle w:val="BodyText"/>
      </w:pPr>
    </w:p>
    <w:p w14:paraId="3FA74883" w14:textId="77777777" w:rsidR="003A0661" w:rsidRDefault="003A0661" w:rsidP="003A0661">
      <w:pPr>
        <w:pStyle w:val="BodyText"/>
      </w:pPr>
    </w:p>
    <w:p w14:paraId="7AFEE0E1" w14:textId="77777777" w:rsidR="003A0661" w:rsidRDefault="003A0661" w:rsidP="003A0661">
      <w:pPr>
        <w:pStyle w:val="BodyText"/>
      </w:pPr>
    </w:p>
    <w:p w14:paraId="471672C7" w14:textId="77777777" w:rsidR="003A0661" w:rsidRDefault="003A0661" w:rsidP="003A0661">
      <w:pPr>
        <w:pStyle w:val="BodyText"/>
      </w:pPr>
    </w:p>
    <w:p w14:paraId="6173FF7A" w14:textId="41846402" w:rsidR="006C4D73" w:rsidRPr="003A0661" w:rsidRDefault="00000000" w:rsidP="003A0661">
      <w:pPr>
        <w:pStyle w:val="Heading3"/>
        <w:jc w:val="both"/>
        <w:rPr>
          <w:rFonts w:ascii="Arial" w:hAnsi="Arial" w:cs="Arial"/>
          <w:i/>
          <w:iCs/>
          <w:color w:val="auto"/>
          <w:sz w:val="24"/>
          <w:szCs w:val="24"/>
        </w:rPr>
      </w:pPr>
      <w:r w:rsidRPr="003A0661">
        <w:rPr>
          <w:rFonts w:ascii="Arial" w:hAnsi="Arial" w:cs="Arial"/>
          <w:i/>
          <w:iCs/>
          <w:color w:val="auto"/>
          <w:sz w:val="24"/>
          <w:szCs w:val="24"/>
        </w:rPr>
        <w:lastRenderedPageBreak/>
        <w:t>A4 Dependence on individual phenotype terms</w:t>
      </w:r>
      <w:bookmarkEnd w:id="30"/>
    </w:p>
    <w:p w14:paraId="7F6AE90B" w14:textId="77777777" w:rsidR="006C4D73" w:rsidRPr="003A0661" w:rsidRDefault="00000000" w:rsidP="003A0661">
      <w:pPr>
        <w:pStyle w:val="FirstParagraph"/>
        <w:jc w:val="both"/>
        <w:rPr>
          <w:rFonts w:ascii="Arial" w:hAnsi="Arial" w:cs="Arial"/>
        </w:rPr>
      </w:pPr>
      <w:r w:rsidRPr="003A0661">
        <w:rPr>
          <w:rFonts w:ascii="Arial" w:hAnsi="Arial" w:cs="Arial"/>
          <w:b/>
          <w:bCs/>
        </w:rPr>
        <w:t>Table A4.</w:t>
      </w:r>
      <w:r w:rsidRPr="003A0661">
        <w:rPr>
          <w:rFonts w:ascii="Arial" w:hAnsi="Arial" w:cs="Arial"/>
        </w:rPr>
        <w:t xml:space="preserve"> Phenotype similarity and phenotype-only rank of </w:t>
      </w:r>
      <w:r w:rsidRPr="003A0661">
        <w:rPr>
          <w:rFonts w:ascii="Arial" w:hAnsi="Arial" w:cs="Arial"/>
          <w:i/>
          <w:iCs/>
        </w:rPr>
        <w:t>BUB1B</w:t>
      </w:r>
      <w:r w:rsidRPr="003A0661">
        <w:rPr>
          <w:rFonts w:ascii="Arial" w:hAnsi="Arial" w:cs="Arial"/>
        </w:rPr>
        <w:t xml:space="preserve"> when each of the eight HPO terms is removed in turn. Ranks are among 5,277 HPO-annotated genes; —, not available.</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020" w:firstRow="1" w:lastRow="0" w:firstColumn="0" w:lastColumn="0" w:noHBand="0" w:noVBand="0"/>
      </w:tblPr>
      <w:tblGrid>
        <w:gridCol w:w="3772"/>
        <w:gridCol w:w="1814"/>
        <w:gridCol w:w="2064"/>
        <w:gridCol w:w="1457"/>
        <w:gridCol w:w="1502"/>
        <w:gridCol w:w="2349"/>
      </w:tblGrid>
      <w:tr w:rsidR="006C4D73" w:rsidRPr="003A0661" w14:paraId="00C87668" w14:textId="77777777" w:rsidTr="006C4D73">
        <w:trPr>
          <w:cnfStyle w:val="100000000000" w:firstRow="1" w:lastRow="0" w:firstColumn="0" w:lastColumn="0" w:oddVBand="0" w:evenVBand="0" w:oddHBand="0" w:evenHBand="0" w:firstRowFirstColumn="0" w:firstRowLastColumn="0" w:lastRowFirstColumn="0" w:lastRowLastColumn="0"/>
          <w:cantSplit/>
          <w:tblHeader/>
        </w:trPr>
        <w:tc>
          <w:tcPr>
            <w:tcW w:w="3772" w:type="dxa"/>
            <w:shd w:val="clear" w:color="auto" w:fill="E8E8E8"/>
          </w:tcPr>
          <w:p w14:paraId="437B3D43"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Term set</w:t>
            </w:r>
          </w:p>
        </w:tc>
        <w:tc>
          <w:tcPr>
            <w:tcW w:w="1814" w:type="dxa"/>
            <w:shd w:val="clear" w:color="auto" w:fill="E8E8E8"/>
          </w:tcPr>
          <w:p w14:paraId="69EA0D54" w14:textId="77777777" w:rsidR="006C4D73" w:rsidRPr="003A0661" w:rsidRDefault="00000000" w:rsidP="003A0661">
            <w:pPr>
              <w:pStyle w:val="Compact"/>
              <w:spacing w:before="0" w:after="0"/>
              <w:jc w:val="both"/>
              <w:rPr>
                <w:rFonts w:ascii="Arial" w:hAnsi="Arial" w:cs="Arial"/>
              </w:rPr>
            </w:pPr>
            <w:r w:rsidRPr="003A0661">
              <w:rPr>
                <w:rFonts w:ascii="Arial" w:hAnsi="Arial" w:cs="Arial"/>
                <w:b/>
                <w:i/>
                <w:iCs/>
              </w:rPr>
              <w:t>BUB1B</w:t>
            </w:r>
            <w:r w:rsidRPr="003A0661">
              <w:rPr>
                <w:rFonts w:ascii="Arial" w:hAnsi="Arial" w:cs="Arial"/>
                <w:b/>
              </w:rPr>
              <w:t xml:space="preserve"> similarity</w:t>
            </w:r>
          </w:p>
        </w:tc>
        <w:tc>
          <w:tcPr>
            <w:tcW w:w="2064" w:type="dxa"/>
            <w:shd w:val="clear" w:color="auto" w:fill="E8E8E8"/>
          </w:tcPr>
          <w:p w14:paraId="530E2F20" w14:textId="77777777" w:rsidR="006C4D73" w:rsidRPr="003A0661" w:rsidRDefault="00000000" w:rsidP="003A0661">
            <w:pPr>
              <w:pStyle w:val="Compact"/>
              <w:spacing w:before="0" w:after="0"/>
              <w:jc w:val="both"/>
              <w:rPr>
                <w:rFonts w:ascii="Arial" w:hAnsi="Arial" w:cs="Arial"/>
              </w:rPr>
            </w:pPr>
            <w:r w:rsidRPr="003A0661">
              <w:rPr>
                <w:rFonts w:ascii="Arial" w:hAnsi="Arial" w:cs="Arial"/>
                <w:b/>
                <w:i/>
                <w:iCs/>
              </w:rPr>
              <w:t>BUB1B</w:t>
            </w:r>
            <w:r w:rsidRPr="003A0661">
              <w:rPr>
                <w:rFonts w:ascii="Arial" w:hAnsi="Arial" w:cs="Arial"/>
                <w:b/>
              </w:rPr>
              <w:t xml:space="preserve"> phenotype-only rank</w:t>
            </w:r>
          </w:p>
        </w:tc>
        <w:tc>
          <w:tcPr>
            <w:tcW w:w="1457" w:type="dxa"/>
            <w:shd w:val="clear" w:color="auto" w:fill="E8E8E8"/>
          </w:tcPr>
          <w:p w14:paraId="6232AFC5" w14:textId="77777777" w:rsidR="006C4D73" w:rsidRPr="003A0661" w:rsidRDefault="00000000" w:rsidP="003A0661">
            <w:pPr>
              <w:pStyle w:val="Compact"/>
              <w:spacing w:before="0" w:after="0"/>
              <w:jc w:val="both"/>
              <w:rPr>
                <w:rFonts w:ascii="Arial" w:hAnsi="Arial" w:cs="Arial"/>
              </w:rPr>
            </w:pPr>
            <w:r w:rsidRPr="003A0661">
              <w:rPr>
                <w:rFonts w:ascii="Arial" w:hAnsi="Arial" w:cs="Arial"/>
                <w:b/>
                <w:i/>
                <w:iCs/>
              </w:rPr>
              <w:t>IGBP1</w:t>
            </w:r>
            <w:r w:rsidRPr="003A0661">
              <w:rPr>
                <w:rFonts w:ascii="Arial" w:hAnsi="Arial" w:cs="Arial"/>
                <w:b/>
              </w:rPr>
              <w:t xml:space="preserve"> similarity</w:t>
            </w:r>
          </w:p>
        </w:tc>
        <w:tc>
          <w:tcPr>
            <w:tcW w:w="1502" w:type="dxa"/>
            <w:shd w:val="clear" w:color="auto" w:fill="E8E8E8"/>
          </w:tcPr>
          <w:p w14:paraId="4D8E0DE7" w14:textId="77777777" w:rsidR="006C4D73" w:rsidRPr="003A0661" w:rsidRDefault="00000000" w:rsidP="003A0661">
            <w:pPr>
              <w:pStyle w:val="Compact"/>
              <w:spacing w:before="0" w:after="0"/>
              <w:jc w:val="both"/>
              <w:rPr>
                <w:rFonts w:ascii="Arial" w:hAnsi="Arial" w:cs="Arial"/>
              </w:rPr>
            </w:pPr>
            <w:r w:rsidRPr="003A0661">
              <w:rPr>
                <w:rFonts w:ascii="Arial" w:hAnsi="Arial" w:cs="Arial"/>
                <w:b/>
                <w:i/>
                <w:iCs/>
              </w:rPr>
              <w:t>DNAH10</w:t>
            </w:r>
            <w:r w:rsidRPr="003A0661">
              <w:rPr>
                <w:rFonts w:ascii="Arial" w:hAnsi="Arial" w:cs="Arial"/>
                <w:b/>
              </w:rPr>
              <w:t xml:space="preserve"> similarity</w:t>
            </w:r>
          </w:p>
        </w:tc>
        <w:tc>
          <w:tcPr>
            <w:tcW w:w="2349" w:type="dxa"/>
            <w:shd w:val="clear" w:color="auto" w:fill="E8E8E8"/>
          </w:tcPr>
          <w:p w14:paraId="5DB841FD" w14:textId="77777777" w:rsidR="006C4D73" w:rsidRPr="003A0661" w:rsidRDefault="00000000" w:rsidP="003A0661">
            <w:pPr>
              <w:pStyle w:val="Compact"/>
              <w:spacing w:before="0" w:after="0"/>
              <w:jc w:val="both"/>
              <w:rPr>
                <w:rFonts w:ascii="Arial" w:hAnsi="Arial" w:cs="Arial"/>
              </w:rPr>
            </w:pPr>
            <w:r w:rsidRPr="003A0661">
              <w:rPr>
                <w:rFonts w:ascii="Arial" w:hAnsi="Arial" w:cs="Arial"/>
                <w:b/>
                <w:i/>
                <w:iCs/>
              </w:rPr>
              <w:t>BUB1B</w:t>
            </w:r>
            <w:r w:rsidRPr="003A0661">
              <w:rPr>
                <w:rFonts w:ascii="Arial" w:hAnsi="Arial" w:cs="Arial"/>
                <w:b/>
              </w:rPr>
              <w:t xml:space="preserve"> </w:t>
            </w:r>
            <w:proofErr w:type="gramStart"/>
            <w:r w:rsidRPr="003A0661">
              <w:rPr>
                <w:rFonts w:ascii="Arial" w:hAnsi="Arial" w:cs="Arial"/>
                <w:b/>
              </w:rPr>
              <w:t>rank</w:t>
            </w:r>
            <w:proofErr w:type="gramEnd"/>
            <w:r w:rsidRPr="003A0661">
              <w:rPr>
                <w:rFonts w:ascii="Arial" w:hAnsi="Arial" w:cs="Arial"/>
                <w:b/>
              </w:rPr>
              <w:t xml:space="preserve"> among the five candidates</w:t>
            </w:r>
          </w:p>
        </w:tc>
      </w:tr>
      <w:tr w:rsidR="006C4D73" w:rsidRPr="003A0661" w14:paraId="5804DF2C" w14:textId="77777777" w:rsidTr="006C4D73">
        <w:trPr>
          <w:cantSplit/>
        </w:trPr>
        <w:tc>
          <w:tcPr>
            <w:tcW w:w="3772" w:type="dxa"/>
          </w:tcPr>
          <w:p w14:paraId="2573320C"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All eight terms</w:t>
            </w:r>
          </w:p>
        </w:tc>
        <w:tc>
          <w:tcPr>
            <w:tcW w:w="1814" w:type="dxa"/>
          </w:tcPr>
          <w:p w14:paraId="4F53CE07"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0.557</w:t>
            </w:r>
          </w:p>
        </w:tc>
        <w:tc>
          <w:tcPr>
            <w:tcW w:w="2064" w:type="dxa"/>
          </w:tcPr>
          <w:p w14:paraId="5D13B573"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14</w:t>
            </w:r>
          </w:p>
        </w:tc>
        <w:tc>
          <w:tcPr>
            <w:tcW w:w="1457" w:type="dxa"/>
          </w:tcPr>
          <w:p w14:paraId="5824E946"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0.141</w:t>
            </w:r>
          </w:p>
        </w:tc>
        <w:tc>
          <w:tcPr>
            <w:tcW w:w="1502" w:type="dxa"/>
          </w:tcPr>
          <w:p w14:paraId="1B15FCDF"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0.024</w:t>
            </w:r>
          </w:p>
        </w:tc>
        <w:tc>
          <w:tcPr>
            <w:tcW w:w="2349" w:type="dxa"/>
          </w:tcPr>
          <w:p w14:paraId="3592B3B4"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w:t>
            </w:r>
          </w:p>
        </w:tc>
      </w:tr>
      <w:tr w:rsidR="006C4D73" w:rsidRPr="003A0661" w14:paraId="02D17E95" w14:textId="77777777" w:rsidTr="006C4D73">
        <w:trPr>
          <w:cantSplit/>
        </w:trPr>
        <w:tc>
          <w:tcPr>
            <w:tcW w:w="3772" w:type="dxa"/>
          </w:tcPr>
          <w:p w14:paraId="4DF29292"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 xml:space="preserve">Removal of the rhabdomyosarcoma term, which lowers </w:t>
            </w:r>
            <w:r w:rsidRPr="003A0661">
              <w:rPr>
                <w:rFonts w:ascii="Arial" w:hAnsi="Arial" w:cs="Arial"/>
                <w:i/>
                <w:iCs/>
              </w:rPr>
              <w:t>BUB1B</w:t>
            </w:r>
            <w:r w:rsidRPr="003A0661">
              <w:rPr>
                <w:rFonts w:ascii="Arial" w:hAnsi="Arial" w:cs="Arial"/>
              </w:rPr>
              <w:t xml:space="preserve"> most</w:t>
            </w:r>
          </w:p>
        </w:tc>
        <w:tc>
          <w:tcPr>
            <w:tcW w:w="1814" w:type="dxa"/>
          </w:tcPr>
          <w:p w14:paraId="6DEDC0FB"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0.440</w:t>
            </w:r>
          </w:p>
        </w:tc>
        <w:tc>
          <w:tcPr>
            <w:tcW w:w="2064" w:type="dxa"/>
          </w:tcPr>
          <w:p w14:paraId="55114422"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228</w:t>
            </w:r>
          </w:p>
        </w:tc>
        <w:tc>
          <w:tcPr>
            <w:tcW w:w="1457" w:type="dxa"/>
          </w:tcPr>
          <w:p w14:paraId="126FBC5F"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w:t>
            </w:r>
          </w:p>
        </w:tc>
        <w:tc>
          <w:tcPr>
            <w:tcW w:w="1502" w:type="dxa"/>
          </w:tcPr>
          <w:p w14:paraId="639A5131"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w:t>
            </w:r>
          </w:p>
        </w:tc>
        <w:tc>
          <w:tcPr>
            <w:tcW w:w="2349" w:type="dxa"/>
          </w:tcPr>
          <w:p w14:paraId="3229A5FC"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w:t>
            </w:r>
          </w:p>
        </w:tc>
      </w:tr>
      <w:tr w:rsidR="006C4D73" w:rsidRPr="003A0661" w14:paraId="61882808" w14:textId="77777777" w:rsidTr="006C4D73">
        <w:trPr>
          <w:cantSplit/>
        </w:trPr>
        <w:tc>
          <w:tcPr>
            <w:tcW w:w="3772" w:type="dxa"/>
          </w:tcPr>
          <w:p w14:paraId="39F1B8ED"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Each of the other seven removals</w:t>
            </w:r>
          </w:p>
        </w:tc>
        <w:tc>
          <w:tcPr>
            <w:tcW w:w="1814" w:type="dxa"/>
          </w:tcPr>
          <w:p w14:paraId="095028AE"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Above 0.440, up to 0.722</w:t>
            </w:r>
          </w:p>
        </w:tc>
        <w:tc>
          <w:tcPr>
            <w:tcW w:w="2064" w:type="dxa"/>
          </w:tcPr>
          <w:p w14:paraId="633557C0"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6–36</w:t>
            </w:r>
          </w:p>
        </w:tc>
        <w:tc>
          <w:tcPr>
            <w:tcW w:w="1457" w:type="dxa"/>
          </w:tcPr>
          <w:p w14:paraId="107457F7"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w:t>
            </w:r>
          </w:p>
        </w:tc>
        <w:tc>
          <w:tcPr>
            <w:tcW w:w="1502" w:type="dxa"/>
          </w:tcPr>
          <w:p w14:paraId="5A5F51D5"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w:t>
            </w:r>
          </w:p>
        </w:tc>
        <w:tc>
          <w:tcPr>
            <w:tcW w:w="2349" w:type="dxa"/>
          </w:tcPr>
          <w:p w14:paraId="15D32D93"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w:t>
            </w:r>
          </w:p>
        </w:tc>
      </w:tr>
      <w:tr w:rsidR="006C4D73" w:rsidRPr="003A0661" w14:paraId="22CA8C25" w14:textId="77777777" w:rsidTr="006C4D73">
        <w:trPr>
          <w:cantSplit/>
        </w:trPr>
        <w:tc>
          <w:tcPr>
            <w:tcW w:w="3772" w:type="dxa"/>
          </w:tcPr>
          <w:p w14:paraId="3F74AD9F"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 xml:space="preserve">Removal that raises </w:t>
            </w:r>
            <w:r w:rsidRPr="003A0661">
              <w:rPr>
                <w:rFonts w:ascii="Arial" w:hAnsi="Arial" w:cs="Arial"/>
                <w:i/>
                <w:iCs/>
              </w:rPr>
              <w:t>BUB1B</w:t>
            </w:r>
            <w:r w:rsidRPr="003A0661">
              <w:rPr>
                <w:rFonts w:ascii="Arial" w:hAnsi="Arial" w:cs="Arial"/>
              </w:rPr>
              <w:t xml:space="preserve"> most (one of the seven)</w:t>
            </w:r>
          </w:p>
        </w:tc>
        <w:tc>
          <w:tcPr>
            <w:tcW w:w="1814" w:type="dxa"/>
          </w:tcPr>
          <w:p w14:paraId="7A358A1F"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0.722</w:t>
            </w:r>
          </w:p>
        </w:tc>
        <w:tc>
          <w:tcPr>
            <w:tcW w:w="2064" w:type="dxa"/>
          </w:tcPr>
          <w:p w14:paraId="7300AD89"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w:t>
            </w:r>
          </w:p>
        </w:tc>
        <w:tc>
          <w:tcPr>
            <w:tcW w:w="1457" w:type="dxa"/>
          </w:tcPr>
          <w:p w14:paraId="7C0E5EB8"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0.184</w:t>
            </w:r>
          </w:p>
        </w:tc>
        <w:tc>
          <w:tcPr>
            <w:tcW w:w="1502" w:type="dxa"/>
          </w:tcPr>
          <w:p w14:paraId="4E54C615"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0.031</w:t>
            </w:r>
          </w:p>
        </w:tc>
        <w:tc>
          <w:tcPr>
            <w:tcW w:w="2349" w:type="dxa"/>
          </w:tcPr>
          <w:p w14:paraId="253FFC9B"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1</w:t>
            </w:r>
          </w:p>
        </w:tc>
      </w:tr>
    </w:tbl>
    <w:p w14:paraId="4F6F2602" w14:textId="77777777" w:rsidR="006C4D73" w:rsidRPr="003A0661" w:rsidRDefault="006C4D73" w:rsidP="003A0661">
      <w:pPr>
        <w:spacing w:after="0"/>
        <w:jc w:val="both"/>
        <w:rPr>
          <w:rFonts w:ascii="Arial" w:hAnsi="Arial" w:cs="Arial"/>
        </w:rPr>
        <w:sectPr w:rsidR="006C4D73" w:rsidRPr="003A0661">
          <w:pgSz w:w="15840" w:h="12240" w:orient="landscape"/>
          <w:pgMar w:top="1440" w:right="1440" w:bottom="1440" w:left="1440" w:header="720" w:footer="720" w:gutter="0"/>
          <w:cols w:space="720"/>
        </w:sectPr>
      </w:pPr>
    </w:p>
    <w:p w14:paraId="7611E7E6" w14:textId="77777777" w:rsidR="006C4D73" w:rsidRDefault="00000000" w:rsidP="003A0661">
      <w:pPr>
        <w:pStyle w:val="FirstParagraph"/>
        <w:jc w:val="both"/>
        <w:rPr>
          <w:rFonts w:ascii="Arial" w:hAnsi="Arial" w:cs="Arial"/>
        </w:rPr>
      </w:pPr>
      <w:r w:rsidRPr="003A0661">
        <w:rPr>
          <w:rFonts w:ascii="Arial" w:hAnsi="Arial" w:cs="Arial"/>
        </w:rPr>
        <w:lastRenderedPageBreak/>
        <w:t xml:space="preserve">With all eight terms, the three highest-scoring genes by phenotype alone are </w:t>
      </w:r>
      <w:r w:rsidRPr="003A0661">
        <w:rPr>
          <w:rFonts w:ascii="Arial" w:hAnsi="Arial" w:cs="Arial"/>
          <w:i/>
          <w:iCs/>
        </w:rPr>
        <w:t>PTCH1</w:t>
      </w:r>
      <w:r w:rsidRPr="003A0661">
        <w:rPr>
          <w:rFonts w:ascii="Arial" w:hAnsi="Arial" w:cs="Arial"/>
        </w:rPr>
        <w:t xml:space="preserve"> (0.696), </w:t>
      </w:r>
      <w:r w:rsidRPr="003A0661">
        <w:rPr>
          <w:rFonts w:ascii="Arial" w:hAnsi="Arial" w:cs="Arial"/>
          <w:i/>
          <w:iCs/>
        </w:rPr>
        <w:t>CLCNKB</w:t>
      </w:r>
      <w:r w:rsidRPr="003A0661">
        <w:rPr>
          <w:rFonts w:ascii="Arial" w:hAnsi="Arial" w:cs="Arial"/>
        </w:rPr>
        <w:t xml:space="preserve"> (0.695) and </w:t>
      </w:r>
      <w:r w:rsidRPr="003A0661">
        <w:rPr>
          <w:rFonts w:ascii="Arial" w:hAnsi="Arial" w:cs="Arial"/>
          <w:i/>
          <w:iCs/>
        </w:rPr>
        <w:t>ENPP1</w:t>
      </w:r>
      <w:r w:rsidRPr="003A0661">
        <w:rPr>
          <w:rFonts w:ascii="Arial" w:hAnsi="Arial" w:cs="Arial"/>
        </w:rPr>
        <w:t xml:space="preserve"> (0.666).</w:t>
      </w:r>
    </w:p>
    <w:p w14:paraId="467C6D9E" w14:textId="77777777" w:rsidR="003A0661" w:rsidRDefault="003A0661" w:rsidP="003A0661">
      <w:pPr>
        <w:pStyle w:val="BodyText"/>
      </w:pPr>
    </w:p>
    <w:p w14:paraId="67E3749C" w14:textId="77777777" w:rsidR="003A0661" w:rsidRDefault="003A0661" w:rsidP="003A0661">
      <w:pPr>
        <w:pStyle w:val="BodyText"/>
      </w:pPr>
    </w:p>
    <w:p w14:paraId="72183B63" w14:textId="77777777" w:rsidR="003A0661" w:rsidRDefault="003A0661" w:rsidP="003A0661">
      <w:pPr>
        <w:pStyle w:val="BodyText"/>
      </w:pPr>
    </w:p>
    <w:p w14:paraId="31DD68A9" w14:textId="77777777" w:rsidR="003A0661" w:rsidRDefault="003A0661" w:rsidP="003A0661">
      <w:pPr>
        <w:pStyle w:val="BodyText"/>
      </w:pPr>
    </w:p>
    <w:p w14:paraId="38B86B10" w14:textId="77777777" w:rsidR="003A0661" w:rsidRDefault="003A0661" w:rsidP="003A0661">
      <w:pPr>
        <w:pStyle w:val="BodyText"/>
      </w:pPr>
    </w:p>
    <w:p w14:paraId="0F48A316" w14:textId="77777777" w:rsidR="003A0661" w:rsidRDefault="003A0661" w:rsidP="003A0661">
      <w:pPr>
        <w:pStyle w:val="BodyText"/>
      </w:pPr>
    </w:p>
    <w:p w14:paraId="6BF070D2" w14:textId="77777777" w:rsidR="003A0661" w:rsidRDefault="003A0661" w:rsidP="003A0661">
      <w:pPr>
        <w:pStyle w:val="BodyText"/>
      </w:pPr>
    </w:p>
    <w:p w14:paraId="3ABDD499" w14:textId="77777777" w:rsidR="003A0661" w:rsidRDefault="003A0661" w:rsidP="003A0661">
      <w:pPr>
        <w:pStyle w:val="BodyText"/>
      </w:pPr>
    </w:p>
    <w:p w14:paraId="46779CDC" w14:textId="77777777" w:rsidR="003A0661" w:rsidRDefault="003A0661" w:rsidP="003A0661">
      <w:pPr>
        <w:pStyle w:val="BodyText"/>
      </w:pPr>
    </w:p>
    <w:p w14:paraId="1F6A5BD3" w14:textId="77777777" w:rsidR="003A0661" w:rsidRDefault="003A0661" w:rsidP="003A0661">
      <w:pPr>
        <w:pStyle w:val="BodyText"/>
      </w:pPr>
    </w:p>
    <w:p w14:paraId="1F09E6AA" w14:textId="77777777" w:rsidR="003A0661" w:rsidRDefault="003A0661" w:rsidP="003A0661">
      <w:pPr>
        <w:pStyle w:val="BodyText"/>
      </w:pPr>
    </w:p>
    <w:p w14:paraId="0967DAD1" w14:textId="77777777" w:rsidR="003A0661" w:rsidRDefault="003A0661" w:rsidP="003A0661">
      <w:pPr>
        <w:pStyle w:val="BodyText"/>
      </w:pPr>
    </w:p>
    <w:p w14:paraId="38E2F38C" w14:textId="77777777" w:rsidR="003A0661" w:rsidRDefault="003A0661" w:rsidP="003A0661">
      <w:pPr>
        <w:pStyle w:val="BodyText"/>
      </w:pPr>
    </w:p>
    <w:p w14:paraId="36C09FBC" w14:textId="77777777" w:rsidR="003A0661" w:rsidRDefault="003A0661" w:rsidP="003A0661">
      <w:pPr>
        <w:pStyle w:val="BodyText"/>
      </w:pPr>
    </w:p>
    <w:p w14:paraId="3D616EAE" w14:textId="77777777" w:rsidR="003A0661" w:rsidRDefault="003A0661" w:rsidP="003A0661">
      <w:pPr>
        <w:pStyle w:val="BodyText"/>
      </w:pPr>
    </w:p>
    <w:p w14:paraId="71090E74" w14:textId="77777777" w:rsidR="003A0661" w:rsidRDefault="003A0661" w:rsidP="003A0661">
      <w:pPr>
        <w:pStyle w:val="BodyText"/>
      </w:pPr>
    </w:p>
    <w:p w14:paraId="3F87F0CC" w14:textId="77777777" w:rsidR="003A0661" w:rsidRDefault="003A0661" w:rsidP="003A0661">
      <w:pPr>
        <w:pStyle w:val="BodyText"/>
      </w:pPr>
    </w:p>
    <w:p w14:paraId="0977E22C" w14:textId="77777777" w:rsidR="003A0661" w:rsidRDefault="003A0661" w:rsidP="003A0661">
      <w:pPr>
        <w:pStyle w:val="BodyText"/>
      </w:pPr>
    </w:p>
    <w:p w14:paraId="79BCEF84" w14:textId="77777777" w:rsidR="003A0661" w:rsidRDefault="003A0661" w:rsidP="003A0661">
      <w:pPr>
        <w:pStyle w:val="BodyText"/>
      </w:pPr>
    </w:p>
    <w:p w14:paraId="28A30F26" w14:textId="77777777" w:rsidR="003A0661" w:rsidRDefault="003A0661" w:rsidP="003A0661">
      <w:pPr>
        <w:pStyle w:val="BodyText"/>
      </w:pPr>
    </w:p>
    <w:p w14:paraId="6018DFA0" w14:textId="77777777" w:rsidR="003A0661" w:rsidRDefault="003A0661" w:rsidP="003A0661">
      <w:pPr>
        <w:pStyle w:val="BodyText"/>
      </w:pPr>
    </w:p>
    <w:p w14:paraId="6ECC0CBE" w14:textId="77777777" w:rsidR="003A0661" w:rsidRDefault="003A0661" w:rsidP="003A0661">
      <w:pPr>
        <w:pStyle w:val="BodyText"/>
      </w:pPr>
    </w:p>
    <w:p w14:paraId="08629BA7" w14:textId="77777777" w:rsidR="003A0661" w:rsidRDefault="003A0661" w:rsidP="003A0661">
      <w:pPr>
        <w:pStyle w:val="Heading3"/>
        <w:jc w:val="both"/>
        <w:rPr>
          <w:rFonts w:ascii="Arial" w:hAnsi="Arial" w:cs="Arial"/>
          <w:color w:val="auto"/>
          <w:sz w:val="24"/>
          <w:szCs w:val="24"/>
        </w:rPr>
      </w:pPr>
      <w:bookmarkStart w:id="31" w:name="_5894085b989617c279c29e5fda6944239af27e5"/>
    </w:p>
    <w:p w14:paraId="2A5BE563" w14:textId="77777777" w:rsidR="00EE0C8C" w:rsidRDefault="00EE0C8C" w:rsidP="003A0661">
      <w:pPr>
        <w:pStyle w:val="Heading3"/>
        <w:jc w:val="both"/>
        <w:rPr>
          <w:rFonts w:ascii="Arial" w:hAnsi="Arial" w:cs="Arial"/>
          <w:i/>
          <w:iCs/>
          <w:color w:val="auto"/>
          <w:sz w:val="24"/>
          <w:szCs w:val="24"/>
        </w:rPr>
      </w:pPr>
    </w:p>
    <w:p w14:paraId="02C2CF29" w14:textId="77777777" w:rsidR="00EE0C8C" w:rsidRPr="00EE0C8C" w:rsidRDefault="00EE0C8C" w:rsidP="00EE0C8C">
      <w:pPr>
        <w:pStyle w:val="BodyText"/>
      </w:pPr>
    </w:p>
    <w:p w14:paraId="27FA6635" w14:textId="58B1717E" w:rsidR="006C4D73" w:rsidRPr="003A0661" w:rsidRDefault="00000000" w:rsidP="003A0661">
      <w:pPr>
        <w:pStyle w:val="Heading3"/>
        <w:jc w:val="both"/>
        <w:rPr>
          <w:rFonts w:ascii="Arial" w:hAnsi="Arial" w:cs="Arial"/>
          <w:i/>
          <w:iCs/>
          <w:color w:val="auto"/>
          <w:sz w:val="24"/>
          <w:szCs w:val="24"/>
        </w:rPr>
      </w:pPr>
      <w:r w:rsidRPr="003A0661">
        <w:rPr>
          <w:rFonts w:ascii="Arial" w:hAnsi="Arial" w:cs="Arial"/>
          <w:i/>
          <w:iCs/>
          <w:color w:val="auto"/>
          <w:sz w:val="24"/>
          <w:szCs w:val="24"/>
        </w:rPr>
        <w:lastRenderedPageBreak/>
        <w:t>A5 Open questions</w:t>
      </w:r>
      <w:bookmarkEnd w:id="31"/>
    </w:p>
    <w:p w14:paraId="4C2FB846" w14:textId="77777777" w:rsidR="006C4D73" w:rsidRPr="003A0661" w:rsidRDefault="00000000" w:rsidP="003A0661">
      <w:pPr>
        <w:pStyle w:val="FirstParagraph"/>
        <w:jc w:val="both"/>
        <w:rPr>
          <w:rFonts w:ascii="Arial" w:hAnsi="Arial" w:cs="Arial"/>
        </w:rPr>
      </w:pPr>
      <w:r w:rsidRPr="003A0661">
        <w:rPr>
          <w:rFonts w:ascii="Arial" w:hAnsi="Arial" w:cs="Arial"/>
          <w:b/>
          <w:bCs/>
        </w:rPr>
        <w:t>Table A5.</w:t>
      </w:r>
      <w:r w:rsidRPr="003A0661">
        <w:rPr>
          <w:rFonts w:ascii="Arial" w:hAnsi="Arial" w:cs="Arial"/>
        </w:rPr>
        <w:t xml:space="preserve"> Open questions, with the proposed test and the data required.</w:t>
      </w:r>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30" w:type="dxa"/>
          <w:left w:w="80" w:type="dxa"/>
          <w:bottom w:w="30" w:type="dxa"/>
          <w:right w:w="80" w:type="dxa"/>
        </w:tblCellMar>
        <w:tblLook w:val="0020" w:firstRow="1" w:lastRow="0" w:firstColumn="0" w:lastColumn="0" w:noHBand="0" w:noVBand="0"/>
      </w:tblPr>
      <w:tblGrid>
        <w:gridCol w:w="3189"/>
        <w:gridCol w:w="3661"/>
        <w:gridCol w:w="2508"/>
      </w:tblGrid>
      <w:tr w:rsidR="006C4D73" w:rsidRPr="003A0661" w14:paraId="2B8CB7AC" w14:textId="77777777" w:rsidTr="006C4D73">
        <w:trPr>
          <w:cnfStyle w:val="100000000000" w:firstRow="1" w:lastRow="0" w:firstColumn="0" w:lastColumn="0" w:oddVBand="0" w:evenVBand="0" w:oddHBand="0" w:evenHBand="0" w:firstRowFirstColumn="0" w:firstRowLastColumn="0" w:lastRowFirstColumn="0" w:lastRowLastColumn="0"/>
          <w:cantSplit/>
          <w:tblHeader/>
        </w:trPr>
        <w:tc>
          <w:tcPr>
            <w:tcW w:w="3189" w:type="dxa"/>
            <w:shd w:val="clear" w:color="auto" w:fill="E8E8E8"/>
          </w:tcPr>
          <w:p w14:paraId="5DBD3809"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Open question</w:t>
            </w:r>
          </w:p>
        </w:tc>
        <w:tc>
          <w:tcPr>
            <w:tcW w:w="3661" w:type="dxa"/>
            <w:shd w:val="clear" w:color="auto" w:fill="E8E8E8"/>
          </w:tcPr>
          <w:p w14:paraId="3F1B8C9C"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Proposed test</w:t>
            </w:r>
          </w:p>
        </w:tc>
        <w:tc>
          <w:tcPr>
            <w:tcW w:w="2508" w:type="dxa"/>
            <w:shd w:val="clear" w:color="auto" w:fill="E8E8E8"/>
          </w:tcPr>
          <w:p w14:paraId="1EEE0042" w14:textId="77777777" w:rsidR="006C4D73" w:rsidRPr="003A0661" w:rsidRDefault="00000000" w:rsidP="003A0661">
            <w:pPr>
              <w:pStyle w:val="Compact"/>
              <w:spacing w:before="0" w:after="0"/>
              <w:jc w:val="both"/>
              <w:rPr>
                <w:rFonts w:ascii="Arial" w:hAnsi="Arial" w:cs="Arial"/>
              </w:rPr>
            </w:pPr>
            <w:r w:rsidRPr="003A0661">
              <w:rPr>
                <w:rFonts w:ascii="Arial" w:hAnsi="Arial" w:cs="Arial"/>
                <w:b/>
              </w:rPr>
              <w:t>Data required</w:t>
            </w:r>
          </w:p>
        </w:tc>
      </w:tr>
      <w:tr w:rsidR="006C4D73" w:rsidRPr="003A0661" w14:paraId="69B56111" w14:textId="77777777" w:rsidTr="006C4D73">
        <w:trPr>
          <w:cantSplit/>
        </w:trPr>
        <w:tc>
          <w:tcPr>
            <w:tcW w:w="3189" w:type="dxa"/>
          </w:tcPr>
          <w:p w14:paraId="506F1734"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 xml:space="preserve">Do the two </w:t>
            </w:r>
            <w:r w:rsidRPr="003A0661">
              <w:rPr>
                <w:rFonts w:ascii="Arial" w:hAnsi="Arial" w:cs="Arial"/>
                <w:i/>
                <w:iCs/>
              </w:rPr>
              <w:t>BUB1B</w:t>
            </w:r>
            <w:r w:rsidRPr="003A0661">
              <w:rPr>
                <w:rFonts w:ascii="Arial" w:hAnsi="Arial" w:cs="Arial"/>
              </w:rPr>
              <w:t xml:space="preserve"> variants lie on different copies of the gene?</w:t>
            </w:r>
          </w:p>
        </w:tc>
        <w:tc>
          <w:tcPr>
            <w:tcW w:w="3661" w:type="dxa"/>
          </w:tcPr>
          <w:p w14:paraId="50D9F7F0"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Parental genotyping, or phasing with reads spanning both variants</w:t>
            </w:r>
          </w:p>
        </w:tc>
        <w:tc>
          <w:tcPr>
            <w:tcW w:w="2508" w:type="dxa"/>
          </w:tcPr>
          <w:p w14:paraId="5509880E"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Parental DNA; long-read sequencing of the patient</w:t>
            </w:r>
          </w:p>
        </w:tc>
      </w:tr>
      <w:tr w:rsidR="006C4D73" w:rsidRPr="003A0661" w14:paraId="10A0C151" w14:textId="77777777" w:rsidTr="006C4D73">
        <w:trPr>
          <w:cantSplit/>
        </w:trPr>
        <w:tc>
          <w:tcPr>
            <w:tcW w:w="3189" w:type="dxa"/>
          </w:tcPr>
          <w:p w14:paraId="6E59BD2A"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 xml:space="preserve">Does the missense variant </w:t>
            </w:r>
            <w:proofErr w:type="gramStart"/>
            <w:r w:rsidRPr="003A0661">
              <w:rPr>
                <w:rFonts w:ascii="Arial" w:hAnsi="Arial" w:cs="Arial"/>
              </w:rPr>
              <w:t>affect</w:t>
            </w:r>
            <w:proofErr w:type="gramEnd"/>
            <w:r w:rsidRPr="003A0661">
              <w:rPr>
                <w:rFonts w:ascii="Arial" w:hAnsi="Arial" w:cs="Arial"/>
              </w:rPr>
              <w:t xml:space="preserve"> BUBR1 function?</w:t>
            </w:r>
          </w:p>
        </w:tc>
        <w:tc>
          <w:tcPr>
            <w:tcW w:w="3661" w:type="dxa"/>
          </w:tcPr>
          <w:p w14:paraId="03BAD4FF"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Functional assay of the missense variant</w:t>
            </w:r>
          </w:p>
        </w:tc>
        <w:tc>
          <w:tcPr>
            <w:tcW w:w="2508" w:type="dxa"/>
          </w:tcPr>
          <w:p w14:paraId="3189DAEF"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Laboratory cell or protein data</w:t>
            </w:r>
          </w:p>
        </w:tc>
      </w:tr>
      <w:tr w:rsidR="006C4D73" w:rsidRPr="003A0661" w14:paraId="535DE0CE" w14:textId="77777777" w:rsidTr="006C4D73">
        <w:trPr>
          <w:cantSplit/>
        </w:trPr>
        <w:tc>
          <w:tcPr>
            <w:tcW w:w="3189" w:type="dxa"/>
          </w:tcPr>
          <w:p w14:paraId="022506A3"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Are the megabase-scale calls real, and do they affect an MVA gene?</w:t>
            </w:r>
          </w:p>
        </w:tc>
        <w:tc>
          <w:tcPr>
            <w:tcW w:w="3661" w:type="dxa"/>
          </w:tcPr>
          <w:p w14:paraId="617C5642"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Copy-number analysis</w:t>
            </w:r>
          </w:p>
        </w:tc>
        <w:tc>
          <w:tcPr>
            <w:tcW w:w="2508" w:type="dxa"/>
          </w:tcPr>
          <w:p w14:paraId="7A0600E9"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Read depth from the existing alignment</w:t>
            </w:r>
          </w:p>
        </w:tc>
      </w:tr>
      <w:tr w:rsidR="006C4D73" w:rsidRPr="003A0661" w14:paraId="2439ED9E" w14:textId="77777777" w:rsidTr="006C4D73">
        <w:trPr>
          <w:cantSplit/>
        </w:trPr>
        <w:tc>
          <w:tcPr>
            <w:tcW w:w="3189" w:type="dxa"/>
          </w:tcPr>
          <w:p w14:paraId="538629E8"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Were any rare indels wrongly classed as absent from gnomAD?</w:t>
            </w:r>
          </w:p>
        </w:tc>
        <w:tc>
          <w:tcPr>
            <w:tcW w:w="3661" w:type="dxa"/>
          </w:tcPr>
          <w:p w14:paraId="5D0298C6" w14:textId="77777777" w:rsidR="006C4D73" w:rsidRPr="003A0661" w:rsidRDefault="00000000" w:rsidP="003A0661">
            <w:pPr>
              <w:pStyle w:val="Compact"/>
              <w:spacing w:before="0" w:after="0"/>
              <w:jc w:val="both"/>
              <w:rPr>
                <w:rFonts w:ascii="Arial" w:hAnsi="Arial" w:cs="Arial"/>
              </w:rPr>
            </w:pPr>
            <w:proofErr w:type="gramStart"/>
            <w:r w:rsidRPr="003A0661">
              <w:rPr>
                <w:rFonts w:ascii="Arial" w:hAnsi="Arial" w:cs="Arial"/>
              </w:rPr>
              <w:t>Left-normalisation</w:t>
            </w:r>
            <w:proofErr w:type="gramEnd"/>
            <w:r w:rsidRPr="003A0661">
              <w:rPr>
                <w:rFonts w:ascii="Arial" w:hAnsi="Arial" w:cs="Arial"/>
              </w:rPr>
              <w:t xml:space="preserve"> before lookup; count of indels among the 209 rare variants</w:t>
            </w:r>
          </w:p>
        </w:tc>
        <w:tc>
          <w:tcPr>
            <w:tcW w:w="2508" w:type="dxa"/>
          </w:tcPr>
          <w:p w14:paraId="47ABC88F"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The patient's variant file (aggregate counts only)</w:t>
            </w:r>
          </w:p>
        </w:tc>
      </w:tr>
      <w:tr w:rsidR="006C4D73" w:rsidRPr="003A0661" w14:paraId="1122F2EA" w14:textId="77777777" w:rsidTr="006C4D73">
        <w:trPr>
          <w:cantSplit/>
        </w:trPr>
        <w:tc>
          <w:tcPr>
            <w:tcW w:w="3189" w:type="dxa"/>
          </w:tcPr>
          <w:p w14:paraId="5D5D8DCE"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Does the ranking depend on chance phenotype overlap?</w:t>
            </w:r>
          </w:p>
        </w:tc>
        <w:tc>
          <w:tcPr>
            <w:tcW w:w="3661" w:type="dxa"/>
          </w:tcPr>
          <w:p w14:paraId="6915F5A5"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Phenotype permutation test</w:t>
            </w:r>
          </w:p>
        </w:tc>
        <w:tc>
          <w:tcPr>
            <w:tcW w:w="2508" w:type="dxa"/>
          </w:tcPr>
          <w:p w14:paraId="0A7DA4AB"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HPO annotations</w:t>
            </w:r>
          </w:p>
        </w:tc>
      </w:tr>
      <w:tr w:rsidR="006C4D73" w:rsidRPr="003A0661" w14:paraId="2980FA54" w14:textId="77777777" w:rsidTr="006C4D73">
        <w:trPr>
          <w:cantSplit/>
        </w:trPr>
        <w:tc>
          <w:tcPr>
            <w:tcW w:w="3189" w:type="dxa"/>
          </w:tcPr>
          <w:p w14:paraId="04CDB6BB"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Do established prioritisation tools rank the same variants first?</w:t>
            </w:r>
          </w:p>
        </w:tc>
        <w:tc>
          <w:tcPr>
            <w:tcW w:w="3661" w:type="dxa"/>
          </w:tcPr>
          <w:p w14:paraId="62E7CE7E"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Exomiser or LIRICAL on the same input</w:t>
            </w:r>
          </w:p>
        </w:tc>
        <w:tc>
          <w:tcPr>
            <w:tcW w:w="2508" w:type="dxa"/>
          </w:tcPr>
          <w:p w14:paraId="71E99834" w14:textId="77777777" w:rsidR="006C4D73" w:rsidRPr="003A0661" w:rsidRDefault="00000000" w:rsidP="003A0661">
            <w:pPr>
              <w:pStyle w:val="Compact"/>
              <w:spacing w:before="0" w:after="0"/>
              <w:jc w:val="both"/>
              <w:rPr>
                <w:rFonts w:ascii="Arial" w:hAnsi="Arial" w:cs="Arial"/>
              </w:rPr>
            </w:pPr>
            <w:r w:rsidRPr="003A0661">
              <w:rPr>
                <w:rFonts w:ascii="Arial" w:hAnsi="Arial" w:cs="Arial"/>
              </w:rPr>
              <w:t>The patient's variant file and HPO terms</w:t>
            </w:r>
          </w:p>
        </w:tc>
      </w:tr>
    </w:tbl>
    <w:p w14:paraId="2E5D4F92" w14:textId="77777777" w:rsidR="00EE0C8C" w:rsidRDefault="00EE0C8C" w:rsidP="003A0661">
      <w:pPr>
        <w:pStyle w:val="Heading2"/>
        <w:jc w:val="both"/>
        <w:rPr>
          <w:rFonts w:ascii="Arial" w:hAnsi="Arial" w:cs="Arial"/>
          <w:color w:val="auto"/>
          <w:sz w:val="24"/>
          <w:szCs w:val="24"/>
        </w:rPr>
      </w:pPr>
      <w:bookmarkStart w:id="32" w:name="_references"/>
    </w:p>
    <w:p w14:paraId="5A93CE7A" w14:textId="77777777" w:rsidR="00EE0C8C" w:rsidRDefault="00EE0C8C" w:rsidP="00EE0C8C">
      <w:pPr>
        <w:pStyle w:val="BodyText"/>
      </w:pPr>
    </w:p>
    <w:p w14:paraId="062BFC08" w14:textId="77777777" w:rsidR="00EE0C8C" w:rsidRDefault="00EE0C8C" w:rsidP="00EE0C8C">
      <w:pPr>
        <w:pStyle w:val="BodyText"/>
      </w:pPr>
    </w:p>
    <w:p w14:paraId="5411F495" w14:textId="77777777" w:rsidR="00EE0C8C" w:rsidRDefault="00EE0C8C" w:rsidP="00EE0C8C">
      <w:pPr>
        <w:pStyle w:val="BodyText"/>
      </w:pPr>
    </w:p>
    <w:p w14:paraId="030B78EB" w14:textId="77777777" w:rsidR="00EE0C8C" w:rsidRPr="00EE0C8C" w:rsidRDefault="00EE0C8C" w:rsidP="00EE0C8C">
      <w:pPr>
        <w:pStyle w:val="BodyText"/>
      </w:pPr>
    </w:p>
    <w:p w14:paraId="59EC8736" w14:textId="77777777" w:rsidR="00EE0C8C" w:rsidRDefault="00EE0C8C" w:rsidP="003A0661">
      <w:pPr>
        <w:pStyle w:val="Heading2"/>
        <w:jc w:val="both"/>
        <w:rPr>
          <w:rFonts w:ascii="Arial" w:hAnsi="Arial" w:cs="Arial"/>
          <w:color w:val="auto"/>
          <w:sz w:val="24"/>
          <w:szCs w:val="24"/>
        </w:rPr>
      </w:pPr>
    </w:p>
    <w:p w14:paraId="7D4F0077" w14:textId="77777777" w:rsidR="00EE0C8C" w:rsidRDefault="00EE0C8C" w:rsidP="00EE0C8C">
      <w:pPr>
        <w:pStyle w:val="BodyText"/>
      </w:pPr>
    </w:p>
    <w:p w14:paraId="407FA347" w14:textId="77777777" w:rsidR="00EE0C8C" w:rsidRDefault="00EE0C8C" w:rsidP="00EE0C8C">
      <w:pPr>
        <w:pStyle w:val="BodyText"/>
      </w:pPr>
    </w:p>
    <w:p w14:paraId="6D590A8B" w14:textId="77777777" w:rsidR="00EE0C8C" w:rsidRDefault="00EE0C8C" w:rsidP="00EE0C8C">
      <w:pPr>
        <w:pStyle w:val="BodyText"/>
      </w:pPr>
    </w:p>
    <w:p w14:paraId="01DAFAEE" w14:textId="77777777" w:rsidR="00EE0C8C" w:rsidRDefault="00EE0C8C" w:rsidP="003A0661">
      <w:pPr>
        <w:pStyle w:val="Heading2"/>
        <w:jc w:val="both"/>
        <w:rPr>
          <w:rFonts w:ascii="Arial" w:hAnsi="Arial" w:cs="Arial"/>
          <w:color w:val="auto"/>
          <w:sz w:val="24"/>
          <w:szCs w:val="24"/>
        </w:rPr>
      </w:pPr>
    </w:p>
    <w:p w14:paraId="12F9FB49" w14:textId="77777777" w:rsidR="00EE0C8C" w:rsidRPr="00EE0C8C" w:rsidRDefault="00EE0C8C" w:rsidP="00EE0C8C">
      <w:pPr>
        <w:pStyle w:val="BodyText"/>
      </w:pPr>
    </w:p>
    <w:p w14:paraId="4D02D387" w14:textId="77777777" w:rsidR="00EE0C8C" w:rsidRPr="00EE0C8C" w:rsidRDefault="00EE0C8C" w:rsidP="00EE0C8C">
      <w:pPr>
        <w:pStyle w:val="BodyText"/>
      </w:pPr>
    </w:p>
    <w:p w14:paraId="541030AC" w14:textId="620C02F9" w:rsidR="006C4D73" w:rsidRPr="003A0661" w:rsidRDefault="00000000" w:rsidP="003A0661">
      <w:pPr>
        <w:pStyle w:val="Heading2"/>
        <w:jc w:val="both"/>
        <w:rPr>
          <w:rFonts w:ascii="Arial" w:hAnsi="Arial" w:cs="Arial"/>
          <w:color w:val="auto"/>
          <w:sz w:val="24"/>
          <w:szCs w:val="24"/>
        </w:rPr>
      </w:pPr>
      <w:r w:rsidRPr="003A0661">
        <w:rPr>
          <w:rFonts w:ascii="Arial" w:hAnsi="Arial" w:cs="Arial"/>
          <w:color w:val="auto"/>
          <w:sz w:val="24"/>
          <w:szCs w:val="24"/>
        </w:rPr>
        <w:lastRenderedPageBreak/>
        <w:t>References</w:t>
      </w:r>
      <w:bookmarkEnd w:id="32"/>
    </w:p>
    <w:p w14:paraId="0C280D41"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Freed DN, Aldana R, Weber JA, et al.: The Sentieon Genomics Tools – a fast and accurate solution to variant calling from next-generation sequence data. bioRxiv. 2017; 115717. doi: 10.1101/115717</w:t>
      </w:r>
    </w:p>
    <w:p w14:paraId="77913720"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Van der Auwera GA, O'Connor BD: Genomics in the Cloud: Using Docker, GATK, and WDL in Terra. O'Reilly Media. 2020. ISBN 978-1491975190.</w:t>
      </w:r>
    </w:p>
    <w:p w14:paraId="18FCAF87"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Gargano MA, Matentzoglu N, Coleman B, et al.: The Human Phenotype Ontology in 2024: phenotypes around the world. Nucleic Acids Res. 2024; 52(D1): D1333–D1346. doi: 10.1093/nar/gkad1005</w:t>
      </w:r>
    </w:p>
    <w:p w14:paraId="30E68CE9"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Morales J, Pujar S, Loveland JE, et al.: A joint NCBI and EMBL-EBI transcript set for clinical genomics and research. Nature. 2022; 604(7905): 310–315. doi: 10.1038/s41586-022-04558-8</w:t>
      </w:r>
    </w:p>
    <w:p w14:paraId="17B88955"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Eilbeck K, Lewis SE, Mungall CJ, et al.: The Sequence Ontology: a tool for the unification of genome annotations. Genome Biol. 2005; 6(5): R44. doi: 10.1186/gb-2005-6-5-r44</w:t>
      </w:r>
    </w:p>
    <w:p w14:paraId="1D794EAF"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Dyer SC, Austine-Orimoloye O, Azov AG, et al.: Ensembl 2025. Nucleic Acids Res. 2025; 53(D1): D948–D957. doi: 10.1093/nar/gkae1071</w:t>
      </w:r>
    </w:p>
    <w:p w14:paraId="51CC4A04"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McLaren W, Gil L, Hunt SE, et al.: The Ensembl Variant Effect Predictor. Genome Biol. 2016; 17(1): 122. doi: 10.1186/s13059-016-0974-4</w:t>
      </w:r>
    </w:p>
    <w:p w14:paraId="25406F5F"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Chen S, Francioli LC, Goodrich JK, et al.: A genomic mutational constraint map using variation in 76,156 human genomes. Nature. 2024; 625(7993): 92–100. doi: 10.1038/s41586-023-06045-0</w:t>
      </w:r>
    </w:p>
    <w:p w14:paraId="33FD42EA"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Whiffin N, Minikel E, Walsh R, et al.: Using high-resolution variant frequencies to empower clinical genome interpretation. Genet Med. 2017; 19(10): 1151–1158. doi: 10.1038/gim.2017.26</w:t>
      </w:r>
    </w:p>
    <w:p w14:paraId="15FCD5B7"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Vasimuddin M, Misra S, Li H, et al.: Efficient architecture-aware acceleration of BWA-MEM for multicore systems. In: 2019 IEEE International Parallel and Distributed Processing Symposium (IPDPS). IEEE, 2019; 314–324. doi: 10.1109/IPDPS.2019.00041</w:t>
      </w:r>
    </w:p>
    <w:p w14:paraId="1F9F84A1"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Chen X, Schulz-Trieglaff O, Shaw R, et al.: Manta: rapid detection of structural variants and indels for germline and cancer sequencing applications. Bioinformatics. 2016; 32(8): 1220–1222. doi: 10.1093/bioinformatics/btv710</w:t>
      </w:r>
    </w:p>
    <w:p w14:paraId="45AFE257"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Landrum MJ, Chitipiralla S, Kaur K, et al.: ClinVar: updates to support classifications of both germline and somatic variants. Nucleic Acids Res. 2025; 53(D1): D1313–D1321. doi: 10.1093/nar/gkae1090</w:t>
      </w:r>
    </w:p>
    <w:p w14:paraId="078AF2E2"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Amberger JS, Bocchini CA, Scott AF, et al.: OMIM.org: leveraging knowledge across phenotype–gene relationships. Nucleic Acids Res. 2019; 47(D1): D1038–D1043. doi: 10.1093/nar/gky1151</w:t>
      </w:r>
    </w:p>
    <w:p w14:paraId="78948251"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Hanks S, Coleman K, Reid S, et al.: Constitutional aneuploidy and cancer predisposition caused by biallelic mutations in BUB1B. Nat Genet. 2004; 36(11): 1159–1161. doi: 10.1038/ng1449</w:t>
      </w:r>
    </w:p>
    <w:p w14:paraId="745862CC"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 xml:space="preserve">Matsuura S, Matsumoto Y, Morishima K, et al.: Monoallelic BUB1B mutations and defective mitotic-spindle checkpoint in seven families with premature </w:t>
      </w:r>
      <w:r w:rsidRPr="003A0661">
        <w:rPr>
          <w:rFonts w:ascii="Arial" w:hAnsi="Arial" w:cs="Arial"/>
        </w:rPr>
        <w:lastRenderedPageBreak/>
        <w:t>chromatid separation (PCS) syndrome. Am J Med Genet A. 2006; 140</w:t>
      </w:r>
      <w:proofErr w:type="gramStart"/>
      <w:r w:rsidRPr="003A0661">
        <w:rPr>
          <w:rFonts w:ascii="Arial" w:hAnsi="Arial" w:cs="Arial"/>
        </w:rPr>
        <w:t>A(</w:t>
      </w:r>
      <w:proofErr w:type="gramEnd"/>
      <w:r w:rsidRPr="003A0661">
        <w:rPr>
          <w:rFonts w:ascii="Arial" w:hAnsi="Arial" w:cs="Arial"/>
        </w:rPr>
        <w:t>4): 358–367. doi: 10.1002/ajmg.a.31069</w:t>
      </w:r>
    </w:p>
    <w:p w14:paraId="7DD3123C"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Sieben CJ, Jeganathan KB, Nelson GG, et al.: BubR1 allelic effects drive phenotypic heterogeneity in mosaic-variegated aneuploidy progeria syndrome. J Clin Invest. 2020; 130(1): 171–188. doi: 10.1172/JCI126863</w:t>
      </w:r>
    </w:p>
    <w:p w14:paraId="256F77D1"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Abou Tayoun AN, Pesaran T, DiStefano MT, et al.: Recommendations for interpreting the loss of function PVS1 ACMG/AMP variant criterion. Hum Mutat. 2018; 39(11): 1517–1524. doi: 10.1002/humu.23626</w:t>
      </w:r>
    </w:p>
    <w:p w14:paraId="405455AE"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UniProt Consortium: UniProt: the Universal Protein Knowledgebase in 2025. Nucleic Acids Res. 2025; 53(D1): D609–D617. doi: 10.1093/nar/gkae1010</w:t>
      </w:r>
    </w:p>
    <w:p w14:paraId="7E67DC5C"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Schubach M, Maass T, Nazaretyan L, et al.: CADD v1.7: using protein language models, regulatory CNNs and other nucleotide-level scores to improve genome-wide variant predictions. Nucleic Acids Res. 2024; 52(D1): D1143–D1154. doi: 10.1093/nar/gkad989</w:t>
      </w:r>
    </w:p>
    <w:p w14:paraId="717DA1B1"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Ng PC, Henikoff S: SIFT: predicting amino acid changes that affect protein function. Nucleic Acids Res. 2003; 31(13): 3812–3814. doi: 10.1093/nar/gkg509</w:t>
      </w:r>
    </w:p>
    <w:p w14:paraId="7BB0EF45"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Adzhubei IA, Schmidt S, Peshkin L, et al.: A method and server for predicting damaging missense mutations. Nat Methods. 2010; 7(4): 248–249. doi: 10.1038/nmeth0410-248</w:t>
      </w:r>
    </w:p>
    <w:p w14:paraId="4DD82087"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Cheng J, Novati G, Pan J, et al.: Accurate proteome-wide missense variant effect prediction with AlphaMissense. Science. 2023; 381(6664): eadg7492. doi: 10.1126/</w:t>
      </w:r>
      <w:proofErr w:type="gramStart"/>
      <w:r w:rsidRPr="003A0661">
        <w:rPr>
          <w:rFonts w:ascii="Arial" w:hAnsi="Arial" w:cs="Arial"/>
        </w:rPr>
        <w:t>science.adg</w:t>
      </w:r>
      <w:proofErr w:type="gramEnd"/>
      <w:r w:rsidRPr="003A0661">
        <w:rPr>
          <w:rFonts w:ascii="Arial" w:hAnsi="Arial" w:cs="Arial"/>
        </w:rPr>
        <w:t>7492</w:t>
      </w:r>
    </w:p>
    <w:p w14:paraId="7764BB9F"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Ioannidis NM, Rothstein JH, Pejaver V, et al.: REVEL: an ensemble method for predicting the pathogenicity of rare missense variants. Am J Hum Genet. 2016; 99(4): 877–885. doi: 10.1016/j.ajhg.2016.08.016</w:t>
      </w:r>
    </w:p>
    <w:p w14:paraId="6E7EC822"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Pejaver V, Byrne AB, Feng BJ, et al.: Calibration of computational tools for missense variant pathogenicity classification and ClinGen recommendations for PP3/BP4 criteria. Am J Hum Genet. 2022; 109(12): 2163–2177. doi: 10.1016/j.ajhg.2022.10.013</w:t>
      </w:r>
    </w:p>
    <w:p w14:paraId="10D0A67B"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Richards S, Aziz N, Bale S, et al.: Standards and guidelines for the interpretation of sequence variants: a joint consensus recommendation of the American College of Medical Genetics and Genomics and the Association for Molecular Pathology. Genet Med. 2015; 17(5): 405–424. doi: 10.1038/gim.2015.30</w:t>
      </w:r>
    </w:p>
    <w:p w14:paraId="2F8F8657"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Suijkerbuijk SJE, van Dam TJP, Karagöz GE, et al.: The vertebrate mitotic checkpoint protein BUBR1 is an unusual pseudokinase. Dev Cell. 2012; 22(6): 1321–1329. doi: 10.1016/j.devcel.2012.03.009</w:t>
      </w:r>
    </w:p>
    <w:p w14:paraId="3021804A"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Suijkerbuijk SJE, van Osch MHJ, Bos FL, et al.: Molecular causes for BUBR1 dysfunction in the human cancer predisposition syndrome mosaic variegated aneuploidy. Cancer Res. 2010; 70(12): 4891–4900. doi: 10.1158/0008-5472.CAN-09-4319</w:t>
      </w:r>
    </w:p>
    <w:p w14:paraId="104351B4"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Smedley D, Jacobsen JOB, Jäger M, et al.: Next-generation diagnostics and disease-gene discovery with the Exomiser. Nat Protoc. 2015; 10(12): 2004–2015. doi: 10.1038/nprot.2015.124</w:t>
      </w:r>
    </w:p>
    <w:p w14:paraId="01A2306D"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lastRenderedPageBreak/>
        <w:t>Robinson PN, Ravanmehr V, Jacobsen JOB, et al.: Interpretable clinical genomics with a likelihood ratio paradigm. Am J Hum Genet. 2020; 107(3): 403–417. doi: 10.1016/j.ajhg.2020.06.021</w:t>
      </w:r>
    </w:p>
    <w:p w14:paraId="46286465" w14:textId="77777777" w:rsidR="006C4D73" w:rsidRPr="003A0661" w:rsidRDefault="00000000" w:rsidP="003A0661">
      <w:pPr>
        <w:pStyle w:val="Compact"/>
        <w:numPr>
          <w:ilvl w:val="0"/>
          <w:numId w:val="6"/>
        </w:numPr>
        <w:jc w:val="both"/>
        <w:rPr>
          <w:rFonts w:ascii="Arial" w:hAnsi="Arial" w:cs="Arial"/>
        </w:rPr>
      </w:pPr>
      <w:r w:rsidRPr="003A0661">
        <w:rPr>
          <w:rFonts w:ascii="Arial" w:hAnsi="Arial" w:cs="Arial"/>
        </w:rPr>
        <w:t>Smedley D, Schubach M, Jacobsen JOB, et al.: A whole-genome analysis framework for effective identification of pathogenic regulatory variants in Mendelian disease. Am J Hum Genet. 2016; 99(3): 595–606. doi: 10.1016/j.ajhg.2016.07.005</w:t>
      </w:r>
    </w:p>
    <w:sectPr w:rsidR="006C4D73" w:rsidRPr="003A066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88D3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A2412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1DE90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87412130">
    <w:abstractNumId w:val="0"/>
  </w:num>
  <w:num w:numId="2" w16cid:durableId="455102080">
    <w:abstractNumId w:val="1"/>
  </w:num>
  <w:num w:numId="3" w16cid:durableId="1262302491">
    <w:abstractNumId w:val="1"/>
  </w:num>
  <w:num w:numId="4" w16cid:durableId="1183862695">
    <w:abstractNumId w:val="1"/>
  </w:num>
  <w:num w:numId="5" w16cid:durableId="1945653432">
    <w:abstractNumId w:val="1"/>
  </w:num>
  <w:num w:numId="6" w16cid:durableId="571431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w:rsids>
    <w:rsidRoot w:val="006C4D73"/>
    <w:rsid w:val="00291A2D"/>
    <w:rsid w:val="002E4898"/>
    <w:rsid w:val="003A0661"/>
    <w:rsid w:val="006C4D73"/>
    <w:rsid w:val="00A36933"/>
    <w:rsid w:val="00E02318"/>
    <w:rsid w:val="00EE0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6D7EE"/>
  <w15:docId w15:val="{28642AA3-A354-4366-887E-7AEDAD354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eativecommons.org/licenses/by/4.0/" TargetMode="External"/><Relationship Id="rId5" Type="http://schemas.openxmlformats.org/officeDocument/2006/relationships/hyperlink" Target="https://github.com/jacandelerocervantes-cmd/MVA-CANDELEROJ98-CODE-TRACK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178</TotalTime>
  <Pages>1</Pages>
  <Words>4392</Words>
  <Characters>24156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Antonio Candelero Cervantes</dc:creator>
  <cp:keywords/>
  <cp:lastModifiedBy>Juan Antonio Candelero Cervantes</cp:lastModifiedBy>
  <cp:revision>5</cp:revision>
  <cp:lastPrinted>2026-10-21T03:31:00Z</cp:lastPrinted>
  <dcterms:created xsi:type="dcterms:W3CDTF">2026-10-20T23:21:00Z</dcterms:created>
  <dcterms:modified xsi:type="dcterms:W3CDTF">2026-10-21T03:38:00Z</dcterms:modified>
</cp:coreProperties>
</file>