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8D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型材高度设计260mm</w:t>
      </w:r>
    </w:p>
    <w:p w14:paraId="4D6A73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型材之间距离留35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30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2026-03-17T13:01:13Z</dcterms:created>
  <dc:creator>jacexu</dc:creator>
  <cp:lastModifiedBy>会击剑的汪</cp:lastModifiedBy>
  <dcterms:modified xsi:type="dcterms:W3CDTF">2026-03-17T13:53:47Z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eyJoZGlkIjoiNTRkNzI5MmQxZTkyZDBmMWVjYTIyNmRjN2YwODE2MTQiLCJ1c2VySWQiOiI0MzAwMzQ1ODAifQ==</vt:lpwstr>
  </property>
  <property fmtid="{D5CDD505-2E9C-101B-9397-08002B2CF9AE}" pid="4" name="ICV">
    <vt:lpwstr>0841354E0DAC4862B346137CB182EE83_12</vt:lpwstr>
  </property>
</Properties>
</file>