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sz w:val="44"/>
          <w:szCs w:val="44"/>
        </w:rPr>
      </w:pPr>
      <w:r>
        <w:rPr>
          <w:rFonts w:hint="eastAsia"/>
          <w:b/>
          <w:sz w:val="44"/>
          <w:szCs w:val="44"/>
        </w:rPr>
        <w:t>浙 江 传 媒 学 院</w:t>
      </w:r>
    </w:p>
    <w:p>
      <w:pPr>
        <w:jc w:val="center"/>
        <w:rPr>
          <w:rFonts w:hint="eastAsia"/>
          <w:b/>
          <w:sz w:val="32"/>
          <w:szCs w:val="32"/>
        </w:rPr>
      </w:pPr>
      <w:r>
        <w:rPr>
          <w:rFonts w:hint="eastAsia"/>
          <w:b/>
          <w:sz w:val="32"/>
          <w:szCs w:val="32"/>
        </w:rPr>
        <w:t>学生实训报告</w:t>
      </w:r>
    </w:p>
    <w:p>
      <w:pPr>
        <w:jc w:val="center"/>
        <w:rPr>
          <w:rFonts w:hint="eastAsia"/>
          <w:b/>
          <w:sz w:val="24"/>
        </w:rPr>
      </w:pPr>
    </w:p>
    <w:p>
      <w:pPr>
        <w:jc w:val="center"/>
        <w:rPr>
          <w:rFonts w:hint="eastAsia"/>
          <w:b/>
          <w:sz w:val="24"/>
        </w:rPr>
      </w:pPr>
      <w:r>
        <w:rPr>
          <w:rFonts w:hint="eastAsia"/>
          <w:b w:val="0"/>
          <w:bCs/>
          <w:sz w:val="24"/>
          <w:lang w:val="en-US" w:eastAsia="zh-CN"/>
        </w:rPr>
        <w:t>新闻与传播</w:t>
      </w:r>
      <w:r>
        <w:rPr>
          <w:rFonts w:hint="eastAsia"/>
          <w:b/>
          <w:sz w:val="24"/>
        </w:rPr>
        <w:t>学院</w:t>
      </w:r>
      <w:r>
        <w:rPr>
          <w:rFonts w:hint="eastAsia"/>
          <w:b/>
          <w:sz w:val="24"/>
          <w:lang w:val="en-US" w:eastAsia="zh-CN"/>
        </w:rPr>
        <w:t xml:space="preserve">   </w:t>
      </w:r>
      <w:r>
        <w:rPr>
          <w:rFonts w:hint="eastAsia"/>
          <w:b w:val="0"/>
          <w:bCs/>
          <w:sz w:val="24"/>
          <w:lang w:val="en-US" w:eastAsia="zh-CN"/>
        </w:rPr>
        <w:t>传播学</w:t>
      </w:r>
      <w:r>
        <w:rPr>
          <w:rFonts w:hint="eastAsia"/>
          <w:b/>
          <w:sz w:val="24"/>
        </w:rPr>
        <w:t>专业</w:t>
      </w:r>
      <w:r>
        <w:rPr>
          <w:rFonts w:hint="eastAsia"/>
          <w:b/>
          <w:sz w:val="24"/>
          <w:lang w:val="en-US" w:eastAsia="zh-CN"/>
        </w:rPr>
        <w:t xml:space="preserve">   </w:t>
      </w:r>
      <w:r>
        <w:rPr>
          <w:rFonts w:hint="eastAsia"/>
          <w:b w:val="0"/>
          <w:bCs/>
          <w:sz w:val="24"/>
          <w:lang w:val="en-US" w:eastAsia="zh-CN"/>
        </w:rPr>
        <w:t>传播2班</w:t>
      </w:r>
      <w:r>
        <w:rPr>
          <w:rFonts w:hint="eastAsia"/>
          <w:b/>
          <w:sz w:val="24"/>
        </w:rPr>
        <w:t>班级</w:t>
      </w:r>
    </w:p>
    <w:tbl>
      <w:tblPr>
        <w:tblStyle w:val="5"/>
        <w:tblpPr w:leftFromText="180" w:rightFromText="180" w:vertAnchor="page" w:horzAnchor="margin" w:tblpXSpec="center" w:tblpY="29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3103"/>
        <w:gridCol w:w="1551"/>
        <w:gridCol w:w="3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938" w:type="dxa"/>
            <w:vAlign w:val="center"/>
          </w:tcPr>
          <w:p>
            <w:pPr>
              <w:jc w:val="center"/>
              <w:rPr>
                <w:rFonts w:hint="eastAsia"/>
                <w:b/>
                <w:sz w:val="28"/>
                <w:szCs w:val="28"/>
              </w:rPr>
            </w:pPr>
            <w:r>
              <w:rPr>
                <w:rFonts w:hint="eastAsia"/>
                <w:b/>
                <w:sz w:val="28"/>
                <w:szCs w:val="28"/>
              </w:rPr>
              <w:t>实验项目名称</w:t>
            </w:r>
          </w:p>
        </w:tc>
        <w:tc>
          <w:tcPr>
            <w:tcW w:w="7758" w:type="dxa"/>
            <w:gridSpan w:val="3"/>
            <w:vAlign w:val="center"/>
          </w:tcPr>
          <w:p>
            <w:pPr>
              <w:jc w:val="center"/>
              <w:rPr>
                <w:rFonts w:hint="eastAsia"/>
                <w:b/>
                <w:sz w:val="28"/>
                <w:szCs w:val="28"/>
              </w:rPr>
            </w:pPr>
            <w:r>
              <w:rPr>
                <w:rFonts w:hint="eastAsia" w:ascii="宋体" w:hAnsi="宋体" w:eastAsia="宋体" w:cs="宋体"/>
                <w:b w:val="0"/>
                <w:bCs w:val="0"/>
                <w:i w:val="0"/>
                <w:iCs w:val="0"/>
                <w:caps w:val="0"/>
                <w:color w:val="000000"/>
                <w:spacing w:val="0"/>
                <w:sz w:val="24"/>
                <w:szCs w:val="24"/>
              </w:rPr>
              <w:t>深度报道的理论学习与实践感悟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938" w:type="dxa"/>
            <w:vAlign w:val="center"/>
          </w:tcPr>
          <w:p>
            <w:pPr>
              <w:jc w:val="center"/>
              <w:rPr>
                <w:rFonts w:hint="eastAsia"/>
                <w:b/>
                <w:sz w:val="28"/>
                <w:szCs w:val="28"/>
              </w:rPr>
            </w:pPr>
            <w:r>
              <w:rPr>
                <w:rFonts w:hint="eastAsia"/>
                <w:b/>
                <w:sz w:val="28"/>
                <w:szCs w:val="28"/>
              </w:rPr>
              <w:t>课程名称</w:t>
            </w:r>
          </w:p>
        </w:tc>
        <w:tc>
          <w:tcPr>
            <w:tcW w:w="3103" w:type="dxa"/>
            <w:vAlign w:val="center"/>
          </w:tcPr>
          <w:p>
            <w:pPr>
              <w:jc w:val="center"/>
              <w:rPr>
                <w:rFonts w:hint="default" w:eastAsia="宋体"/>
                <w:b/>
                <w:sz w:val="28"/>
                <w:szCs w:val="28"/>
                <w:lang w:val="en-US" w:eastAsia="zh-CN"/>
              </w:rPr>
            </w:pPr>
            <w:r>
              <w:rPr>
                <w:rFonts w:hint="eastAsia"/>
                <w:b w:val="0"/>
                <w:bCs/>
                <w:sz w:val="28"/>
                <w:szCs w:val="28"/>
                <w:lang w:val="en-US" w:eastAsia="zh-CN"/>
              </w:rPr>
              <w:t>马克思主义新闻观</w:t>
            </w:r>
          </w:p>
        </w:tc>
        <w:tc>
          <w:tcPr>
            <w:tcW w:w="1551" w:type="dxa"/>
            <w:vAlign w:val="center"/>
          </w:tcPr>
          <w:p>
            <w:pPr>
              <w:jc w:val="center"/>
              <w:rPr>
                <w:rFonts w:hint="eastAsia"/>
                <w:b/>
                <w:sz w:val="28"/>
                <w:szCs w:val="28"/>
              </w:rPr>
            </w:pPr>
            <w:r>
              <w:rPr>
                <w:rFonts w:hint="eastAsia"/>
                <w:b/>
                <w:sz w:val="28"/>
                <w:szCs w:val="28"/>
              </w:rPr>
              <w:t>任课教师</w:t>
            </w:r>
          </w:p>
        </w:tc>
        <w:tc>
          <w:tcPr>
            <w:tcW w:w="3104" w:type="dxa"/>
            <w:vAlign w:val="center"/>
          </w:tcPr>
          <w:p>
            <w:pPr>
              <w:jc w:val="center"/>
              <w:rPr>
                <w:rFonts w:hint="eastAsia" w:eastAsia="宋体"/>
                <w:b/>
                <w:sz w:val="28"/>
                <w:szCs w:val="28"/>
                <w:lang w:val="en-US" w:eastAsia="zh-CN"/>
              </w:rPr>
            </w:pPr>
            <w:r>
              <w:rPr>
                <w:rFonts w:hint="eastAsia"/>
                <w:b w:val="0"/>
                <w:bCs/>
                <w:sz w:val="28"/>
                <w:szCs w:val="28"/>
                <w:lang w:val="en-US" w:eastAsia="zh-CN"/>
              </w:rPr>
              <w:t>郭璇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938" w:type="dxa"/>
            <w:vAlign w:val="center"/>
          </w:tcPr>
          <w:p>
            <w:pPr>
              <w:jc w:val="center"/>
              <w:rPr>
                <w:rFonts w:hint="eastAsia"/>
                <w:b/>
                <w:sz w:val="28"/>
                <w:szCs w:val="28"/>
              </w:rPr>
            </w:pPr>
            <w:r>
              <w:rPr>
                <w:rFonts w:hint="eastAsia"/>
                <w:b/>
                <w:sz w:val="28"/>
                <w:szCs w:val="28"/>
              </w:rPr>
              <w:t>姓    名</w:t>
            </w:r>
          </w:p>
        </w:tc>
        <w:tc>
          <w:tcPr>
            <w:tcW w:w="3103" w:type="dxa"/>
            <w:vAlign w:val="center"/>
          </w:tcPr>
          <w:p>
            <w:pPr>
              <w:ind w:firstLine="840" w:firstLineChars="300"/>
              <w:jc w:val="both"/>
              <w:rPr>
                <w:rFonts w:hint="default" w:eastAsia="宋体"/>
                <w:b w:val="0"/>
                <w:bCs/>
                <w:sz w:val="28"/>
                <w:szCs w:val="28"/>
                <w:lang w:val="en-US" w:eastAsia="zh-CN"/>
              </w:rPr>
            </w:pPr>
            <w:r>
              <w:rPr>
                <w:rFonts w:hint="eastAsia"/>
                <w:b w:val="0"/>
                <w:bCs/>
                <w:sz w:val="28"/>
                <w:szCs w:val="28"/>
                <w:lang w:val="en-US" w:eastAsia="zh-CN"/>
              </w:rPr>
              <w:t>路彦冉</w:t>
            </w:r>
          </w:p>
        </w:tc>
        <w:tc>
          <w:tcPr>
            <w:tcW w:w="1551" w:type="dxa"/>
            <w:vAlign w:val="center"/>
          </w:tcPr>
          <w:p>
            <w:pPr>
              <w:jc w:val="center"/>
              <w:rPr>
                <w:rFonts w:hint="eastAsia"/>
                <w:b/>
                <w:sz w:val="28"/>
                <w:szCs w:val="28"/>
              </w:rPr>
            </w:pPr>
            <w:r>
              <w:rPr>
                <w:rFonts w:hint="eastAsia"/>
                <w:b/>
                <w:sz w:val="28"/>
                <w:szCs w:val="28"/>
              </w:rPr>
              <w:t>时    间</w:t>
            </w:r>
          </w:p>
        </w:tc>
        <w:tc>
          <w:tcPr>
            <w:tcW w:w="3104" w:type="dxa"/>
            <w:vAlign w:val="center"/>
          </w:tcPr>
          <w:p>
            <w:pPr>
              <w:jc w:val="center"/>
              <w:rPr>
                <w:rFonts w:hint="default" w:ascii="宋体" w:hAnsi="宋体" w:eastAsia="宋体" w:cs="宋体"/>
                <w:b w:val="0"/>
                <w:bCs/>
                <w:sz w:val="28"/>
                <w:szCs w:val="28"/>
                <w:lang w:val="en-US" w:eastAsia="zh-CN"/>
              </w:rPr>
            </w:pPr>
            <w:r>
              <w:rPr>
                <w:rFonts w:hint="eastAsia" w:ascii="宋体" w:hAnsi="宋体" w:cs="宋体"/>
                <w:b w:val="0"/>
                <w:bCs/>
                <w:sz w:val="28"/>
                <w:szCs w:val="28"/>
                <w:lang w:val="en-US" w:eastAsia="zh-CN"/>
              </w:rPr>
              <w:t>2024.12.25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938" w:type="dxa"/>
            <w:vAlign w:val="center"/>
          </w:tcPr>
          <w:p>
            <w:pPr>
              <w:jc w:val="center"/>
              <w:rPr>
                <w:rFonts w:hint="eastAsia"/>
                <w:b/>
                <w:sz w:val="28"/>
                <w:szCs w:val="28"/>
              </w:rPr>
            </w:pPr>
            <w:r>
              <w:rPr>
                <w:rFonts w:hint="eastAsia"/>
                <w:b/>
                <w:sz w:val="28"/>
                <w:szCs w:val="28"/>
              </w:rPr>
              <w:t>同 组 者</w:t>
            </w:r>
          </w:p>
        </w:tc>
        <w:tc>
          <w:tcPr>
            <w:tcW w:w="7758" w:type="dxa"/>
            <w:gridSpan w:val="3"/>
            <w:vAlign w:val="center"/>
          </w:tcPr>
          <w:p>
            <w:pPr>
              <w:jc w:val="center"/>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1938" w:type="dxa"/>
            <w:vAlign w:val="center"/>
          </w:tcPr>
          <w:p>
            <w:pPr>
              <w:jc w:val="center"/>
              <w:rPr>
                <w:rFonts w:hint="eastAsia"/>
                <w:b/>
                <w:sz w:val="28"/>
                <w:szCs w:val="28"/>
              </w:rPr>
            </w:pPr>
            <w:r>
              <w:rPr>
                <w:rFonts w:hint="eastAsia"/>
                <w:b/>
                <w:sz w:val="28"/>
                <w:szCs w:val="28"/>
              </w:rPr>
              <w:t>实训目的</w:t>
            </w:r>
          </w:p>
        </w:tc>
        <w:tc>
          <w:tcPr>
            <w:tcW w:w="7758" w:type="dxa"/>
            <w:gridSpan w:val="3"/>
            <w:vAlign w:val="center"/>
          </w:tcPr>
          <w:p>
            <w:pPr>
              <w:jc w:val="center"/>
              <w:rPr>
                <w:rFonts w:hint="eastAsia"/>
                <w:b/>
                <w:sz w:val="28"/>
                <w:szCs w:val="28"/>
              </w:rPr>
            </w:pPr>
            <w:r>
              <w:rPr>
                <w:rFonts w:hint="eastAsia" w:ascii="宋体" w:hAnsi="宋体" w:eastAsia="宋体" w:cs="宋体"/>
                <w:i w:val="0"/>
                <w:iCs w:val="0"/>
                <w:caps w:val="0"/>
                <w:spacing w:val="0"/>
                <w:sz w:val="24"/>
                <w:szCs w:val="24"/>
                <w:shd w:val="clear" w:fill="FFFFFF"/>
              </w:rPr>
              <w:t>通过对深度报道相关资料的学习与分析，深入理解马克思主义新闻观在深度报道中的体现与应用，掌握深度报道的特点、价值及发展趋势，培养运用马克思主义新闻观指导新闻实践的能力，提升自身的新闻素养和专业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9" w:hRule="atLeast"/>
        </w:trPr>
        <w:tc>
          <w:tcPr>
            <w:tcW w:w="1938" w:type="dxa"/>
            <w:vAlign w:val="center"/>
          </w:tcPr>
          <w:p>
            <w:pPr>
              <w:jc w:val="center"/>
              <w:rPr>
                <w:rFonts w:hint="eastAsia"/>
                <w:b/>
                <w:sz w:val="28"/>
                <w:szCs w:val="28"/>
              </w:rPr>
            </w:pPr>
            <w:r>
              <w:rPr>
                <w:rFonts w:hint="eastAsia"/>
                <w:b/>
                <w:sz w:val="28"/>
                <w:szCs w:val="28"/>
              </w:rPr>
              <w:t>实训场地</w:t>
            </w:r>
          </w:p>
        </w:tc>
        <w:tc>
          <w:tcPr>
            <w:tcW w:w="7758" w:type="dxa"/>
            <w:gridSpan w:val="3"/>
            <w:vAlign w:val="center"/>
          </w:tcPr>
          <w:p>
            <w:pPr>
              <w:jc w:val="center"/>
              <w:rPr>
                <w:rFonts w:hint="eastAsia" w:eastAsia="宋体"/>
                <w:b/>
                <w:sz w:val="24"/>
                <w:szCs w:val="24"/>
                <w:lang w:val="en-US" w:eastAsia="zh-CN"/>
              </w:rPr>
            </w:pPr>
            <w:r>
              <w:rPr>
                <w:rFonts w:hint="eastAsia" w:asciiTheme="majorEastAsia" w:hAnsiTheme="majorEastAsia" w:eastAsiaTheme="majorEastAsia" w:cstheme="majorEastAsia"/>
                <w:b w:val="0"/>
                <w:bCs/>
                <w:sz w:val="24"/>
                <w:szCs w:val="24"/>
                <w:lang w:val="en-US" w:eastAsia="zh-CN"/>
              </w:rPr>
              <w:t>图书馆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2" w:hRule="atLeast"/>
        </w:trPr>
        <w:tc>
          <w:tcPr>
            <w:tcW w:w="1938" w:type="dxa"/>
            <w:vAlign w:val="center"/>
          </w:tcPr>
          <w:p>
            <w:pPr>
              <w:jc w:val="center"/>
              <w:rPr>
                <w:rFonts w:hint="eastAsia"/>
                <w:b/>
                <w:sz w:val="28"/>
                <w:szCs w:val="28"/>
              </w:rPr>
            </w:pPr>
            <w:r>
              <w:rPr>
                <w:rFonts w:hint="eastAsia"/>
                <w:b/>
                <w:sz w:val="28"/>
                <w:szCs w:val="28"/>
              </w:rPr>
              <w:t>实</w:t>
            </w:r>
          </w:p>
          <w:p>
            <w:pPr>
              <w:jc w:val="center"/>
              <w:rPr>
                <w:rFonts w:hint="eastAsia"/>
                <w:b/>
                <w:sz w:val="28"/>
                <w:szCs w:val="28"/>
              </w:rPr>
            </w:pPr>
            <w:r>
              <w:rPr>
                <w:rFonts w:hint="eastAsia"/>
                <w:b/>
                <w:sz w:val="28"/>
                <w:szCs w:val="28"/>
              </w:rPr>
              <w:t>训</w:t>
            </w:r>
          </w:p>
          <w:p>
            <w:pPr>
              <w:jc w:val="center"/>
              <w:rPr>
                <w:rFonts w:hint="eastAsia"/>
                <w:b/>
                <w:sz w:val="28"/>
                <w:szCs w:val="28"/>
              </w:rPr>
            </w:pPr>
            <w:r>
              <w:rPr>
                <w:rFonts w:hint="eastAsia"/>
                <w:b/>
                <w:sz w:val="28"/>
                <w:szCs w:val="28"/>
              </w:rPr>
              <w:t>设</w:t>
            </w:r>
          </w:p>
          <w:p>
            <w:pPr>
              <w:jc w:val="center"/>
              <w:rPr>
                <w:rFonts w:hint="eastAsia"/>
                <w:b/>
                <w:sz w:val="28"/>
                <w:szCs w:val="28"/>
              </w:rPr>
            </w:pPr>
            <w:r>
              <w:rPr>
                <w:rFonts w:hint="eastAsia"/>
                <w:b/>
                <w:sz w:val="28"/>
                <w:szCs w:val="28"/>
              </w:rPr>
              <w:t>备</w:t>
            </w:r>
          </w:p>
        </w:tc>
        <w:tc>
          <w:tcPr>
            <w:tcW w:w="7758" w:type="dxa"/>
            <w:gridSpan w:val="3"/>
            <w:vAlign w:val="center"/>
          </w:tcPr>
          <w:p>
            <w:pPr>
              <w:jc w:val="center"/>
              <w:rPr>
                <w:rFonts w:hint="eastAsia"/>
                <w:b/>
                <w:sz w:val="28"/>
                <w:szCs w:val="28"/>
              </w:rPr>
            </w:pPr>
            <w:r>
              <w:rPr>
                <w:rFonts w:hint="eastAsia" w:ascii="宋体" w:hAnsi="宋体" w:eastAsia="宋体" w:cs="宋体"/>
                <w:i w:val="0"/>
                <w:iCs w:val="0"/>
                <w:caps w:val="0"/>
                <w:spacing w:val="0"/>
                <w:sz w:val="24"/>
                <w:szCs w:val="24"/>
                <w:shd w:val="clear" w:fill="FFFFFF"/>
              </w:rPr>
              <w:t>电脑、纸笔、相关书籍资料等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5" w:hRule="atLeast"/>
        </w:trPr>
        <w:tc>
          <w:tcPr>
            <w:tcW w:w="1938" w:type="dxa"/>
            <w:vAlign w:val="center"/>
          </w:tcPr>
          <w:p>
            <w:pPr>
              <w:jc w:val="center"/>
              <w:rPr>
                <w:rFonts w:hint="eastAsia"/>
                <w:b/>
                <w:sz w:val="28"/>
                <w:szCs w:val="28"/>
              </w:rPr>
            </w:pPr>
            <w:r>
              <w:rPr>
                <w:rFonts w:hint="eastAsia"/>
                <w:b/>
                <w:sz w:val="28"/>
                <w:szCs w:val="28"/>
              </w:rPr>
              <w:t>实</w:t>
            </w:r>
          </w:p>
          <w:p>
            <w:pPr>
              <w:jc w:val="center"/>
              <w:rPr>
                <w:rFonts w:hint="eastAsia"/>
                <w:b/>
                <w:sz w:val="28"/>
                <w:szCs w:val="28"/>
              </w:rPr>
            </w:pPr>
            <w:r>
              <w:rPr>
                <w:rFonts w:hint="eastAsia"/>
                <w:b/>
                <w:sz w:val="28"/>
                <w:szCs w:val="28"/>
              </w:rPr>
              <w:t>训</w:t>
            </w:r>
          </w:p>
          <w:p>
            <w:pPr>
              <w:jc w:val="center"/>
              <w:rPr>
                <w:rFonts w:hint="eastAsia"/>
                <w:b/>
                <w:sz w:val="28"/>
                <w:szCs w:val="28"/>
              </w:rPr>
            </w:pPr>
            <w:r>
              <w:rPr>
                <w:rFonts w:hint="eastAsia"/>
                <w:b/>
                <w:sz w:val="28"/>
                <w:szCs w:val="28"/>
              </w:rPr>
              <w:t>内</w:t>
            </w:r>
          </w:p>
          <w:p>
            <w:pPr>
              <w:jc w:val="center"/>
              <w:rPr>
                <w:rFonts w:hint="eastAsia"/>
                <w:b/>
                <w:sz w:val="28"/>
                <w:szCs w:val="28"/>
              </w:rPr>
            </w:pPr>
            <w:r>
              <w:rPr>
                <w:rFonts w:hint="eastAsia"/>
                <w:b/>
                <w:sz w:val="28"/>
                <w:szCs w:val="28"/>
              </w:rPr>
              <w:t>容</w:t>
            </w:r>
          </w:p>
          <w:p>
            <w:pPr>
              <w:jc w:val="center"/>
              <w:rPr>
                <w:rFonts w:hint="eastAsia"/>
                <w:b/>
                <w:sz w:val="28"/>
                <w:szCs w:val="28"/>
              </w:rPr>
            </w:pPr>
            <w:r>
              <w:rPr>
                <w:rFonts w:hint="eastAsia"/>
                <w:b/>
                <w:sz w:val="28"/>
                <w:szCs w:val="28"/>
              </w:rPr>
              <w:t>与</w:t>
            </w:r>
          </w:p>
          <w:p>
            <w:pPr>
              <w:jc w:val="center"/>
              <w:rPr>
                <w:rFonts w:hint="eastAsia"/>
                <w:b/>
                <w:sz w:val="28"/>
                <w:szCs w:val="28"/>
              </w:rPr>
            </w:pPr>
            <w:r>
              <w:rPr>
                <w:rFonts w:hint="eastAsia"/>
                <w:b/>
                <w:sz w:val="28"/>
                <w:szCs w:val="28"/>
              </w:rPr>
              <w:t>步</w:t>
            </w:r>
          </w:p>
          <w:p>
            <w:pPr>
              <w:jc w:val="center"/>
              <w:rPr>
                <w:rFonts w:hint="eastAsia"/>
                <w:b/>
                <w:sz w:val="28"/>
                <w:szCs w:val="28"/>
              </w:rPr>
            </w:pPr>
            <w:r>
              <w:rPr>
                <w:rFonts w:hint="eastAsia"/>
                <w:b/>
                <w:sz w:val="28"/>
                <w:szCs w:val="28"/>
              </w:rPr>
              <w:t>骤</w:t>
            </w:r>
          </w:p>
        </w:tc>
        <w:tc>
          <w:tcPr>
            <w:tcW w:w="7758" w:type="dxa"/>
            <w:gridSpan w:val="3"/>
            <w:vAlign w:val="center"/>
          </w:tcPr>
          <w:p>
            <w:pPr>
              <w:jc w:val="center"/>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案例分析</w:t>
            </w:r>
          </w:p>
          <w:p>
            <w:pPr>
              <w:jc w:val="center"/>
              <w:rPr>
                <w:rFonts w:hint="eastAsia"/>
                <w:b/>
                <w:sz w:val="28"/>
                <w:szCs w:val="28"/>
              </w:rPr>
            </w:pPr>
            <w:r>
              <w:rPr>
                <w:rFonts w:hint="eastAsia" w:ascii="宋体" w:hAnsi="宋体" w:cs="宋体"/>
                <w:i w:val="0"/>
                <w:iCs w:val="0"/>
                <w:caps w:val="0"/>
                <w:spacing w:val="0"/>
                <w:sz w:val="24"/>
                <w:szCs w:val="24"/>
                <w:shd w:val="clear" w:fill="FFFFFF"/>
                <w:lang w:val="en-US" w:eastAsia="zh-CN"/>
              </w:rPr>
              <w:t>观看新闻传播大讲堂中的视频，在网络上</w:t>
            </w:r>
            <w:r>
              <w:rPr>
                <w:rFonts w:hint="eastAsia" w:ascii="宋体" w:hAnsi="宋体" w:eastAsia="宋体" w:cs="宋体"/>
                <w:i w:val="0"/>
                <w:iCs w:val="0"/>
                <w:caps w:val="0"/>
                <w:spacing w:val="0"/>
                <w:sz w:val="24"/>
                <w:szCs w:val="24"/>
                <w:shd w:val="clear" w:fill="FFFFFF"/>
              </w:rPr>
              <w:t>选取多篇具有代表性的深度报道作品，从选题、采访、写作、传播等环节，剖析其如何遵循马克思主义新闻观</w:t>
            </w:r>
          </w:p>
        </w:tc>
      </w:tr>
    </w:tbl>
    <w:p>
      <w:pPr>
        <w:rPr>
          <w:rFonts w:hint="eastAsia"/>
        </w:rPr>
      </w:pPr>
      <w:bookmarkStart w:id="0" w:name="_GoBack"/>
      <w:bookmarkEnd w:id="0"/>
    </w:p>
    <w:tbl>
      <w:tblPr>
        <w:tblStyle w:val="5"/>
        <w:tblpPr w:leftFromText="180" w:rightFromText="180" w:vertAnchor="page" w:horzAnchor="margin" w:tblpXSpec="center" w:tblpY="15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9"/>
        <w:gridCol w:w="7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816" w:hRule="atLeast"/>
        </w:trPr>
        <w:tc>
          <w:tcPr>
            <w:tcW w:w="2049" w:type="dxa"/>
            <w:vAlign w:val="center"/>
          </w:tcPr>
          <w:p>
            <w:pPr>
              <w:jc w:val="center"/>
              <w:rPr>
                <w:rFonts w:hint="eastAsia"/>
                <w:b/>
                <w:sz w:val="28"/>
                <w:szCs w:val="28"/>
              </w:rPr>
            </w:pPr>
            <w:r>
              <w:rPr>
                <w:rFonts w:hint="eastAsia"/>
                <w:b/>
                <w:sz w:val="28"/>
                <w:szCs w:val="28"/>
              </w:rPr>
              <w:t>实</w:t>
            </w:r>
          </w:p>
          <w:p>
            <w:pPr>
              <w:jc w:val="center"/>
              <w:rPr>
                <w:rFonts w:hint="eastAsia"/>
                <w:b/>
                <w:sz w:val="28"/>
                <w:szCs w:val="28"/>
              </w:rPr>
            </w:pPr>
          </w:p>
          <w:p>
            <w:pPr>
              <w:jc w:val="center"/>
              <w:rPr>
                <w:rFonts w:hint="eastAsia"/>
                <w:b/>
                <w:sz w:val="28"/>
                <w:szCs w:val="28"/>
              </w:rPr>
            </w:pPr>
            <w:r>
              <w:rPr>
                <w:rFonts w:hint="eastAsia"/>
                <w:b/>
                <w:sz w:val="28"/>
                <w:szCs w:val="28"/>
              </w:rPr>
              <w:t>训</w:t>
            </w:r>
          </w:p>
          <w:p>
            <w:pPr>
              <w:jc w:val="center"/>
              <w:rPr>
                <w:rFonts w:hint="eastAsia"/>
                <w:b/>
                <w:sz w:val="28"/>
                <w:szCs w:val="28"/>
              </w:rPr>
            </w:pPr>
          </w:p>
          <w:p>
            <w:pPr>
              <w:jc w:val="center"/>
              <w:rPr>
                <w:rFonts w:hint="eastAsia"/>
                <w:b/>
                <w:sz w:val="28"/>
                <w:szCs w:val="28"/>
              </w:rPr>
            </w:pPr>
            <w:r>
              <w:rPr>
                <w:rFonts w:hint="eastAsia"/>
                <w:b/>
                <w:sz w:val="28"/>
                <w:szCs w:val="28"/>
              </w:rPr>
              <w:t>心</w:t>
            </w:r>
          </w:p>
          <w:p>
            <w:pPr>
              <w:jc w:val="center"/>
              <w:rPr>
                <w:rFonts w:hint="eastAsia"/>
                <w:b/>
                <w:sz w:val="28"/>
                <w:szCs w:val="28"/>
              </w:rPr>
            </w:pPr>
          </w:p>
          <w:p>
            <w:pPr>
              <w:jc w:val="center"/>
              <w:rPr>
                <w:rFonts w:hint="eastAsia"/>
                <w:b/>
                <w:sz w:val="28"/>
                <w:szCs w:val="28"/>
              </w:rPr>
            </w:pPr>
            <w:r>
              <w:rPr>
                <w:rFonts w:hint="eastAsia"/>
                <w:b/>
                <w:sz w:val="28"/>
                <w:szCs w:val="28"/>
              </w:rPr>
              <w:t>得</w:t>
            </w:r>
          </w:p>
          <w:p>
            <w:pPr>
              <w:jc w:val="center"/>
              <w:rPr>
                <w:rFonts w:hint="eastAsia"/>
                <w:b/>
                <w:sz w:val="28"/>
                <w:szCs w:val="28"/>
              </w:rPr>
            </w:pPr>
          </w:p>
          <w:p>
            <w:pPr>
              <w:jc w:val="center"/>
              <w:rPr>
                <w:rFonts w:hint="eastAsia"/>
                <w:b/>
                <w:sz w:val="28"/>
                <w:szCs w:val="28"/>
              </w:rPr>
            </w:pPr>
            <w:r>
              <w:rPr>
                <w:rFonts w:hint="eastAsia"/>
                <w:b/>
                <w:sz w:val="28"/>
                <w:szCs w:val="28"/>
              </w:rPr>
              <w:t>体</w:t>
            </w:r>
          </w:p>
          <w:p>
            <w:pPr>
              <w:jc w:val="center"/>
              <w:rPr>
                <w:rFonts w:hint="eastAsia"/>
                <w:b/>
                <w:sz w:val="28"/>
                <w:szCs w:val="28"/>
              </w:rPr>
            </w:pPr>
          </w:p>
          <w:p>
            <w:pPr>
              <w:jc w:val="center"/>
              <w:rPr>
                <w:rFonts w:hint="eastAsia"/>
                <w:b/>
                <w:sz w:val="28"/>
                <w:szCs w:val="28"/>
              </w:rPr>
            </w:pPr>
            <w:r>
              <w:rPr>
                <w:rFonts w:hint="eastAsia"/>
                <w:b/>
                <w:sz w:val="28"/>
                <w:szCs w:val="28"/>
              </w:rPr>
              <w:t>会</w:t>
            </w:r>
          </w:p>
        </w:tc>
        <w:tc>
          <w:tcPr>
            <w:tcW w:w="7551" w:type="dxa"/>
          </w:tcPr>
          <w:p>
            <w:pPr>
              <w:rPr>
                <w:rFonts w:hint="eastAsia"/>
                <w:sz w:val="24"/>
                <w:szCs w:val="24"/>
              </w:rPr>
            </w:pPr>
            <w:r>
              <w:rPr>
                <w:rFonts w:hint="eastAsia"/>
                <w:sz w:val="24"/>
                <w:szCs w:val="24"/>
              </w:rPr>
              <w:t>通过此次学习与实践，我对深度报道的意义和魅力有了更加深刻的认识。在当前媒体融合的浪潮下，深度报道作为新闻传播的重要形式，不仅在揭示社会问题、引导舆论方面发挥了重要作用，更为新时代新闻从业者提供了重要的实践指引。</w:t>
            </w:r>
          </w:p>
          <w:p>
            <w:pPr>
              <w:rPr>
                <w:rFonts w:hint="eastAsia"/>
                <w:sz w:val="24"/>
                <w:szCs w:val="24"/>
              </w:rPr>
            </w:pPr>
          </w:p>
          <w:p>
            <w:pPr>
              <w:rPr>
                <w:rFonts w:hint="eastAsia"/>
                <w:sz w:val="24"/>
                <w:szCs w:val="24"/>
              </w:rPr>
            </w:pPr>
            <w:r>
              <w:rPr>
                <w:rFonts w:hint="eastAsia"/>
                <w:sz w:val="24"/>
                <w:szCs w:val="24"/>
              </w:rPr>
              <w:t>一、深度报道的核心竞争力</w:t>
            </w:r>
          </w:p>
          <w:p>
            <w:pPr>
              <w:rPr>
                <w:rFonts w:hint="eastAsia"/>
                <w:sz w:val="24"/>
                <w:szCs w:val="24"/>
              </w:rPr>
            </w:pPr>
          </w:p>
          <w:p>
            <w:pPr>
              <w:rPr>
                <w:rFonts w:hint="eastAsia"/>
                <w:sz w:val="24"/>
                <w:szCs w:val="24"/>
              </w:rPr>
            </w:pPr>
            <w:r>
              <w:rPr>
                <w:rFonts w:hint="eastAsia"/>
                <w:sz w:val="24"/>
                <w:szCs w:val="24"/>
              </w:rPr>
              <w:t>从材料中可以看出，“内容为王”始终是深度报道的不变法则。优秀的深度报道如同夜空中最亮的星，以其深刻的洞察力和广度的呈现引发公众共鸣。正如经济日报社徐涵所强调的，好的内容是深度报道的核心竞争力。深度报道通过对新闻事件的全面挖掘与深入剖析，将复杂的社会问题清晰地呈现在公众面前。</w:t>
            </w:r>
          </w:p>
          <w:p>
            <w:pPr>
              <w:rPr>
                <w:rFonts w:hint="eastAsia"/>
                <w:sz w:val="24"/>
                <w:szCs w:val="24"/>
              </w:rPr>
            </w:pPr>
          </w:p>
          <w:p>
            <w:pPr>
              <w:rPr>
                <w:rFonts w:hint="eastAsia"/>
                <w:sz w:val="24"/>
                <w:szCs w:val="24"/>
              </w:rPr>
            </w:pPr>
            <w:r>
              <w:rPr>
                <w:rFonts w:hint="eastAsia"/>
                <w:sz w:val="24"/>
                <w:szCs w:val="24"/>
              </w:rPr>
              <w:t>二、媒体融合为深度报道带来的机遇与挑战</w:t>
            </w:r>
          </w:p>
          <w:p>
            <w:pPr>
              <w:rPr>
                <w:rFonts w:hint="eastAsia"/>
                <w:sz w:val="24"/>
                <w:szCs w:val="24"/>
              </w:rPr>
            </w:pPr>
          </w:p>
          <w:p>
            <w:pPr>
              <w:rPr>
                <w:rFonts w:hint="eastAsia"/>
                <w:sz w:val="24"/>
                <w:szCs w:val="24"/>
              </w:rPr>
            </w:pPr>
            <w:r>
              <w:rPr>
                <w:rFonts w:hint="eastAsia"/>
                <w:sz w:val="24"/>
                <w:szCs w:val="24"/>
              </w:rPr>
              <w:t>进入全媒体时代，深度报道面临前所未有的机遇和挑战。一方面，信息来源的多元化使得选题更加开放和精准。例如，人民网利用大数据技术聚焦“两会”报道，精准对接公众关切，将新闻报道与民众需求紧密结合。另一方面，受众期待多元化视角的输出，希望在信息碰撞中形成独立思考。这要求深度报道具备整合信息的能力，从宏观视角引导受众触及问题本质。</w:t>
            </w:r>
          </w:p>
          <w:p>
            <w:pPr>
              <w:rPr>
                <w:rFonts w:hint="eastAsia"/>
                <w:sz w:val="24"/>
                <w:szCs w:val="24"/>
              </w:rPr>
            </w:pPr>
          </w:p>
          <w:p>
            <w:pPr>
              <w:rPr>
                <w:rFonts w:hint="eastAsia"/>
                <w:sz w:val="24"/>
                <w:szCs w:val="24"/>
              </w:rPr>
            </w:pPr>
            <w:r>
              <w:rPr>
                <w:rFonts w:hint="eastAsia"/>
                <w:sz w:val="24"/>
                <w:szCs w:val="24"/>
              </w:rPr>
              <w:t>然而，碎片化信息的泛滥也为深度报道提出了更高要求。在信息流爆炸的背景下，新闻工作者需要摒弃浮躁心态，以严谨、专业的态度梳理和解读复杂信息，为公众提供具有指导意义的内容。</w:t>
            </w:r>
          </w:p>
          <w:p>
            <w:pPr>
              <w:rPr>
                <w:rFonts w:hint="eastAsia"/>
                <w:sz w:val="24"/>
                <w:szCs w:val="24"/>
              </w:rPr>
            </w:pPr>
          </w:p>
          <w:p>
            <w:pPr>
              <w:rPr>
                <w:rFonts w:hint="eastAsia"/>
                <w:sz w:val="24"/>
                <w:szCs w:val="24"/>
              </w:rPr>
            </w:pPr>
            <w:r>
              <w:rPr>
                <w:rFonts w:hint="eastAsia"/>
                <w:sz w:val="24"/>
                <w:szCs w:val="24"/>
              </w:rPr>
              <w:t>三、深度报道对新闻从业者的职业素养要求</w:t>
            </w:r>
          </w:p>
          <w:p>
            <w:pPr>
              <w:rPr>
                <w:rFonts w:hint="eastAsia"/>
                <w:sz w:val="24"/>
                <w:szCs w:val="24"/>
              </w:rPr>
            </w:pPr>
          </w:p>
          <w:p>
            <w:pPr>
              <w:rPr>
                <w:rFonts w:hint="eastAsia"/>
                <w:sz w:val="24"/>
                <w:szCs w:val="24"/>
              </w:rPr>
            </w:pPr>
            <w:r>
              <w:rPr>
                <w:rFonts w:hint="eastAsia"/>
                <w:sz w:val="24"/>
                <w:szCs w:val="24"/>
              </w:rPr>
              <w:t>深度报道不仅是一种文体，更是一种理念、一种思维方式。材料中提到的诸多记者案例让我对新闻工作者的角色有了更深刻的理解。例如，中国青年报社崔丽提出的“时度效”原则提醒我们，深度报道需要在传播过程中守正创新，准确把握新闻传播的最佳时机和形式。江西日报社李旭强调的“人民情怀”让我认识到，新闻记者应始终关注民生百态，记录时代变迁。此外，工人日报社郭强提出的“等边三角形”理念（学习、实践、思考）为我们构建了提升职业素养的清晰路径。</w:t>
            </w:r>
          </w:p>
          <w:p>
            <w:pPr>
              <w:rPr>
                <w:rFonts w:hint="eastAsia"/>
                <w:sz w:val="24"/>
                <w:szCs w:val="24"/>
              </w:rPr>
            </w:pPr>
          </w:p>
          <w:p>
            <w:pPr>
              <w:rPr>
                <w:rFonts w:hint="eastAsia"/>
                <w:sz w:val="24"/>
                <w:szCs w:val="24"/>
              </w:rPr>
            </w:pPr>
            <w:r>
              <w:rPr>
                <w:rFonts w:hint="eastAsia"/>
                <w:sz w:val="24"/>
                <w:szCs w:val="24"/>
              </w:rPr>
              <w:t>四、深度报道的未来展望</w:t>
            </w:r>
          </w:p>
          <w:p>
            <w:pPr>
              <w:rPr>
                <w:rFonts w:hint="eastAsia"/>
                <w:sz w:val="24"/>
                <w:szCs w:val="24"/>
              </w:rPr>
            </w:pPr>
          </w:p>
          <w:p>
            <w:pPr>
              <w:rPr>
                <w:rFonts w:hint="eastAsia"/>
                <w:sz w:val="24"/>
                <w:szCs w:val="24"/>
              </w:rPr>
            </w:pPr>
            <w:r>
              <w:rPr>
                <w:rFonts w:hint="eastAsia"/>
                <w:sz w:val="24"/>
                <w:szCs w:val="24"/>
              </w:rPr>
              <w:t>展望未来，深度报道将继续与技术深度融合，通过创新多元的表现形式和深刻独到的内涵推动社会发展。在全媒体时代，深度报道不仅承载着揭示真相的责任，还需引导公众在信息过载的时代保持理性思维，帮助他们穿透表象，触及核心。</w:t>
            </w:r>
          </w:p>
          <w:p>
            <w:pPr>
              <w:rPr>
                <w:rFonts w:hint="eastAsia"/>
                <w:sz w:val="24"/>
                <w:szCs w:val="24"/>
              </w:rPr>
            </w:pPr>
          </w:p>
          <w:p>
            <w:pPr>
              <w:rPr>
                <w:rFonts w:hint="eastAsia"/>
                <w:sz w:val="24"/>
                <w:szCs w:val="24"/>
              </w:rPr>
            </w:pPr>
            <w:r>
              <w:rPr>
                <w:rFonts w:hint="eastAsia"/>
                <w:sz w:val="24"/>
                <w:szCs w:val="24"/>
              </w:rPr>
              <w:t>正如材料中提到的各位新闻工作者的实践心得，深度报道的成功离不开记者的专业能力和社会责任感。身为新闻领域的探索者，我深感责任重大。未来，我希望以“匠心守初心”，用优质内容驱散信息迷雾，让深度报道在新时代继续闪耀，为公众认识世界、理解社会提供更多支持。</w:t>
            </w:r>
          </w:p>
          <w:p>
            <w:pPr>
              <w:rPr>
                <w:rFonts w:hint="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6" w:hRule="atLeast"/>
        </w:trPr>
        <w:tc>
          <w:tcPr>
            <w:tcW w:w="2049" w:type="dxa"/>
            <w:vAlign w:val="center"/>
          </w:tcPr>
          <w:p>
            <w:pPr>
              <w:jc w:val="center"/>
              <w:rPr>
                <w:rFonts w:hint="eastAsia"/>
                <w:b/>
                <w:sz w:val="28"/>
                <w:szCs w:val="28"/>
              </w:rPr>
            </w:pPr>
            <w:r>
              <w:rPr>
                <w:rFonts w:hint="eastAsia"/>
                <w:b/>
                <w:sz w:val="28"/>
                <w:szCs w:val="28"/>
              </w:rPr>
              <w:t>评</w:t>
            </w:r>
          </w:p>
          <w:p>
            <w:pPr>
              <w:jc w:val="center"/>
              <w:rPr>
                <w:rFonts w:hint="eastAsia"/>
                <w:b/>
                <w:sz w:val="28"/>
                <w:szCs w:val="28"/>
              </w:rPr>
            </w:pPr>
            <w:r>
              <w:rPr>
                <w:rFonts w:hint="eastAsia"/>
                <w:b/>
                <w:sz w:val="28"/>
                <w:szCs w:val="28"/>
              </w:rPr>
              <w:t>价</w:t>
            </w:r>
          </w:p>
          <w:p>
            <w:pPr>
              <w:jc w:val="center"/>
              <w:rPr>
                <w:rFonts w:hint="eastAsia"/>
                <w:b/>
                <w:sz w:val="28"/>
                <w:szCs w:val="28"/>
              </w:rPr>
            </w:pPr>
            <w:r>
              <w:rPr>
                <w:rFonts w:hint="eastAsia"/>
                <w:b/>
                <w:sz w:val="28"/>
                <w:szCs w:val="28"/>
              </w:rPr>
              <w:t>与</w:t>
            </w:r>
          </w:p>
          <w:p>
            <w:pPr>
              <w:jc w:val="center"/>
              <w:rPr>
                <w:rFonts w:hint="eastAsia"/>
                <w:b/>
                <w:sz w:val="28"/>
                <w:szCs w:val="28"/>
              </w:rPr>
            </w:pPr>
            <w:r>
              <w:rPr>
                <w:rFonts w:hint="eastAsia"/>
                <w:b/>
                <w:sz w:val="28"/>
                <w:szCs w:val="28"/>
              </w:rPr>
              <w:t>成</w:t>
            </w:r>
          </w:p>
          <w:p>
            <w:pPr>
              <w:jc w:val="center"/>
              <w:rPr>
                <w:rFonts w:hint="eastAsia"/>
                <w:b/>
                <w:sz w:val="28"/>
                <w:szCs w:val="28"/>
              </w:rPr>
            </w:pPr>
            <w:r>
              <w:rPr>
                <w:rFonts w:hint="eastAsia"/>
                <w:b/>
                <w:sz w:val="28"/>
                <w:szCs w:val="28"/>
              </w:rPr>
              <w:t>绩</w:t>
            </w:r>
          </w:p>
        </w:tc>
        <w:tc>
          <w:tcPr>
            <w:tcW w:w="7551" w:type="dxa"/>
            <w:vAlign w:val="bottom"/>
          </w:tcPr>
          <w:p>
            <w:pPr>
              <w:wordWrap w:val="0"/>
              <w:jc w:val="right"/>
              <w:rPr>
                <w:rFonts w:hint="eastAsia"/>
                <w:b/>
                <w:sz w:val="28"/>
                <w:szCs w:val="28"/>
              </w:rPr>
            </w:pPr>
            <w:r>
              <w:rPr>
                <w:rFonts w:hint="eastAsia"/>
                <w:b/>
                <w:sz w:val="28"/>
                <w:szCs w:val="28"/>
              </w:rPr>
              <w:t xml:space="preserve">教师签名：             </w:t>
            </w:r>
          </w:p>
          <w:p>
            <w:pPr>
              <w:wordWrap w:val="0"/>
              <w:jc w:val="right"/>
              <w:rPr>
                <w:rFonts w:hint="eastAsia"/>
                <w:b/>
                <w:sz w:val="28"/>
                <w:szCs w:val="28"/>
              </w:rPr>
            </w:pPr>
            <w:r>
              <w:rPr>
                <w:rFonts w:hint="eastAsia"/>
                <w:b/>
                <w:sz w:val="28"/>
                <w:szCs w:val="28"/>
              </w:rPr>
              <w:t xml:space="preserve">时    间：             </w:t>
            </w:r>
          </w:p>
          <w:p>
            <w:pPr>
              <w:jc w:val="right"/>
              <w:rPr>
                <w:rFonts w:hint="eastAsia"/>
                <w:szCs w:val="21"/>
              </w:rPr>
            </w:pPr>
          </w:p>
        </w:tc>
      </w:tr>
    </w:tbl>
    <w:p>
      <w:pPr>
        <w:rPr>
          <w:rFonts w:hint="eastAsia"/>
        </w:rPr>
      </w:pPr>
    </w:p>
    <w:sectPr>
      <w:headerReference r:id="rId3" w:type="default"/>
      <w:pgSz w:w="11906" w:h="16838"/>
      <w:pgMar w:top="567" w:right="1247" w:bottom="567"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yanmar Text">
    <w:panose1 w:val="020B0502040204020203"/>
    <w:charset w:val="00"/>
    <w:family w:val="auto"/>
    <w:pitch w:val="default"/>
    <w:sig w:usb0="80000003" w:usb1="00000000" w:usb2="00000400" w:usb3="00000000" w:csb0="00000001" w:csb1="00000000"/>
  </w:font>
  <w:font w:name="MS Reference Specialty">
    <w:panose1 w:val="05000500000000000000"/>
    <w:charset w:val="00"/>
    <w:family w:val="auto"/>
    <w:pitch w:val="default"/>
    <w:sig w:usb0="00000000" w:usb1="00000000" w:usb2="00000000" w:usb3="00000000" w:csb0="80000000" w:csb1="00000000"/>
  </w:font>
  <w:font w:name="Microsoft New Tai Lue">
    <w:panose1 w:val="020B0502040204020203"/>
    <w:charset w:val="00"/>
    <w:family w:val="auto"/>
    <w:pitch w:val="default"/>
    <w:sig w:usb0="00000003" w:usb1="00000000" w:usb2="80000000" w:usb3="00000000" w:csb0="00000001"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Nirmala UI Semilight">
    <w:panose1 w:val="020B0402040204020203"/>
    <w:charset w:val="00"/>
    <w:family w:val="auto"/>
    <w:pitch w:val="default"/>
    <w:sig w:usb0="80FF8023" w:usb1="0200004A" w:usb2="00000200" w:usb3="00040000" w:csb0="00000001" w:csb1="00000000"/>
  </w:font>
  <w:font w:name="Segoe UI Variable Display">
    <w:panose1 w:val="00000000000000000000"/>
    <w:charset w:val="00"/>
    <w:family w:val="auto"/>
    <w:pitch w:val="default"/>
    <w:sig w:usb0="A00002FF" w:usb1="0000000B" w:usb2="00000000" w:usb3="00000000" w:csb0="2000019F" w:csb1="00000000"/>
  </w:font>
  <w:font w:name="Nirmala UI">
    <w:panose1 w:val="020B0502040204020203"/>
    <w:charset w:val="00"/>
    <w:family w:val="auto"/>
    <w:pitch w:val="default"/>
    <w:sig w:usb0="80FF8023" w:usb1="0200004A" w:usb2="00000200" w:usb3="00040000" w:csb0="00000001" w:csb1="00000000"/>
  </w:font>
  <w:font w:name="MV Boli">
    <w:panose1 w:val="02000500030200090000"/>
    <w:charset w:val="00"/>
    <w:family w:val="auto"/>
    <w:pitch w:val="default"/>
    <w:sig w:usb0="00000003" w:usb1="00000000" w:usb2="00000100" w:usb3="00000000" w:csb0="00000001" w:csb1="00000000"/>
  </w:font>
  <w:font w:name="Microsoft Tai Le">
    <w:panose1 w:val="020B0502040204020203"/>
    <w:charset w:val="00"/>
    <w:family w:val="auto"/>
    <w:pitch w:val="default"/>
    <w:sig w:usb0="00000003" w:usb1="00000000" w:usb2="40000000" w:usb3="00000000" w:csb0="00000001" w:csb1="00000000"/>
  </w:font>
  <w:font w:name="Segoe UI Variable Small Light">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itka Subheading Semibold">
    <w:panose1 w:val="00000000000000000000"/>
    <w:charset w:val="00"/>
    <w:family w:val="auto"/>
    <w:pitch w:val="default"/>
    <w:sig w:usb0="A00002EF" w:usb1="4000204B" w:usb2="00000000" w:usb3="00000000" w:csb0="2000019F" w:csb1="00000000"/>
  </w:font>
  <w:font w:name="Sitka Subheading">
    <w:panose1 w:val="00000000000000000000"/>
    <w:charset w:val="00"/>
    <w:family w:val="auto"/>
    <w:pitch w:val="default"/>
    <w:sig w:usb0="A00002EF" w:usb1="4000204B" w:usb2="00000000" w:usb3="00000000" w:csb0="2000019F" w:csb1="00000000"/>
  </w:font>
  <w:font w:name="Papyrus">
    <w:panose1 w:val="03070502060502030205"/>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71AE"/>
    <w:rsid w:val="00EC28A2"/>
    <w:rsid w:val="44B75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iPriority w:val="0"/>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 Corporation</Company>
  <Pages>2</Pages>
  <Words>37</Words>
  <Characters>212</Characters>
  <Lines>1</Lines>
  <Paragraphs>1</Paragraphs>
  <TotalTime>15</TotalTime>
  <ScaleCrop>false</ScaleCrop>
  <LinksUpToDate>false</LinksUpToDate>
  <CharactersWithSpaces>248</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2020-12-30T07:28:00Z</dcterms:created>
  <dc:creator>yren1976</dc:creator>
  <cp:lastModifiedBy>28254</cp:lastModifiedBy>
  <cp:lastPrinted>2008-04-09T00:21:00Z</cp:lastPrinted>
  <dcterms:modified xsi:type="dcterms:W3CDTF">2024-12-25T08:25:20Z</dcterms:modified>
  <dc:title>浙 江 传 媒 学 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5C7970EB8A324785B8F17BD27F017359</vt:lpwstr>
  </property>
</Properties>
</file>