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DSCI 558: Building Knowledge Graphs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Quiz 22 (6 minutes)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" w:cs="Century" w:eastAsia="Century" w:hAnsi="Century"/>
          <w:sz w:val="28"/>
          <w:szCs w:val="28"/>
          <w:u w:val="singl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u w:val="single"/>
          <w:rtl w:val="0"/>
        </w:rPr>
        <w:t xml:space="preserve">Question 1 (4 points):</w:t>
      </w:r>
    </w:p>
    <w:p w:rsidR="00000000" w:rsidDel="00000000" w:rsidP="00000000" w:rsidRDefault="00000000" w:rsidRPr="00000000" w14:paraId="00000005">
      <w:pPr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Select the type of challenge shown in each of the following questions:</w:t>
      </w:r>
    </w:p>
    <w:p w:rsidR="00000000" w:rsidDel="00000000" w:rsidP="00000000" w:rsidRDefault="00000000" w:rsidRPr="00000000" w14:paraId="00000006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is the nearest bank?”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 Question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Knowledge</w:t>
      </w:r>
    </w:p>
    <w:p w:rsidR="00000000" w:rsidDel="00000000" w:rsidP="00000000" w:rsidRDefault="00000000" w:rsidRPr="00000000" w14:paraId="0000000C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is heavier, a Macbook or a Surface?”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 Question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Knowledge</w:t>
      </w:r>
    </w:p>
    <w:p w:rsidR="00000000" w:rsidDel="00000000" w:rsidP="00000000" w:rsidRDefault="00000000" w:rsidRPr="00000000" w14:paraId="00000012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can I get a good grade in INF558?”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Procedural Question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Knowledge</w:t>
      </w:r>
    </w:p>
    <w:p w:rsidR="00000000" w:rsidDel="00000000" w:rsidP="00000000" w:rsidRDefault="00000000" w:rsidRPr="00000000" w14:paraId="00000018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verbs rhyme with the current president’s last name?”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 Question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Distributed Knowledge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entury" w:cs="Century" w:eastAsia="Century" w:hAnsi="Century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entury" w:cs="Century" w:eastAsia="Century" w:hAnsi="Century"/>
          <w:sz w:val="28"/>
          <w:szCs w:val="28"/>
          <w:u w:val="singl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u w:val="single"/>
          <w:rtl w:val="0"/>
        </w:rPr>
        <w:t xml:space="preserve">Question 2 (4 points):</w:t>
      </w:r>
    </w:p>
    <w:p w:rsidR="00000000" w:rsidDel="00000000" w:rsidP="00000000" w:rsidRDefault="00000000" w:rsidRPr="00000000" w14:paraId="00000020">
      <w:pPr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Choose the correct answer for each of the following questions:</w:t>
      </w:r>
    </w:p>
    <w:p w:rsidR="00000000" w:rsidDel="00000000" w:rsidP="00000000" w:rsidRDefault="00000000" w:rsidRPr="00000000" w14:paraId="00000021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context of QA over KGs, when does lexical gap occur?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same terms in the question and in the ontology have different meanings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When the terms used in a question are different from what the ontology contains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language used in the question is not the same language used to encode the ontology (i.e., German vs. English)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NLP dependency-tree parser fails to recognize the relation in a question</w:t>
      </w:r>
    </w:p>
    <w:p w:rsidR="00000000" w:rsidDel="00000000" w:rsidP="00000000" w:rsidRDefault="00000000" w:rsidRPr="00000000" w14:paraId="00000028">
      <w:pPr>
        <w:rPr>
          <w:rFonts w:ascii="Century" w:cs="Century" w:eastAsia="Century" w:hAnsi="Century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information extraction approach is good for aligning question template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s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SPARQL que</w:t>
      </w:r>
      <w:r w:rsidDel="00000000" w:rsidR="00000000" w:rsidRPr="00000000">
        <w:rPr>
          <w:rFonts w:ascii="Century" w:cs="Century" w:eastAsia="Century" w:hAnsi="Century"/>
          <w:rtl w:val="0"/>
        </w:rPr>
        <w:t xml:space="preserve">ries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IE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Bootstrapping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Snorkel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entity recognition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entury" w:cs="Century" w:eastAsia="Century" w:hAnsi="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" w:cs="Century" w:eastAsia="Century" w:hAnsi="Century"/>
          <w:sz w:val="28"/>
          <w:szCs w:val="28"/>
          <w:u w:val="singl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u w:val="single"/>
          <w:rtl w:val="0"/>
        </w:rPr>
        <w:t xml:space="preserve">Question 3 (2 points):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Arrange the following steps in the correct order in a Q&amp;A system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entity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Lexical Answer Type Prediction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Type Prediction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Classification</w:t>
      </w:r>
    </w:p>
    <w:sectPr>
      <w:pgSz w:h="15840" w:w="12240" w:orient="portrait"/>
      <w:pgMar w:bottom="1440" w:top="144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0256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 w:val="1"/>
    <w:rsid w:val="000D61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D6170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8653D4"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rsid w:val="0050256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1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15CF8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F15CF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4+8ufyqY1sJXgJOi7oB8VM5MoA==">AMUW2mXwOVHrn/gLBiBIO46IJ4M7E9PpApwXaCIGL6e1Q0/GDGmiF/jgiC2Wu8JrQHrqRtpoMzFaLrdXpx6vvOAGAJxjl8T9nCtdUFWAy7hyxYi2mY7SO98=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2021-03-09T19:55:00Z</dcterms:created>
  <dc:creator>Minh Pham</dc:creator>
</cp:coreProperties>
</file>