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policycraft-user-manual"/>
    <w:p>
      <w:pPr>
        <w:pStyle w:val="Heading1"/>
      </w:pPr>
      <w:r>
        <w:t xml:space="preserve">PolicyCraft – User Manual</w:t>
      </w:r>
    </w:p>
    <w:bookmarkStart w:id="17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Typical Workflow</w:t>
      </w:r>
    </w:p>
    <w:p>
      <w:pPr>
        <w:pStyle w:val="Compact"/>
        <w:numPr>
          <w:ilvl w:val="0"/>
          <w:numId w:val="1001"/>
        </w:numPr>
      </w:pPr>
      <w:r>
        <w:t xml:space="preserve">Screen Elements Explained</w:t>
      </w:r>
    </w:p>
    <w:p>
      <w:pPr>
        <w:pStyle w:val="Compact"/>
        <w:numPr>
          <w:ilvl w:val="0"/>
          <w:numId w:val="1001"/>
        </w:numPr>
      </w:pPr>
      <w:r>
        <w:t xml:space="preserve">Example Validation Report</w:t>
      </w:r>
    </w:p>
    <w:p>
      <w:pPr>
        <w:pStyle w:val="Compact"/>
        <w:numPr>
          <w:ilvl w:val="0"/>
          <w:numId w:val="1001"/>
        </w:numPr>
      </w:pPr>
      <w:r>
        <w:t xml:space="preserve">Database &amp; Algorithm Overview</w:t>
      </w:r>
    </w:p>
    <w:p>
      <w:pPr>
        <w:pStyle w:val="Compact"/>
        <w:numPr>
          <w:ilvl w:val="0"/>
          <w:numId w:val="1001"/>
        </w:numPr>
      </w:pPr>
      <w:r>
        <w:t xml:space="preserve">Supported File Types</w:t>
      </w:r>
    </w:p>
    <w:p>
      <w:pPr>
        <w:pStyle w:val="Compact"/>
        <w:numPr>
          <w:ilvl w:val="0"/>
          <w:numId w:val="1001"/>
        </w:numPr>
      </w:pPr>
      <w:r>
        <w:t xml:space="preserve">Interpretation Examples</w:t>
      </w:r>
    </w:p>
    <w:p>
      <w:pPr>
        <w:pStyle w:val="Compact"/>
        <w:numPr>
          <w:ilvl w:val="0"/>
          <w:numId w:val="1001"/>
        </w:numPr>
      </w:pPr>
      <w:r>
        <w:t xml:space="preserve">FAQ</w:t>
      </w:r>
    </w:p>
    <w:p>
      <w:r>
        <w:pict>
          <v:rect style="width:0;height:1.5pt" o:hralign="center" o:hrstd="t" o:hr="t"/>
        </w:pict>
      </w:r>
    </w:p>
    <w:bookmarkStart w:id="9" w:name="setup"/>
    <w:p>
      <w:pPr>
        <w:pStyle w:val="Heading3"/>
      </w:pPr>
      <w:r>
        <w:t xml:space="preserve">1. Setup</w:t>
      </w:r>
    </w:p>
    <w:p>
      <w:pPr>
        <w:pStyle w:val="Compact"/>
        <w:numPr>
          <w:ilvl w:val="0"/>
          <w:numId w:val="1002"/>
        </w:numPr>
      </w:pPr>
      <w:r>
        <w:t xml:space="preserve">Clone repository, create virtual env.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pip install -r requirements.txt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Start MongoDB (</w:t>
      </w:r>
      <w:r>
        <w:rPr>
          <w:rStyle w:val="VerbatimChar"/>
        </w:rPr>
        <w:t xml:space="preserve">brew services start mongodb-community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python app.py</w:t>
      </w:r>
      <w:r>
        <w:t xml:space="preserve"> </w:t>
      </w:r>
      <w:r>
        <w:t xml:space="preserve">→ visit</w:t>
      </w:r>
      <w:r>
        <w:t xml:space="preserve"> </w:t>
      </w:r>
      <w:r>
        <w:rPr>
          <w:rStyle w:val="VerbatimChar"/>
        </w:rPr>
        <w:t xml:space="preserve">http://127.0.0.1:5000/</w:t>
      </w:r>
      <w:r>
        <w:t xml:space="preserve">.</w:t>
      </w:r>
    </w:p>
    <w:p>
      <w:pPr>
        <w:pStyle w:val="FirstParagraph"/>
      </w:pPr>
      <w:r>
        <w:t xml:space="preserve">Demo baseline data (user_id = -1) already present.</w:t>
      </w:r>
    </w:p>
    <w:p>
      <w:r>
        <w:pict>
          <v:rect style="width:0;height:1.5pt" o:hralign="center" o:hrstd="t" o:hr="t"/>
        </w:pict>
      </w:r>
    </w:p>
    <w:bookmarkEnd w:id="9"/>
    <w:bookmarkStart w:id="10" w:name="typical-workflow"/>
    <w:p>
      <w:pPr>
        <w:pStyle w:val="Heading3"/>
      </w:pPr>
      <w:r>
        <w:t xml:space="preserve">2. Typical Workflow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Log in / register</w:t>
            </w:r>
          </w:p>
        </w:tc>
        <w:tc>
          <w:tcPr/>
          <w:p>
            <w:pPr>
              <w:pStyle w:val="Compact"/>
            </w:pPr>
            <w:r>
              <w:t xml:space="preserve">Dashboard 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Upload Policy PDF/DOCX</w:t>
            </w:r>
          </w:p>
        </w:tc>
        <w:tc>
          <w:tcPr/>
          <w:p>
            <w:pPr>
              <w:pStyle w:val="Compact"/>
            </w:pPr>
            <w:r>
              <w:t xml:space="preserve">Row appears, status → Ready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Open analysis</w:t>
            </w:r>
          </w:p>
        </w:tc>
        <w:tc>
          <w:tcPr/>
          <w:p>
            <w:pPr>
              <w:pStyle w:val="Compact"/>
            </w:pPr>
            <w:r>
              <w:t xml:space="preserve">Radar, themes, classification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Generate Recommendations</w:t>
            </w:r>
          </w:p>
        </w:tc>
        <w:tc>
          <w:tcPr/>
          <w:p>
            <w:pPr>
              <w:pStyle w:val="Compact"/>
            </w:pPr>
            <w:r>
              <w:t xml:space="preserve">Cards with priority/timeframe/sources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Validate Citations</w:t>
            </w:r>
          </w:p>
        </w:tc>
        <w:tc>
          <w:tcPr/>
          <w:p>
            <w:pPr>
              <w:pStyle w:val="Compact"/>
            </w:pPr>
            <w:r>
              <w:t xml:space="preserve">Modal with pass/⚠️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Export CSV</w:t>
            </w:r>
          </w:p>
        </w:tc>
        <w:tc>
          <w:tcPr/>
          <w:p>
            <w:pPr>
              <w:pStyle w:val="Compact"/>
            </w:pPr>
            <w:r>
              <w:t xml:space="preserve">File download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screen-elements-explained"/>
    <w:p>
      <w:pPr>
        <w:pStyle w:val="Heading3"/>
      </w:pPr>
      <w:r>
        <w:t xml:space="preserve">3. Screen Elements Explained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Classification</w:t>
      </w:r>
      <w:r>
        <w:t xml:space="preserve"> </w:t>
      </w:r>
      <w:r>
        <w:t xml:space="preserve">pill: Restrictive (red), Moderate (amber), Permissive (green). Derived by Hybrid classifier (rule + LLM). Confidence bar shows probability.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Priority badge</w:t>
      </w:r>
      <w:r>
        <w:t xml:space="preserve">: High (red ≥0.75), Medium (amber 0.4–0.74), Low (green).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Timeframe</w:t>
      </w:r>
      <w:r>
        <w:t xml:space="preserve">: Immediate / Short / Long term.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Sources list</w:t>
      </w:r>
      <w:r>
        <w:t xml:space="preserve">: academic references.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Validate Citations</w:t>
      </w:r>
      <w:r>
        <w:t xml:space="preserve">: checks whitelist + publication age ≤7 yrs.</w:t>
      </w:r>
    </w:p>
    <w:p>
      <w:r>
        <w:pict>
          <v:rect style="width:0;height:1.5pt" o:hralign="center" o:hrstd="t" o:hr="t"/>
        </w:pict>
      </w:r>
    </w:p>
    <w:bookmarkEnd w:id="11"/>
    <w:bookmarkStart w:id="12" w:name="example-validation-report"/>
    <w:p>
      <w:pPr>
        <w:pStyle w:val="Heading3"/>
      </w:pPr>
      <w:r>
        <w:t xml:space="preserve">4. Example Validation Report</w:t>
      </w:r>
    </w:p>
    <w:p>
      <w:pPr>
        <w:pStyle w:val="SourceCode"/>
      </w:pPr>
      <w:r>
        <w:rPr>
          <w:rStyle w:val="VerbatimChar"/>
        </w:rPr>
        <w:t xml:space="preserve">Citation Validation Report</w:t>
      </w:r>
      <w:r>
        <w:br/>
      </w:r>
      <w:r>
        <w:rPr>
          <w:rStyle w:val="VerbatimChar"/>
        </w:rPr>
        <w:t xml:space="preserve">✅ Establish Multi-Stakeholder… – pass</w:t>
      </w:r>
      <w:r>
        <w:br/>
      </w:r>
      <w:r>
        <w:rPr>
          <w:rStyle w:val="VerbatimChar"/>
        </w:rPr>
        <w:t xml:space="preserve">⚠️ Implement Graduated Oversight – UNLISTED: BERA (2018)</w:t>
      </w:r>
    </w:p>
    <w:p>
      <w:pPr>
        <w:pStyle w:val="FirstParagraph"/>
      </w:pPr>
      <w:r>
        <w:t xml:space="preserve">Interpretation: first rec OK; second rec cites reference missing from whitelist.</w:t>
      </w:r>
    </w:p>
    <w:p>
      <w:r>
        <w:pict>
          <v:rect style="width:0;height:1.5pt" o:hralign="center" o:hrstd="t" o:hr="t"/>
        </w:pict>
      </w:r>
    </w:p>
    <w:bookmarkEnd w:id="12"/>
    <w:bookmarkStart w:id="13" w:name="database-algorithm-overview"/>
    <w:p>
      <w:pPr>
        <w:pStyle w:val="Heading3"/>
      </w:pPr>
      <w:r>
        <w:t xml:space="preserve">5. Database &amp; Algorithm Overview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Recommendation retrieval order</w:t>
      </w:r>
      <w:r>
        <w:t xml:space="preserve">: current user → baseline → any user → generate ad-hoc.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Classifier</w:t>
      </w:r>
      <w:r>
        <w:t xml:space="preserve">: BERT probs adjusted by rule layer → label + confidence.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Theme extractor</w:t>
      </w:r>
      <w:r>
        <w:t xml:space="preserve">: spaCy NER + TF-IDF weighting.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Validator</w:t>
      </w:r>
      <w:r>
        <w:t xml:space="preserve">: normalises strings, checks whitelist &amp; year.</w:t>
      </w:r>
    </w:p>
    <w:p>
      <w:r>
        <w:pict>
          <v:rect style="width:0;height:1.5pt" o:hralign="center" o:hrstd="t" o:hr="t"/>
        </w:pict>
      </w:r>
    </w:p>
    <w:bookmarkEnd w:id="13"/>
    <w:bookmarkStart w:id="14" w:name="supported-file-types"/>
    <w:p>
      <w:pPr>
        <w:pStyle w:val="Heading3"/>
      </w:pPr>
      <w:r>
        <w:t xml:space="preserve">6. Supported File Types</w:t>
      </w:r>
    </w:p>
    <w:p>
      <w:pPr>
        <w:pStyle w:val="FirstParagraph"/>
      </w:pPr>
      <w:r>
        <w:t xml:space="preserve">PDF, DOCX, TXT (English, ≤10 MB).</w:t>
      </w:r>
    </w:p>
    <w:p>
      <w:r>
        <w:pict>
          <v:rect style="width:0;height:1.5pt" o:hralign="center" o:hrstd="t" o:hr="t"/>
        </w:pict>
      </w:r>
    </w:p>
    <w:bookmarkEnd w:id="14"/>
    <w:bookmarkStart w:id="15" w:name="interpretation-examples"/>
    <w:p>
      <w:pPr>
        <w:pStyle w:val="Heading3"/>
      </w:pPr>
      <w:r>
        <w:t xml:space="preserve">7. Interpretation Examples</w:t>
      </w:r>
    </w:p>
    <w:p>
      <w:pPr>
        <w:pStyle w:val="Compact"/>
        <w:numPr>
          <w:ilvl w:val="0"/>
          <w:numId w:val="1005"/>
        </w:numPr>
      </w:pPr>
      <w:r>
        <w:t xml:space="preserve">Dashboard Moderate @ 55 % → ambiguous wording, manual review advised.</w:t>
      </w:r>
    </w:p>
    <w:p>
      <w:pPr>
        <w:pStyle w:val="Compact"/>
        <w:numPr>
          <w:ilvl w:val="0"/>
          <w:numId w:val="1005"/>
        </w:numPr>
      </w:pPr>
      <w:r>
        <w:t xml:space="preserve">Avg themes per policy 9.5 → broad coverage.</w:t>
      </w:r>
    </w:p>
    <w:p>
      <w:pPr>
        <w:pStyle w:val="Compact"/>
        <w:numPr>
          <w:ilvl w:val="0"/>
          <w:numId w:val="1005"/>
        </w:numPr>
      </w:pPr>
      <w:r>
        <w:t xml:space="preserve">Validation ⚠️ UNLISTED → add reference to</w:t>
      </w:r>
      <w:r>
        <w:t xml:space="preserve"> </w:t>
      </w:r>
      <w:r>
        <w:rPr>
          <w:rStyle w:val="VerbatimChar"/>
        </w:rPr>
        <w:t xml:space="preserve">docs/academic_references.md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5"/>
    <w:bookmarkStart w:id="16" w:name="faq"/>
    <w:p>
      <w:pPr>
        <w:pStyle w:val="Heading3"/>
      </w:pPr>
      <w:r>
        <w:t xml:space="preserve">8. FAQ</w:t>
      </w:r>
    </w:p>
    <w:p>
      <w:pPr>
        <w:pStyle w:val="FirstParagraph"/>
      </w:pPr>
      <w:r>
        <w:t xml:space="preserve">Q: Adjust 7-year threshold?</w:t>
      </w:r>
      <w:r>
        <w:br/>
      </w:r>
      <w:r>
        <w:t xml:space="preserve">A: Call</w:t>
      </w:r>
      <w:r>
        <w:t xml:space="preserve"> </w:t>
      </w:r>
      <w:r>
        <w:rPr>
          <w:rStyle w:val="VerbatimChar"/>
        </w:rPr>
        <w:t xml:space="preserve">validate_recommendation_sources(recs, max_age=&lt;yrs&gt;)</w:t>
      </w:r>
      <w:r>
        <w:t xml:space="preserve">.</w:t>
      </w:r>
    </w:p>
    <w:p>
      <w:pPr>
        <w:pStyle w:val="BodyText"/>
      </w:pPr>
      <w:r>
        <w:t xml:space="preserve">Q: Where are files stored?</w:t>
      </w:r>
      <w:r>
        <w:br/>
      </w:r>
      <w:r>
        <w:t xml:space="preserve">A: Temporarily under</w:t>
      </w:r>
      <w:r>
        <w:t xml:space="preserve"> </w:t>
      </w:r>
      <w:r>
        <w:rPr>
          <w:rStyle w:val="VerbatimChar"/>
        </w:rPr>
        <w:t xml:space="preserve">uploads/</w:t>
      </w:r>
      <w:r>
        <w:t xml:space="preserve">, deleted after parse; text lives in Mongo.</w:t>
      </w:r>
    </w:p>
    <w:p>
      <w:pPr>
        <w:pStyle w:val="BodyText"/>
      </w:pPr>
      <w:r>
        <w:t xml:space="preserve">Q: Add logo or colours?</w:t>
      </w:r>
      <w:r>
        <w:br/>
      </w:r>
      <w:r>
        <w:t xml:space="preserve">A: Edit</w:t>
      </w:r>
      <w:r>
        <w:t xml:space="preserve"> </w:t>
      </w:r>
      <w:r>
        <w:rPr>
          <w:rStyle w:val="VerbatimChar"/>
        </w:rPr>
        <w:t xml:space="preserve">static/css/theme.css</w:t>
      </w:r>
      <w:r>
        <w:t xml:space="preserve">, place SVGs in</w:t>
      </w:r>
      <w:r>
        <w:t xml:space="preserve"> </w:t>
      </w:r>
      <w:r>
        <w:rPr>
          <w:rStyle w:val="VerbatimChar"/>
        </w:rPr>
        <w:t xml:space="preserve">static/img/brands/</w:t>
      </w:r>
      <w:r>
        <w:t xml:space="preserve">.</w:t>
      </w:r>
    </w:p>
    <w:p>
      <w:pPr>
        <w:pStyle w:val="BodyText"/>
      </w:pPr>
      <w:r>
        <w:t xml:space="preserve">Q: “No themes extracted”?</w:t>
      </w:r>
      <w:r>
        <w:br/>
      </w:r>
      <w:r>
        <w:t xml:space="preserve">A: Document too short; tweak</w:t>
      </w:r>
      <w:r>
        <w:t xml:space="preserve"> </w:t>
      </w:r>
      <w:r>
        <w:rPr>
          <w:rStyle w:val="VerbatimChar"/>
        </w:rPr>
        <w:t xml:space="preserve">MIN_TOKEN_COUNT</w:t>
      </w:r>
      <w:r>
        <w:t xml:space="preserve">.</w:t>
      </w:r>
    </w:p>
    <w:p>
      <w:pPr>
        <w:pStyle w:val="BodyText"/>
      </w:pPr>
      <w:r>
        <w:t xml:space="preserve">Q: Undo delete?</w:t>
      </w:r>
      <w:r>
        <w:br/>
      </w:r>
      <w:r>
        <w:t xml:space="preserve">A: Use Mongo shell to restore or re-upload.</w:t>
      </w:r>
    </w:p>
    <w:p>
      <w:pPr>
        <w:pStyle w:val="BodyText"/>
      </w:pPr>
      <w:r>
        <w:t xml:space="preserve">Q: External APIs?</w:t>
      </w:r>
      <w:r>
        <w:br/>
      </w:r>
      <w:r>
        <w:t xml:space="preserve">A: None at runtime; future semantic check may call Crossref.</w:t>
      </w:r>
    </w:p>
    <w:p>
      <w:pPr>
        <w:pStyle w:val="BodyText"/>
      </w:pPr>
      <w:r>
        <w:t xml:space="preserve">Q: Multi-user?</w:t>
      </w:r>
      <w:r>
        <w:br/>
      </w:r>
      <w:r>
        <w:t xml:space="preserve">A: Yes; baseline user -1 is shared.</w:t>
      </w:r>
    </w:p>
    <w:p>
      <w:pPr>
        <w:pStyle w:val="BodyText"/>
      </w:pPr>
      <w:r>
        <w:t xml:space="preserve">Q: Run tests?</w:t>
      </w:r>
      <w:r>
        <w:br/>
      </w:r>
      <w:r>
        <w:t xml:space="preserve">A:</w:t>
      </w:r>
      <w:r>
        <w:t xml:space="preserve"> </w:t>
      </w:r>
      <w:r>
        <w:rPr>
          <w:rStyle w:val="VerbatimChar"/>
        </w:rPr>
        <w:t xml:space="preserve">pytest -q tests/</w:t>
      </w:r>
      <w:r>
        <w:t xml:space="preserve">.</w:t>
      </w:r>
    </w:p>
    <w:p>
      <w:pPr>
        <w:pStyle w:val="BodyText"/>
      </w:pPr>
      <w:r>
        <w:t xml:space="preserve">Q: Export validation?</w:t>
      </w:r>
      <w:r>
        <w:br/>
      </w:r>
      <w:r>
        <w:t xml:space="preserve">A: CLI</w:t>
      </w:r>
      <w:r>
        <w:t xml:space="preserve"> </w:t>
      </w:r>
      <w:r>
        <w:rPr>
          <w:rStyle w:val="VerbatimChar"/>
        </w:rPr>
        <w:t xml:space="preserve">validate_sources.py --csv out.csv</w:t>
      </w:r>
      <w:r>
        <w:t xml:space="preserve">.</w:t>
      </w:r>
    </w:p>
    <w:p>
      <w:pPr>
        <w:pStyle w:val="BodyText"/>
      </w:pPr>
      <w:r>
        <w:t xml:space="preserve">Q: Change priority thresholds?</w:t>
      </w:r>
      <w:r>
        <w:br/>
      </w:r>
      <w:r>
        <w:t xml:space="preserve">A: Edit</w:t>
      </w:r>
      <w:r>
        <w:t xml:space="preserve"> </w:t>
      </w:r>
      <w:r>
        <w:rPr>
          <w:rStyle w:val="VerbatimChar"/>
        </w:rPr>
        <w:t xml:space="preserve">PRIORITY_RULES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recommendation/engine.py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</w:t>
      </w:r>
      <w:r>
        <w:t xml:space="preserve">: 2025-07-16</w: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2025-07-16T16:16:19Z</dcterms:created>
  <dcterms:modified xsi:type="dcterms:W3CDTF">2025-07-16T16:16:19Z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