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Załącznik nr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SPOSÓB POMIARU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Sposób korekcji zużycia ciepła na potrzeby ogrzewania z uwagi na liczbę stopniodni oraz zmienne wykorzystanie obiektu</w:t>
      </w:r>
    </w:p>
    <w:tbl>
      <w:tblPr>
        <w:tblW w:type="dxa" w:w="936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2F2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19"/>
                <w:szCs w:val="19"/>
              </w:rPr>
              <w:t xml:space="preserve">Wersja poprawiona — wykaz zmian merytorycznych względem wersji poprzedniej</w:t>
            </w:r>
          </w:p>
          <w:p>
            <w:pPr>
              <w:spacing w:after="50"/>
              <w:jc w:val="both"/>
            </w:pPr>
            <w:r>
              <w:rPr>
                <w:rFonts w:ascii="Times New Roman" w:cs="Times New Roman" w:eastAsia="Times New Roman" w:hAnsi="Times New Roman"/>
                <w:color w:val="5A1A1A"/>
                <w:sz w:val="19"/>
                <w:szCs w:val="19"/>
              </w:rPr>
              <w:t xml:space="preserve">1. Równanie 5 (wartość ekonomiczna oszczędności) — poprzednia postać Kosz = OSZ · K zaniżała wynik o czynnik (1 − OSZ). Przy oszczędności 20 % dawała o 20 % za mało. Postać poprawiona: Kosz = K · OSZ / (1 − OSZ).</w:t>
            </w:r>
          </w:p>
          <w:p>
            <w:pPr>
              <w:spacing w:after="50"/>
              <w:jc w:val="both"/>
            </w:pPr>
            <w:r>
              <w:rPr>
                <w:rFonts w:ascii="Times New Roman" w:cs="Times New Roman" w:eastAsia="Times New Roman" w:hAnsi="Times New Roman"/>
                <w:color w:val="5A1A1A"/>
                <w:sz w:val="19"/>
                <w:szCs w:val="19"/>
              </w:rPr>
              <w:t xml:space="preserve">2. Rozdzielono część zmienną i stałą kosztu ciepła — opłata za moc zamówioną nie maleje wraz ze zużyciem, więc jej ujęcie w K zawyżało wartość oszczędności.</w:t>
            </w:r>
          </w:p>
          <w:p>
            <w:pPr>
              <w:spacing w:after="50"/>
              <w:jc w:val="both"/>
            </w:pPr>
            <w:r>
              <w:rPr>
                <w:rFonts w:ascii="Times New Roman" w:cs="Times New Roman" w:eastAsia="Times New Roman" w:hAnsi="Times New Roman"/>
                <w:color w:val="5A1A1A"/>
                <w:sz w:val="19"/>
                <w:szCs w:val="19"/>
              </w:rPr>
              <w:t xml:space="preserve">3. Zdefiniowano dzień sezonu ogrzewczego (z₀) — poprzednio brak definicji uniemożliwiał powtarzalne wyliczenie φ przez obie strony.</w:t>
            </w:r>
          </w:p>
          <w:p>
            <w:pPr>
              <w:spacing w:after="50"/>
              <w:jc w:val="both"/>
            </w:pPr>
            <w:r>
              <w:rPr>
                <w:rFonts w:ascii="Times New Roman" w:cs="Times New Roman" w:eastAsia="Times New Roman" w:hAnsi="Times New Roman"/>
                <w:color w:val="5A1A1A"/>
                <w:sz w:val="19"/>
                <w:szCs w:val="19"/>
              </w:rPr>
              <w:t xml:space="preserve">4. Równanie 2a rozszerzono o udział powierzchni wspólnych (f_wsp), ogrzewanych niezależnie od wykorzystania obiektu.</w:t>
            </w:r>
          </w:p>
          <w:p>
            <w:pPr>
              <w:spacing w:after="50"/>
              <w:jc w:val="both"/>
            </w:pPr>
            <w:r>
              <w:rPr>
                <w:rFonts w:ascii="Times New Roman" w:cs="Times New Roman" w:eastAsia="Times New Roman" w:hAnsi="Times New Roman"/>
                <w:color w:val="5A1A1A"/>
                <w:sz w:val="19"/>
                <w:szCs w:val="19"/>
              </w:rPr>
              <w:t xml:space="preserve">5. Doprecyzowano definicję wskaźnika wykorzystania O oraz sposób rozdziału ciepła na c.o. i c.w.u.</w:t>
            </w:r>
          </w:p>
          <w:p>
            <w:pPr>
              <w:spacing w:after="50"/>
              <w:jc w:val="both"/>
            </w:pPr>
            <w:r>
              <w:rPr>
                <w:rFonts w:ascii="Times New Roman" w:cs="Times New Roman" w:eastAsia="Times New Roman" w:hAnsi="Times New Roman"/>
                <w:color w:val="5A1A1A"/>
                <w:sz w:val="19"/>
                <w:szCs w:val="19"/>
              </w:rPr>
              <w:t xml:space="preserve">6. Terminologię uniezależniono od typu obiektu (poprzednio: „hotel", „pokoje hotelowe").</w:t>
            </w:r>
          </w:p>
          <w:p>
            <w:pPr>
              <w:spacing w:after="50"/>
              <w:jc w:val="both"/>
            </w:pPr>
            <w:r>
              <w:rPr>
                <w:rFonts w:ascii="Times New Roman" w:cs="Times New Roman" w:eastAsia="Times New Roman" w:hAnsi="Times New Roman"/>
                <w:color w:val="5A1A1A"/>
                <w:sz w:val="19"/>
                <w:szCs w:val="19"/>
              </w:rPr>
              <w:t xml:space="preserve">7. Poprawiono nazwę „typowy rok metrologiczny" na „meteorologiczny" oraz doprecyzowano źródło danych pogodowych.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 Zasada ogólna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potrzeby określania oszczędności zużycia ciepła na cele ogrzewania, osiągniętych dzięki zastosowaniu systemu Blue Boson Heat Saver AI, uwzględnia się skorygowane zużycie ciepła (Qs c.o.) z danego okresu rozliczeniowego, wyznaczone metodą liczby stopniodni. Pozwala to porównywać zużycie ciepła w okresach o różnych warunkach pogodowych i różnym stopniu wykorzystania obiektu.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Rzeczywiste zużycie ciepła w danym okresie przelicza się na zużycie odpowiadające standardowemu sezonowi ogrzewczemu dla lokalizacji budynku, przy zastosowaniu współczynnika korekcyjnego φ. Umożliwia to porównanie okresów przed instalacją systemu i po niej z możliwie pełnym wyeliminowaniem wpływu temperatury zewnętrznej oraz zmiennego wykorzystania obiektu.</w:t>
      </w:r>
    </w:p>
    <w:p>
      <w:pPr>
        <w:spacing w:after="130" w:before="13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Qs c.o. = Qc.o. · φ   [GJ]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(1)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gdzie: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Qc.o. – rzeczywiste zużycie ciepła na potrzeby ogrzewania w danym okresie, ustalone na podstawie wskazań ciepłomierza lub faktur, po odliczeniu ciepła na przygotowanie ciepłej wody użytkowej zgodnie z pkt 6, [GJ],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φ – współczynnik korekcyjny dla danego okresu, [-].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 Efektywna temperatura wewnętrzna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obiekcie nie wszystkie pomieszczenia są w danym okresie użytkowane. W pomieszczeniach nieużytkowanych utrzymuje się obniżoną temperaturę wewnętrzną, co zmniejsza, lecz nie eliminuje strat ciepła. Jednocześnie część powierzchni — komunikacja, klatki schodowe, pomieszczenia wspólne, recepcja — jest ogrzewana do pełnej temperatury niezależnie od stopnia wykorzystania obiektu.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Efektywną temperaturę wewnętrzną wyznacza się zgodnie z zależnością:</w:t>
      </w:r>
    </w:p>
    <w:p>
      <w:pPr>
        <w:spacing w:after="130" w:before="13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ti,eff = f_wsp · ti + (1 − f_wsp) · [ O · ti + (1 − O) · ti,red ]   [°C]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(2a)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gdzie: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O – wskaźnik wykorzystania obiektu w okresie rozliczeniowym, wyrażony jako udział [-] w przedziale od 0 do 1. Podstawę wyznaczenia wskaźnika (udział zajętych pokoi, udział użytkowanej powierzchni, udział czasu pracy albo inna) Strony ustalają w Protokole okresu bazowego i stosują niezmiennie w całym okresie obowiązywania Umowy,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ti – projektowa temperatura wewnętrzna w pomieszczeniach użytkowanych, przyjmowana jako ......... °C (domyślnie 20 °C),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ti,red – temperatura utrzymywana w pomieszczeniach nieużytkowanych, przyjmowana jako ......... °C (domyślnie 17 °C); wartość wynika z nastaw automatyki obiektu,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f_wsp – udział powierzchni ogrzewanych niezależnie od wykorzystania obiektu w całkowitej powierzchni ogrzewanej, [-]; ustalany na podstawie dokumentacji obiektu, przyjmowany jako ......... (przy f_wsp = 0 równanie sprowadza się do postaci uwzględniającej wyłącznie pomieszczenia użytkowe).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 Liczba stopniodni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efektywnej temperatury wewnętrznej wyznacza się liczbę stopniodni okresu rozliczeniowego:</w:t>
      </w:r>
    </w:p>
    <w:p>
      <w:pPr>
        <w:spacing w:after="130" w:before="13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SDeff = z₀ · (ti,eff − tme)   [K·d]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(2)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gdzie: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SDeff – liczba stopniodni okresu rozliczeniowego z uwzględnieniem wykorzystania obiektu, [K·d],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z₀ – liczba dni ogrzewczych w okresie rozliczeniowym, [d]; za dzień ogrzewczy uznaje się dobę, w której średnia dobowa temperatura powietrza zewnętrznego jest niższa od ......... °C (domyślnie 12 °C). Liczbę dni ogrzewczych w miesiącu Strony wykazują w protokole rozliczeniowym,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tme – średnia temperatura powietrza zewnętrznego w okresie rozliczeniowym, wyznaczona jako średnia z dni ogrzewczych, [°C].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Jeżeli w danym miesiącu z₀ = 0, miesiąc nie jest uwzględniany w sumowaniu stopniodni.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Przy wykorzystaniu równania 2 określa się: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sumę liczby stopniodni w standardowym sezonie ogrzewczym dla lokalizacji obiektu (ΣSDeff,stand), wyznaczoną przy wykorzystaniu referencyjnego wskaźnika wykorzystania O_ref = ......... 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sumę liczby stopniodni w analizowanym okresie rozliczeniowym (ΣSDeff,rzecz).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Referencyjny wskaźnik wykorzystania O_ref stosuje się identycznie dla okresu przed instalacją systemu i po niej. Zmiana podstawy odniesienia pomiędzy tymi okresami jest niedopuszczalna.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 Współczynnik korekcyjny</w:t>
      </w:r>
    </w:p>
    <w:p>
      <w:pPr>
        <w:spacing w:after="130" w:before="13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φ = ΣSDeff,stand / ΣSDeff,rzecz   [-]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(3)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gdzie: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ΣSDeff,stand – suma liczby stopniodni w standardowym sezonie ogrzewczym dla lokalizacji ......................... 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ΣSDeff,rzecz – suma liczby stopniodni w analizowanym okresie rozliczeniowym dla tej samej lokalizacji.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5. Poziom oszczędności zużycia ciepła</w:t>
      </w:r>
    </w:p>
    <w:p>
      <w:pPr>
        <w:spacing w:after="130" w:before="13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OSZ = (Qs c.o.przed − Qs c.o.po) / Qs c.o.przed · 100 %   [%]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(4)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gdzie: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Qs c.o.przed – skorygowane zużycie ciepła na potrzeby ogrzewania w okresie przed instalacją systemu, [GJ],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Qs c.o.po – skorygowane zużycie ciepła na potrzeby ogrzewania w okresie po instalacji systemu, [GJ].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Okres bazowy (przed instalacją) obejmuje ......... pełnych sezonów ogrzewczych, tj. od ..................... do ..................... , i zostaje utrwalony w Protokole okresu bazowego.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6. Rozdział ciepła na ogrzewanie i ciepłą wodę użytkową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Jeżeli obiekt posiada odrębny układ pomiarowy dla ciepła na przygotowanie ciepłej wody użytkowej, wielkość Qc.o. przyjmuje się bezpośrednio ze wskazań układu pomiarowego dla ogrzewania.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Jeżeli ciepło na ogrzewanie i na przygotowanie ciepłej wody użytkowej mierzone jest wspólnym układem pomiarowym, Qc.o. wyznacza się jako różnicę zużycia całkowitego i ciepła na przygotowanie ciepłej wody użytkowej, ustalonego zgodnie z metodą uzgodnioną przez Strony i zapisaną w Protokole okresu bazowego. Tę samą metodę stosuje się niezmiennie w okresie przed instalacją systemu i po niej.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7. Wartość ekonomiczna uzyskanych oszczędności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Wartość oszczędności ustala się wyłącznie na podstawie zmiennej części kosztu ciepła, tj. kosztu zależnego od ilości pobranej energii. Opłaty stałe, w szczególności opłata za zamówioną moc cieplną oraz opłata abonamentowa, nie zmieniają się wraz ze zmniejszeniem zużycia energii i nie są uwzględniane w wyliczeniu.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Wartość oszczędności oblicza się zgodnie z równaniem 5a.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Wielkość K odnosi się do okresu po instalacji systemu, natomiast oszczędność OSZ jest liczona względem okresu przed instalacją — dlatego przeliczenie wymaga podzielenia przez (1 − OSZ).</w:t>
      </w:r>
    </w:p>
    <w:p>
      <w:pPr>
        <w:spacing w:after="130" w:before="13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Kosz = K · OSZ / (1 − OSZ)   [zł]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(5a)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gdzie: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K – zmienna część kosztu ciepła na potrzeby ogrzewania poniesionego w danym okresie po instalacji systemu, odczytana z faktur, obejmująca koszt zakupu energii oraz zmienne opłaty dystrybucyjne i przesyłowe, z wyłączeniem opłat stałych, [zł],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OSZ – poziom oszczędności wyznaczony zgodnie z równaniem 4, wyrażony jako ułamek [-].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Równoważnie, jeżeli Strony dysponują jednostkową ceną zmienną energii, wartość oszczędności można wyznaczyć bezpośrednio:</w:t>
      </w:r>
    </w:p>
    <w:p>
      <w:pPr>
        <w:spacing w:after="130" w:before="13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Kosz = (Qs c.o.przed − Qs c.o.po) · c   [zł]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(5b)</w:t>
      </w:r>
    </w:p>
    <w:p>
      <w:pPr>
        <w:spacing w:after="70" w:line="276"/>
        <w:ind w:left="560" w:hanging="2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– c – jednostkowa zmienna cena ciepła w danym okresie rozliczeniowym, [zł/GJ].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Obie postacie równania 5 dają wynik identyczny. W przypadku rozbieżności rozstrzygające jest równanie 5b jako oparte bezpośrednio na wielkościach fizycznych.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8. Standardowy sezon ogrzewczy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Standardowy sezon ogrzewczy przyjmuje się jako średnie miesięczne temperatury powietrza zewnętrznego z okresu od 01.01.2020 r. do 31.12.2024 r. dla lokalizacji obiektu.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Średnia temperatura miesiąca — TYM (typowy rok meteorologiczny, średnia wieloletnia 2020–2024) [°C]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Styczeń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Luty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Marzec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Kwiecień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Maj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Czerwiec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Lipiec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Sierpień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Wrzesień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Paźdz.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Listopad</w:t>
            </w:r>
          </w:p>
        </w:tc>
        <w:tc>
          <w:tcPr>
            <w:tcW w:type="dxa" w:w="780"/>
            <w:shd w:fill="DEEAF6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Grudzień</w:t>
            </w:r>
          </w:p>
        </w:tc>
      </w:tr>
      <w:tr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-2,1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-0,8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3,3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9,0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13,6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17,4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19,5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19,2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14,3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9,1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4,2</w:t>
            </w:r>
          </w:p>
        </w:tc>
        <w:tc>
          <w:tcPr>
            <w:tcW w:type="dxa" w:w="780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-0,3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Archiwalne dane pogodowe do obliczeń — zarówno dla okresu rozliczeniowego, jak i dla standardowego sezonu ogrzewczego — przyjmuje się z portalu https://www.weatheronline.pl (zakładka Robot Klimatu), ze stacji pomiarowej ......................... . Odczyty wykorzystane do rozliczenia są archiwizowane przez Strony wraz z protokołem rozliczeniowym.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Wartości temperatur w powyższej tabeli odnoszą się do lokalizacji ......................... . W przypadku obiektu położonego w innej lokalizacji tabelę zastępuje się danymi właściwymi dla tej lokalizacji.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9. Postanowienia porządkowe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Wielkości ti, ti,red, f_wsp, O_ref, próg dnia ogrzewczego oraz podstawę wyznaczenia wskaźnika wykorzystania O Strony ustalają jednorazowo w Protokole okresu bazowego i stosują niezmiennie przez cały okres obowiązywania Umowy. Zmiana którejkolwiek z tych wielkości wymaga formy pisemnej pod rygorem nieważności i obowiązuje wyłącznie na przyszłość.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przypadku trwałej zmiany charakterystyki obiektu — w szczególności rozbudowy, zmiany funkcji części budynku, wyłączenia z użytkowania części powierzchni albo wykonania prac termomodernizacyjnych niebędących przedmiotem Umowy — Strony dokonują jednorazowego przeliczenia okresu bazowego, sporządzając aneks wraz z uzasadnieniem i datą obowiązywania zmiany.</w:t>
      </w:r>
    </w:p>
    <w:p>
      <w:pPr>
        <w:spacing w:before="5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………………………………………                              ………………………………………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Wynajmujący                                                              Najemca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2026-08-14T19:01:23.449Z</dcterms:created>
  <dcterms:modified xsi:type="dcterms:W3CDTF">2026-08-14T19:01:23.450Z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