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725950" w14:textId="0FE24BBE" w:rsidR="005663CE" w:rsidRDefault="005663CE" w:rsidP="005663CE">
      <w:pPr>
        <w:pStyle w:val="Heading2"/>
      </w:pPr>
      <w:r>
        <w:t>Podsumowanie wstępnych testów wydajnościowych serwisu SPORTSTYLESTORY</w:t>
      </w:r>
    </w:p>
    <w:p w14:paraId="778084E6" w14:textId="77777777" w:rsidR="005663CE" w:rsidRPr="005663CE" w:rsidRDefault="005663CE" w:rsidP="005663CE"/>
    <w:p w14:paraId="3D7FB9FE" w14:textId="593A84A8" w:rsidR="00121676" w:rsidRDefault="00600790">
      <w:r>
        <w:t xml:space="preserve">W dniu 11.07.2022 </w:t>
      </w:r>
      <w:r w:rsidR="00286E6C">
        <w:t xml:space="preserve">w godzinach 05:00 – 07:00 </w:t>
      </w:r>
      <w:r>
        <w:t xml:space="preserve">przeprowadzono </w:t>
      </w:r>
      <w:r w:rsidR="00286E6C">
        <w:t xml:space="preserve">wstępne </w:t>
      </w:r>
      <w:r w:rsidR="006E5AFC">
        <w:t xml:space="preserve">testy serwisu </w:t>
      </w:r>
      <w:r w:rsidR="00452F0D">
        <w:t>SPORTSHOP</w:t>
      </w:r>
      <w:r w:rsidR="006E5AFC">
        <w:t>. Testy sprawdzały odporność systemu na obciążenie od 150 do 600 sesji.</w:t>
      </w:r>
      <w:r w:rsidR="00286E6C">
        <w:t xml:space="preserve"> Z uwagi na nieliniowy wzrost czasów odpowiedzi w ostanim teście przed testami wykonano próbę mająco na celu przygotowanie cache do właściwych testów.</w:t>
      </w:r>
    </w:p>
    <w:p w14:paraId="29EDAB7B" w14:textId="60005A0A" w:rsidR="00286E6C" w:rsidRDefault="00286E6C">
      <w:r>
        <w:t>W testach wykorzystano 4 maszyny a każda z nich symulowała obciążenie 150 sesji. W kolejnych próbach obciążenie było generowane przed kolejno od 1 do 4 maszyn. Obciążenie procesora maszyn testowych było na poziomie 40%.</w:t>
      </w:r>
    </w:p>
    <w:p w14:paraId="18C60355" w14:textId="09A434D5" w:rsidR="006E5AFC" w:rsidRDefault="00796B7E" w:rsidP="00796B7E">
      <w:pPr>
        <w:pStyle w:val="Heading2"/>
      </w:pPr>
      <w:r>
        <w:t>Czasy odpowiedzi</w:t>
      </w:r>
    </w:p>
    <w:p w14:paraId="1CEDD06B" w14:textId="68A61E46" w:rsidR="006E5AFC" w:rsidRDefault="00286E6C">
      <w:r>
        <w:t>Wyniki testu wskazują na znaczny wzrost czasów odpowiedzi systemu po przekroczeniu obciążenia na poziomie równoczesnych 300 sesji. Jest to szczególnie widoczno dla stron pokazujących kategorie ale wraz ze wzrostem obciążenia dotyczy również strony głównej i stron produktów.</w:t>
      </w:r>
    </w:p>
    <w:p w14:paraId="52D9D428" w14:textId="4FEE0329" w:rsidR="00332382" w:rsidRDefault="003C2B8F">
      <w:r>
        <w:rPr>
          <w:noProof/>
        </w:rPr>
        <w:drawing>
          <wp:inline distT="0" distB="0" distL="0" distR="0" wp14:anchorId="0F4FF1CA" wp14:editId="17E2B46A">
            <wp:extent cx="5410200" cy="3190875"/>
            <wp:effectExtent l="0" t="0" r="0" b="9525"/>
            <wp:docPr id="1" name="Chart 1">
              <a:extLst xmlns:a="http://schemas.openxmlformats.org/drawingml/2006/main">
                <a:ext uri="{FF2B5EF4-FFF2-40B4-BE49-F238E27FC236}">
                  <a16:creationId xmlns:a16="http://schemas.microsoft.com/office/drawing/2014/main" id="{63E7008F-7E7D-58F7-4171-9CEC8723F3D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78FC1F19" w14:textId="733210B1" w:rsidR="00600790" w:rsidRDefault="00600790"/>
    <w:p w14:paraId="015E98FB" w14:textId="7C08B422" w:rsidR="00796B7E" w:rsidRDefault="00796B7E" w:rsidP="00796B7E">
      <w:pPr>
        <w:pStyle w:val="Heading2"/>
      </w:pPr>
      <w:r>
        <w:t xml:space="preserve">Błędy </w:t>
      </w:r>
    </w:p>
    <w:p w14:paraId="62B755E7" w14:textId="5C8BFB5B" w:rsidR="00286E6C" w:rsidRDefault="008D72B4">
      <w:r>
        <w:t xml:space="preserve">W czasie testów zwrócono również uwagę na pojawiające się błędy. </w:t>
      </w:r>
      <w:r w:rsidR="00796B7E">
        <w:t>Analiza pokazała iż część błędów wynika z występowania kategorii bez produktów w pliku sitemap, co prowadzi do błędnych zapytań o produkty. Mogą one być pominięte a takie sytuacje będą obsługiwane w kolejnych wersjach skryptu.</w:t>
      </w:r>
    </w:p>
    <w:p w14:paraId="33332412" w14:textId="74F37715" w:rsidR="00600790" w:rsidRDefault="006E5AFC">
      <w:r>
        <w:rPr>
          <w:noProof/>
        </w:rPr>
        <w:lastRenderedPageBreak/>
        <w:drawing>
          <wp:inline distT="0" distB="0" distL="0" distR="0" wp14:anchorId="32016567" wp14:editId="12FF9CE1">
            <wp:extent cx="5410200" cy="2905125"/>
            <wp:effectExtent l="0" t="0" r="0" b="9525"/>
            <wp:docPr id="4" name="Chart 4">
              <a:extLst xmlns:a="http://schemas.openxmlformats.org/drawingml/2006/main">
                <a:ext uri="{FF2B5EF4-FFF2-40B4-BE49-F238E27FC236}">
                  <a16:creationId xmlns:a16="http://schemas.microsoft.com/office/drawing/2014/main" id="{6CE4B55F-6C15-23CA-7361-4F3ECDE4A8B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20627D22" w14:textId="1641361C" w:rsidR="00796B7E" w:rsidRDefault="00796B7E">
      <w:pPr>
        <w:rPr>
          <w:color w:val="ED7D31" w:themeColor="accent2"/>
        </w:rPr>
      </w:pPr>
      <w:r w:rsidRPr="00796B7E">
        <w:rPr>
          <w:color w:val="ED7D31" w:themeColor="accent2"/>
        </w:rPr>
        <w:t>Zwrócono również uwagę na trudne do zauważenia błędy w odpowiedziach o strony kategirii. Logi z wykonania testów wskazuję, że w części przypadków odpowiedź zwracana przez serwer jest znacznie mniejsza niż typowo. W przykładzie po</w:t>
      </w:r>
      <w:r>
        <w:rPr>
          <w:color w:val="ED7D31" w:themeColor="accent2"/>
        </w:rPr>
        <w:t xml:space="preserve">niżej widzimy, że zapytanie o stronę </w:t>
      </w:r>
      <w:r w:rsidRPr="00D020BF">
        <w:t>https://</w:t>
      </w:r>
      <w:r w:rsidR="00452F0D" w:rsidRPr="00D020BF">
        <w:t>SPORTSHOP</w:t>
      </w:r>
      <w:r w:rsidRPr="00D020BF">
        <w:t>.com/coldgear,316,0.html</w:t>
      </w:r>
      <w:r>
        <w:rPr>
          <w:color w:val="ED7D31" w:themeColor="accent2"/>
        </w:rPr>
        <w:t xml:space="preserve"> typowo ma rozmiar 512kB natomiast zdarzają się przypadki gdy serwer odpowiada tylko 822 bajtami. Wymaga to dalszej analizy.</w:t>
      </w:r>
    </w:p>
    <w:p w14:paraId="0A11C009" w14:textId="77777777" w:rsidR="00796B7E" w:rsidRDefault="00796B7E">
      <w:pPr>
        <w:rPr>
          <w:color w:val="ED7D31" w:themeColor="accent2"/>
        </w:rPr>
      </w:pPr>
    </w:p>
    <w:p w14:paraId="00DF4755" w14:textId="77777777" w:rsidR="00796B7E" w:rsidRDefault="00600790" w:rsidP="00796B7E">
      <w:pPr>
        <w:keepNext/>
      </w:pPr>
      <w:r w:rsidRPr="00600790">
        <w:rPr>
          <w:noProof/>
        </w:rPr>
        <w:drawing>
          <wp:inline distT="0" distB="0" distL="0" distR="0" wp14:anchorId="7D3BE755" wp14:editId="59791EDE">
            <wp:extent cx="5760720" cy="2000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200025"/>
                    </a:xfrm>
                    <a:prstGeom prst="rect">
                      <a:avLst/>
                    </a:prstGeom>
                  </pic:spPr>
                </pic:pic>
              </a:graphicData>
            </a:graphic>
          </wp:inline>
        </w:drawing>
      </w:r>
    </w:p>
    <w:p w14:paraId="2062E8B9" w14:textId="332DD293" w:rsidR="00600790" w:rsidRDefault="00796B7E" w:rsidP="00796B7E">
      <w:pPr>
        <w:pStyle w:val="Caption"/>
      </w:pPr>
      <w:r>
        <w:t xml:space="preserve">Rysunek </w:t>
      </w:r>
      <w:fldSimple w:instr=" SEQ Rysunek \* ARABIC ">
        <w:r>
          <w:rPr>
            <w:noProof/>
          </w:rPr>
          <w:t>1</w:t>
        </w:r>
      </w:fldSimple>
      <w:r>
        <w:t xml:space="preserve"> Fragment </w:t>
      </w:r>
      <w:r>
        <w:rPr>
          <w:noProof/>
        </w:rPr>
        <w:t xml:space="preserve"> wpisu z generatora obciążenia</w:t>
      </w:r>
    </w:p>
    <w:p w14:paraId="4353D7DC" w14:textId="77777777" w:rsidR="00796B7E" w:rsidRDefault="00600790" w:rsidP="00796B7E">
      <w:pPr>
        <w:keepNext/>
      </w:pPr>
      <w:r w:rsidRPr="00600790">
        <w:rPr>
          <w:noProof/>
        </w:rPr>
        <w:drawing>
          <wp:inline distT="0" distB="0" distL="0" distR="0" wp14:anchorId="500F93EC" wp14:editId="1FAAD6B9">
            <wp:extent cx="5760720" cy="175196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1751965"/>
                    </a:xfrm>
                    <a:prstGeom prst="rect">
                      <a:avLst/>
                    </a:prstGeom>
                  </pic:spPr>
                </pic:pic>
              </a:graphicData>
            </a:graphic>
          </wp:inline>
        </w:drawing>
      </w:r>
    </w:p>
    <w:p w14:paraId="0BDAA23B" w14:textId="36892DE0" w:rsidR="00600790" w:rsidRDefault="00796B7E" w:rsidP="00796B7E">
      <w:pPr>
        <w:pStyle w:val="Caption"/>
      </w:pPr>
      <w:r>
        <w:t xml:space="preserve">Rysunek </w:t>
      </w:r>
      <w:fldSimple w:instr=" SEQ Rysunek \* ARABIC ">
        <w:r>
          <w:rPr>
            <w:noProof/>
          </w:rPr>
          <w:t>2</w:t>
        </w:r>
      </w:fldSimple>
      <w:r>
        <w:t xml:space="preserve"> Zapytanie wykonane z przeglądarki</w:t>
      </w:r>
    </w:p>
    <w:sectPr w:rsidR="0060079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210B95" w14:textId="77777777" w:rsidR="000827C3" w:rsidRDefault="000827C3" w:rsidP="008D72B4">
      <w:pPr>
        <w:spacing w:after="0" w:line="240" w:lineRule="auto"/>
      </w:pPr>
      <w:r>
        <w:separator/>
      </w:r>
    </w:p>
  </w:endnote>
  <w:endnote w:type="continuationSeparator" w:id="0">
    <w:p w14:paraId="0E2E297D" w14:textId="77777777" w:rsidR="000827C3" w:rsidRDefault="000827C3" w:rsidP="008D72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D5B71A" w14:textId="77777777" w:rsidR="000827C3" w:rsidRDefault="000827C3" w:rsidP="008D72B4">
      <w:pPr>
        <w:spacing w:after="0" w:line="240" w:lineRule="auto"/>
      </w:pPr>
      <w:r>
        <w:separator/>
      </w:r>
    </w:p>
  </w:footnote>
  <w:footnote w:type="continuationSeparator" w:id="0">
    <w:p w14:paraId="7104CFFE" w14:textId="77777777" w:rsidR="000827C3" w:rsidRDefault="000827C3" w:rsidP="008D72B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2382"/>
    <w:rsid w:val="000827C3"/>
    <w:rsid w:val="00121676"/>
    <w:rsid w:val="00286E6C"/>
    <w:rsid w:val="00332382"/>
    <w:rsid w:val="003C2B8F"/>
    <w:rsid w:val="00452F0D"/>
    <w:rsid w:val="005663CE"/>
    <w:rsid w:val="00600790"/>
    <w:rsid w:val="006E5AFC"/>
    <w:rsid w:val="00796B7E"/>
    <w:rsid w:val="008D72B4"/>
    <w:rsid w:val="00D020BF"/>
    <w:rsid w:val="00E70B53"/>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A3A75"/>
  <w15:chartTrackingRefBased/>
  <w15:docId w15:val="{C6F42932-A4C6-452C-8943-F46919F6BB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796B7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8D72B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D72B4"/>
    <w:rPr>
      <w:sz w:val="20"/>
      <w:szCs w:val="20"/>
    </w:rPr>
  </w:style>
  <w:style w:type="character" w:styleId="FootnoteReference">
    <w:name w:val="footnote reference"/>
    <w:basedOn w:val="DefaultParagraphFont"/>
    <w:uiPriority w:val="99"/>
    <w:semiHidden/>
    <w:unhideWhenUsed/>
    <w:rsid w:val="008D72B4"/>
    <w:rPr>
      <w:vertAlign w:val="superscript"/>
    </w:rPr>
  </w:style>
  <w:style w:type="character" w:customStyle="1" w:styleId="Heading2Char">
    <w:name w:val="Heading 2 Char"/>
    <w:basedOn w:val="DefaultParagraphFont"/>
    <w:link w:val="Heading2"/>
    <w:uiPriority w:val="9"/>
    <w:rsid w:val="00796B7E"/>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796B7E"/>
    <w:rPr>
      <w:color w:val="0563C1" w:themeColor="hyperlink"/>
      <w:u w:val="single"/>
    </w:rPr>
  </w:style>
  <w:style w:type="character" w:styleId="UnresolvedMention">
    <w:name w:val="Unresolved Mention"/>
    <w:basedOn w:val="DefaultParagraphFont"/>
    <w:uiPriority w:val="99"/>
    <w:semiHidden/>
    <w:unhideWhenUsed/>
    <w:rsid w:val="00796B7E"/>
    <w:rPr>
      <w:color w:val="605E5C"/>
      <w:shd w:val="clear" w:color="auto" w:fill="E1DFDD"/>
    </w:rPr>
  </w:style>
  <w:style w:type="paragraph" w:styleId="Caption">
    <w:name w:val="caption"/>
    <w:basedOn w:val="Normal"/>
    <w:next w:val="Normal"/>
    <w:uiPriority w:val="35"/>
    <w:unhideWhenUsed/>
    <w:qFormat/>
    <w:rsid w:val="00796B7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oleObject" Target="file:///C:\projects\sportstylestory\results\SportStyleStory%20-%20testy%20wydajno&#347;ciowe%202.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projects\sportstylestory\results\SportStyleStory%20-%20testy%20wydajno&#347;ciowe%202.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Średnie</a:t>
            </a:r>
            <a:r>
              <a:rPr lang="pl-PL" baseline="0"/>
              <a:t> czasy odpowiedzi</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lineChart>
        <c:grouping val="standard"/>
        <c:varyColors val="0"/>
        <c:ser>
          <c:idx val="0"/>
          <c:order val="0"/>
          <c:tx>
            <c:strRef>
              <c:f>Totals!$A$3</c:f>
              <c:strCache>
                <c:ptCount val="1"/>
                <c:pt idx="0">
                  <c:v>010 - Strona główna</c:v>
                </c:pt>
              </c:strCache>
            </c:strRef>
          </c:tx>
          <c:spPr>
            <a:ln w="28575" cap="rnd">
              <a:solidFill>
                <a:schemeClr val="accent1"/>
              </a:solidFill>
              <a:round/>
            </a:ln>
            <a:effectLst/>
          </c:spPr>
          <c:marker>
            <c:symbol val="none"/>
          </c:marker>
          <c:cat>
            <c:strRef>
              <c:f>Totals!$B$2:$E$2</c:f>
              <c:strCache>
                <c:ptCount val="4"/>
                <c:pt idx="0">
                  <c:v>150vu</c:v>
                </c:pt>
                <c:pt idx="1">
                  <c:v>300vu</c:v>
                </c:pt>
                <c:pt idx="2">
                  <c:v>450vu</c:v>
                </c:pt>
                <c:pt idx="3">
                  <c:v>600vu</c:v>
                </c:pt>
              </c:strCache>
            </c:strRef>
          </c:cat>
          <c:val>
            <c:numRef>
              <c:f>Totals!$B$3:$E$3</c:f>
              <c:numCache>
                <c:formatCode>0</c:formatCode>
                <c:ptCount val="4"/>
                <c:pt idx="0">
                  <c:v>2018.28</c:v>
                </c:pt>
                <c:pt idx="1">
                  <c:v>2310.25</c:v>
                </c:pt>
                <c:pt idx="2">
                  <c:v>3878.86</c:v>
                </c:pt>
                <c:pt idx="3">
                  <c:v>6547.49</c:v>
                </c:pt>
              </c:numCache>
            </c:numRef>
          </c:val>
          <c:smooth val="0"/>
          <c:extLst>
            <c:ext xmlns:c16="http://schemas.microsoft.com/office/drawing/2014/chart" uri="{C3380CC4-5D6E-409C-BE32-E72D297353CC}">
              <c16:uniqueId val="{00000000-BCDE-4E45-986F-ED1E7B477C22}"/>
            </c:ext>
          </c:extLst>
        </c:ser>
        <c:ser>
          <c:idx val="1"/>
          <c:order val="1"/>
          <c:tx>
            <c:strRef>
              <c:f>Totals!$A$4</c:f>
              <c:strCache>
                <c:ptCount val="1"/>
                <c:pt idx="0">
                  <c:v>020 - Losowa kategoria</c:v>
                </c:pt>
              </c:strCache>
            </c:strRef>
          </c:tx>
          <c:spPr>
            <a:ln w="28575" cap="rnd">
              <a:solidFill>
                <a:schemeClr val="accent2"/>
              </a:solidFill>
              <a:round/>
            </a:ln>
            <a:effectLst/>
          </c:spPr>
          <c:marker>
            <c:symbol val="none"/>
          </c:marker>
          <c:cat>
            <c:strRef>
              <c:f>Totals!$B$2:$E$2</c:f>
              <c:strCache>
                <c:ptCount val="4"/>
                <c:pt idx="0">
                  <c:v>150vu</c:v>
                </c:pt>
                <c:pt idx="1">
                  <c:v>300vu</c:v>
                </c:pt>
                <c:pt idx="2">
                  <c:v>450vu</c:v>
                </c:pt>
                <c:pt idx="3">
                  <c:v>600vu</c:v>
                </c:pt>
              </c:strCache>
            </c:strRef>
          </c:cat>
          <c:val>
            <c:numRef>
              <c:f>Totals!$B$4:$E$4</c:f>
              <c:numCache>
                <c:formatCode>0</c:formatCode>
                <c:ptCount val="4"/>
                <c:pt idx="0">
                  <c:v>2781.61</c:v>
                </c:pt>
                <c:pt idx="1">
                  <c:v>3127.11</c:v>
                </c:pt>
                <c:pt idx="2">
                  <c:v>8133.36</c:v>
                </c:pt>
                <c:pt idx="3">
                  <c:v>9129.19</c:v>
                </c:pt>
              </c:numCache>
            </c:numRef>
          </c:val>
          <c:smooth val="0"/>
          <c:extLst>
            <c:ext xmlns:c16="http://schemas.microsoft.com/office/drawing/2014/chart" uri="{C3380CC4-5D6E-409C-BE32-E72D297353CC}">
              <c16:uniqueId val="{00000001-BCDE-4E45-986F-ED1E7B477C22}"/>
            </c:ext>
          </c:extLst>
        </c:ser>
        <c:ser>
          <c:idx val="2"/>
          <c:order val="2"/>
          <c:tx>
            <c:strRef>
              <c:f>Totals!$A$5</c:f>
              <c:strCache>
                <c:ptCount val="1"/>
                <c:pt idx="0">
                  <c:v>025 - Losowa kategoria - filtrowanie</c:v>
                </c:pt>
              </c:strCache>
            </c:strRef>
          </c:tx>
          <c:spPr>
            <a:ln w="28575" cap="rnd">
              <a:solidFill>
                <a:schemeClr val="accent3"/>
              </a:solidFill>
              <a:round/>
            </a:ln>
            <a:effectLst/>
          </c:spPr>
          <c:marker>
            <c:symbol val="none"/>
          </c:marker>
          <c:cat>
            <c:strRef>
              <c:f>Totals!$B$2:$E$2</c:f>
              <c:strCache>
                <c:ptCount val="4"/>
                <c:pt idx="0">
                  <c:v>150vu</c:v>
                </c:pt>
                <c:pt idx="1">
                  <c:v>300vu</c:v>
                </c:pt>
                <c:pt idx="2">
                  <c:v>450vu</c:v>
                </c:pt>
                <c:pt idx="3">
                  <c:v>600vu</c:v>
                </c:pt>
              </c:strCache>
            </c:strRef>
          </c:cat>
          <c:val>
            <c:numRef>
              <c:f>Totals!$B$5:$E$5</c:f>
              <c:numCache>
                <c:formatCode>0</c:formatCode>
                <c:ptCount val="4"/>
                <c:pt idx="0">
                  <c:v>1724.92</c:v>
                </c:pt>
                <c:pt idx="1">
                  <c:v>1625.64</c:v>
                </c:pt>
                <c:pt idx="2">
                  <c:v>5281.79</c:v>
                </c:pt>
                <c:pt idx="3">
                  <c:v>7667.66</c:v>
                </c:pt>
              </c:numCache>
            </c:numRef>
          </c:val>
          <c:smooth val="0"/>
          <c:extLst>
            <c:ext xmlns:c16="http://schemas.microsoft.com/office/drawing/2014/chart" uri="{C3380CC4-5D6E-409C-BE32-E72D297353CC}">
              <c16:uniqueId val="{00000002-BCDE-4E45-986F-ED1E7B477C22}"/>
            </c:ext>
          </c:extLst>
        </c:ser>
        <c:ser>
          <c:idx val="3"/>
          <c:order val="3"/>
          <c:tx>
            <c:strRef>
              <c:f>Totals!$A$6</c:f>
              <c:strCache>
                <c:ptCount val="1"/>
                <c:pt idx="0">
                  <c:v>027 - Losowa kategoria - następna strona</c:v>
                </c:pt>
              </c:strCache>
            </c:strRef>
          </c:tx>
          <c:spPr>
            <a:ln w="28575" cap="rnd">
              <a:solidFill>
                <a:schemeClr val="accent4"/>
              </a:solidFill>
              <a:round/>
            </a:ln>
            <a:effectLst/>
          </c:spPr>
          <c:marker>
            <c:symbol val="none"/>
          </c:marker>
          <c:cat>
            <c:strRef>
              <c:f>Totals!$B$2:$E$2</c:f>
              <c:strCache>
                <c:ptCount val="4"/>
                <c:pt idx="0">
                  <c:v>150vu</c:v>
                </c:pt>
                <c:pt idx="1">
                  <c:v>300vu</c:v>
                </c:pt>
                <c:pt idx="2">
                  <c:v>450vu</c:v>
                </c:pt>
                <c:pt idx="3">
                  <c:v>600vu</c:v>
                </c:pt>
              </c:strCache>
            </c:strRef>
          </c:cat>
          <c:val>
            <c:numRef>
              <c:f>Totals!$B$6:$E$6</c:f>
              <c:numCache>
                <c:formatCode>0</c:formatCode>
                <c:ptCount val="4"/>
                <c:pt idx="0">
                  <c:v>2040.15</c:v>
                </c:pt>
                <c:pt idx="1">
                  <c:v>2943.67</c:v>
                </c:pt>
                <c:pt idx="2">
                  <c:v>7576.73</c:v>
                </c:pt>
                <c:pt idx="3">
                  <c:v>10376.24</c:v>
                </c:pt>
              </c:numCache>
            </c:numRef>
          </c:val>
          <c:smooth val="0"/>
          <c:extLst>
            <c:ext xmlns:c16="http://schemas.microsoft.com/office/drawing/2014/chart" uri="{C3380CC4-5D6E-409C-BE32-E72D297353CC}">
              <c16:uniqueId val="{00000003-BCDE-4E45-986F-ED1E7B477C22}"/>
            </c:ext>
          </c:extLst>
        </c:ser>
        <c:ser>
          <c:idx val="4"/>
          <c:order val="4"/>
          <c:tx>
            <c:strRef>
              <c:f>Totals!$A$7</c:f>
              <c:strCache>
                <c:ptCount val="1"/>
                <c:pt idx="0">
                  <c:v>030 - Losowy produkt</c:v>
                </c:pt>
              </c:strCache>
            </c:strRef>
          </c:tx>
          <c:spPr>
            <a:ln w="28575" cap="rnd">
              <a:solidFill>
                <a:schemeClr val="accent5"/>
              </a:solidFill>
              <a:round/>
            </a:ln>
            <a:effectLst/>
          </c:spPr>
          <c:marker>
            <c:symbol val="none"/>
          </c:marker>
          <c:cat>
            <c:strRef>
              <c:f>Totals!$B$2:$E$2</c:f>
              <c:strCache>
                <c:ptCount val="4"/>
                <c:pt idx="0">
                  <c:v>150vu</c:v>
                </c:pt>
                <c:pt idx="1">
                  <c:v>300vu</c:v>
                </c:pt>
                <c:pt idx="2">
                  <c:v>450vu</c:v>
                </c:pt>
                <c:pt idx="3">
                  <c:v>600vu</c:v>
                </c:pt>
              </c:strCache>
            </c:strRef>
          </c:cat>
          <c:val>
            <c:numRef>
              <c:f>Totals!$B$7:$E$7</c:f>
              <c:numCache>
                <c:formatCode>0</c:formatCode>
                <c:ptCount val="4"/>
                <c:pt idx="0">
                  <c:v>1192.33</c:v>
                </c:pt>
                <c:pt idx="1">
                  <c:v>1285.46</c:v>
                </c:pt>
                <c:pt idx="2">
                  <c:v>4918.21</c:v>
                </c:pt>
                <c:pt idx="3">
                  <c:v>8319.2000000000007</c:v>
                </c:pt>
              </c:numCache>
            </c:numRef>
          </c:val>
          <c:smooth val="0"/>
          <c:extLst>
            <c:ext xmlns:c16="http://schemas.microsoft.com/office/drawing/2014/chart" uri="{C3380CC4-5D6E-409C-BE32-E72D297353CC}">
              <c16:uniqueId val="{00000004-BCDE-4E45-986F-ED1E7B477C22}"/>
            </c:ext>
          </c:extLst>
        </c:ser>
        <c:dLbls>
          <c:showLegendKey val="0"/>
          <c:showVal val="0"/>
          <c:showCatName val="0"/>
          <c:showSerName val="0"/>
          <c:showPercent val="0"/>
          <c:showBubbleSize val="0"/>
        </c:dLbls>
        <c:smooth val="0"/>
        <c:axId val="601485768"/>
        <c:axId val="601486752"/>
      </c:lineChart>
      <c:catAx>
        <c:axId val="6014857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601486752"/>
        <c:crosses val="autoZero"/>
        <c:auto val="1"/>
        <c:lblAlgn val="ctr"/>
        <c:lblOffset val="100"/>
        <c:noMultiLvlLbl val="0"/>
      </c:catAx>
      <c:valAx>
        <c:axId val="601486752"/>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60148576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Procent błędów</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barChart>
        <c:barDir val="bar"/>
        <c:grouping val="clustered"/>
        <c:varyColors val="0"/>
        <c:ser>
          <c:idx val="0"/>
          <c:order val="0"/>
          <c:tx>
            <c:strRef>
              <c:f>Totals!$B$28:$B$29</c:f>
              <c:strCache>
                <c:ptCount val="2"/>
                <c:pt idx="0">
                  <c:v>Liczba zapytań</c:v>
                </c:pt>
                <c:pt idx="1">
                  <c:v>150vu</c:v>
                </c:pt>
              </c:strCache>
            </c:strRef>
          </c:tx>
          <c:spPr>
            <a:solidFill>
              <a:schemeClr val="accent1"/>
            </a:solidFill>
            <a:ln>
              <a:noFill/>
            </a:ln>
            <a:effectLst/>
          </c:spPr>
          <c:invertIfNegative val="0"/>
          <c:cat>
            <c:strRef>
              <c:f>Totals!$A$30:$A$34</c:f>
              <c:strCache>
                <c:ptCount val="5"/>
                <c:pt idx="0">
                  <c:v>010 - Strona główna</c:v>
                </c:pt>
                <c:pt idx="1">
                  <c:v>020 - Losowa kategoria</c:v>
                </c:pt>
                <c:pt idx="2">
                  <c:v>025 - Losowa kategoria - filtrowanie</c:v>
                </c:pt>
                <c:pt idx="3">
                  <c:v>027 - Losowa kategoria - następna strona</c:v>
                </c:pt>
                <c:pt idx="4">
                  <c:v>030 - Losowy produkt</c:v>
                </c:pt>
              </c:strCache>
            </c:strRef>
          </c:cat>
          <c:val>
            <c:numRef>
              <c:f>Totals!$B$30:$B$34</c:f>
              <c:numCache>
                <c:formatCode>0.00%</c:formatCode>
                <c:ptCount val="5"/>
                <c:pt idx="0">
                  <c:v>3.2000000000000002E-3</c:v>
                </c:pt>
                <c:pt idx="1">
                  <c:v>1.0699999999999999E-2</c:v>
                </c:pt>
                <c:pt idx="2">
                  <c:v>0</c:v>
                </c:pt>
                <c:pt idx="3">
                  <c:v>0</c:v>
                </c:pt>
                <c:pt idx="4">
                  <c:v>5.6000000000000001E-2</c:v>
                </c:pt>
              </c:numCache>
            </c:numRef>
          </c:val>
          <c:extLst>
            <c:ext xmlns:c16="http://schemas.microsoft.com/office/drawing/2014/chart" uri="{C3380CC4-5D6E-409C-BE32-E72D297353CC}">
              <c16:uniqueId val="{00000000-563F-41C5-9F83-177789056FF3}"/>
            </c:ext>
          </c:extLst>
        </c:ser>
        <c:ser>
          <c:idx val="1"/>
          <c:order val="1"/>
          <c:tx>
            <c:strRef>
              <c:f>Totals!$C$28:$C$29</c:f>
              <c:strCache>
                <c:ptCount val="2"/>
                <c:pt idx="0">
                  <c:v>Liczba zapytań</c:v>
                </c:pt>
                <c:pt idx="1">
                  <c:v>300vu</c:v>
                </c:pt>
              </c:strCache>
            </c:strRef>
          </c:tx>
          <c:spPr>
            <a:solidFill>
              <a:schemeClr val="accent2"/>
            </a:solidFill>
            <a:ln>
              <a:noFill/>
            </a:ln>
            <a:effectLst/>
          </c:spPr>
          <c:invertIfNegative val="0"/>
          <c:cat>
            <c:strRef>
              <c:f>Totals!$A$30:$A$34</c:f>
              <c:strCache>
                <c:ptCount val="5"/>
                <c:pt idx="0">
                  <c:v>010 - Strona główna</c:v>
                </c:pt>
                <c:pt idx="1">
                  <c:v>020 - Losowa kategoria</c:v>
                </c:pt>
                <c:pt idx="2">
                  <c:v>025 - Losowa kategoria - filtrowanie</c:v>
                </c:pt>
                <c:pt idx="3">
                  <c:v>027 - Losowa kategoria - następna strona</c:v>
                </c:pt>
                <c:pt idx="4">
                  <c:v>030 - Losowy produkt</c:v>
                </c:pt>
              </c:strCache>
            </c:strRef>
          </c:cat>
          <c:val>
            <c:numRef>
              <c:f>Totals!$C$30:$C$34</c:f>
              <c:numCache>
                <c:formatCode>0.00%</c:formatCode>
                <c:ptCount val="5"/>
                <c:pt idx="0">
                  <c:v>1.2800000000000001E-2</c:v>
                </c:pt>
                <c:pt idx="1">
                  <c:v>1.9300000000000001E-2</c:v>
                </c:pt>
                <c:pt idx="2">
                  <c:v>0</c:v>
                </c:pt>
                <c:pt idx="3">
                  <c:v>1.8200000000000001E-2</c:v>
                </c:pt>
                <c:pt idx="4">
                  <c:v>5.5E-2</c:v>
                </c:pt>
              </c:numCache>
            </c:numRef>
          </c:val>
          <c:extLst>
            <c:ext xmlns:c16="http://schemas.microsoft.com/office/drawing/2014/chart" uri="{C3380CC4-5D6E-409C-BE32-E72D297353CC}">
              <c16:uniqueId val="{00000001-563F-41C5-9F83-177789056FF3}"/>
            </c:ext>
          </c:extLst>
        </c:ser>
        <c:ser>
          <c:idx val="2"/>
          <c:order val="2"/>
          <c:tx>
            <c:strRef>
              <c:f>Totals!$D$28:$D$29</c:f>
              <c:strCache>
                <c:ptCount val="2"/>
                <c:pt idx="0">
                  <c:v>Liczba zapytań</c:v>
                </c:pt>
                <c:pt idx="1">
                  <c:v>450vu</c:v>
                </c:pt>
              </c:strCache>
            </c:strRef>
          </c:tx>
          <c:spPr>
            <a:solidFill>
              <a:schemeClr val="accent3"/>
            </a:solidFill>
            <a:ln>
              <a:noFill/>
            </a:ln>
            <a:effectLst/>
          </c:spPr>
          <c:invertIfNegative val="0"/>
          <c:cat>
            <c:strRef>
              <c:f>Totals!$A$30:$A$34</c:f>
              <c:strCache>
                <c:ptCount val="5"/>
                <c:pt idx="0">
                  <c:v>010 - Strona główna</c:v>
                </c:pt>
                <c:pt idx="1">
                  <c:v>020 - Losowa kategoria</c:v>
                </c:pt>
                <c:pt idx="2">
                  <c:v>025 - Losowa kategoria - filtrowanie</c:v>
                </c:pt>
                <c:pt idx="3">
                  <c:v>027 - Losowa kategoria - następna strona</c:v>
                </c:pt>
                <c:pt idx="4">
                  <c:v>030 - Losowy produkt</c:v>
                </c:pt>
              </c:strCache>
            </c:strRef>
          </c:cat>
          <c:val>
            <c:numRef>
              <c:f>Totals!$D$30:$D$34</c:f>
              <c:numCache>
                <c:formatCode>0.00%</c:formatCode>
                <c:ptCount val="5"/>
                <c:pt idx="0">
                  <c:v>1.1999999999999999E-3</c:v>
                </c:pt>
                <c:pt idx="1">
                  <c:v>1.12E-2</c:v>
                </c:pt>
                <c:pt idx="2">
                  <c:v>0</c:v>
                </c:pt>
                <c:pt idx="3">
                  <c:v>3.5999999999999999E-3</c:v>
                </c:pt>
                <c:pt idx="4">
                  <c:v>6.0499999999999998E-2</c:v>
                </c:pt>
              </c:numCache>
            </c:numRef>
          </c:val>
          <c:extLst>
            <c:ext xmlns:c16="http://schemas.microsoft.com/office/drawing/2014/chart" uri="{C3380CC4-5D6E-409C-BE32-E72D297353CC}">
              <c16:uniqueId val="{00000002-563F-41C5-9F83-177789056FF3}"/>
            </c:ext>
          </c:extLst>
        </c:ser>
        <c:ser>
          <c:idx val="3"/>
          <c:order val="3"/>
          <c:tx>
            <c:strRef>
              <c:f>Totals!$E$28:$E$29</c:f>
              <c:strCache>
                <c:ptCount val="2"/>
                <c:pt idx="0">
                  <c:v>Liczba zapytań</c:v>
                </c:pt>
                <c:pt idx="1">
                  <c:v>600vu</c:v>
                </c:pt>
              </c:strCache>
            </c:strRef>
          </c:tx>
          <c:spPr>
            <a:solidFill>
              <a:schemeClr val="accent4"/>
            </a:solidFill>
            <a:ln>
              <a:noFill/>
            </a:ln>
            <a:effectLst/>
          </c:spPr>
          <c:invertIfNegative val="0"/>
          <c:cat>
            <c:strRef>
              <c:f>Totals!$A$30:$A$34</c:f>
              <c:strCache>
                <c:ptCount val="5"/>
                <c:pt idx="0">
                  <c:v>010 - Strona główna</c:v>
                </c:pt>
                <c:pt idx="1">
                  <c:v>020 - Losowa kategoria</c:v>
                </c:pt>
                <c:pt idx="2">
                  <c:v>025 - Losowa kategoria - filtrowanie</c:v>
                </c:pt>
                <c:pt idx="3">
                  <c:v>027 - Losowa kategoria - następna strona</c:v>
                </c:pt>
                <c:pt idx="4">
                  <c:v>030 - Losowy produkt</c:v>
                </c:pt>
              </c:strCache>
            </c:strRef>
          </c:cat>
          <c:val>
            <c:numRef>
              <c:f>Totals!$E$30:$E$34</c:f>
              <c:numCache>
                <c:formatCode>0.00%</c:formatCode>
                <c:ptCount val="5"/>
                <c:pt idx="0">
                  <c:v>2.8999999999999998E-3</c:v>
                </c:pt>
                <c:pt idx="1">
                  <c:v>2.4199999999999999E-2</c:v>
                </c:pt>
                <c:pt idx="2">
                  <c:v>0</c:v>
                </c:pt>
                <c:pt idx="3">
                  <c:v>3.0999999999999999E-3</c:v>
                </c:pt>
                <c:pt idx="4">
                  <c:v>0.1191</c:v>
                </c:pt>
              </c:numCache>
            </c:numRef>
          </c:val>
          <c:extLst>
            <c:ext xmlns:c16="http://schemas.microsoft.com/office/drawing/2014/chart" uri="{C3380CC4-5D6E-409C-BE32-E72D297353CC}">
              <c16:uniqueId val="{00000003-563F-41C5-9F83-177789056FF3}"/>
            </c:ext>
          </c:extLst>
        </c:ser>
        <c:dLbls>
          <c:showLegendKey val="0"/>
          <c:showVal val="0"/>
          <c:showCatName val="0"/>
          <c:showSerName val="0"/>
          <c:showPercent val="0"/>
          <c:showBubbleSize val="0"/>
        </c:dLbls>
        <c:gapWidth val="182"/>
        <c:axId val="1221050768"/>
        <c:axId val="1221051096"/>
      </c:barChart>
      <c:catAx>
        <c:axId val="1221050768"/>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221051096"/>
        <c:crosses val="autoZero"/>
        <c:auto val="1"/>
        <c:lblAlgn val="ctr"/>
        <c:lblOffset val="100"/>
        <c:noMultiLvlLbl val="0"/>
      </c:catAx>
      <c:valAx>
        <c:axId val="1221051096"/>
        <c:scaling>
          <c:orientation val="minMax"/>
        </c:scaling>
        <c:delete val="0"/>
        <c:axPos val="b"/>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22105076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58D618-19E9-408F-9C00-CC0349BFB7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254</Words>
  <Characters>1528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Jacek Okrojek</dc:creator>
  <cp:keywords/>
  <dc:description/>
  <cp:lastModifiedBy>Jacek Okrojek</cp:lastModifiedBy>
  <cp:revision>2</cp:revision>
  <dcterms:created xsi:type="dcterms:W3CDTF">2022-10-26T04:47:00Z</dcterms:created>
  <dcterms:modified xsi:type="dcterms:W3CDTF">2022-10-26T04:47:00Z</dcterms:modified>
</cp:coreProperties>
</file>