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Pr>
        <w:t xml:space="preserve">Multi-Agent Design System</w:t>
      </w:r>
    </w:p>
    <w:p>
      <w:r>
        <w:rPr>
          <w:i/>
          <w:iCs/>
          <w:color w:val="666666"/>
        </w:rPr>
        <w:t xml:space="preserve">Designpowers Extended — Service Design Integration</w:t>
      </w:r>
    </w:p>
    <w:p>
      <w:r>
        <w:rPr>
          <w:color w:val="999999"/>
          <w:sz w:val="18"/>
          <w:szCs w:val="18"/>
        </w:rPr>
        <w:t xml:space="preserve">Version 1.0 | March 2026</w:t>
      </w:r>
    </w:p>
    <w:p>
      <w:r>
        <w:t xml:space="preserve"/>
      </w:r>
    </w:p>
    <w:p>
      <w:pPr>
        <w:pStyle w:val="Heading2"/>
      </w:pPr>
      <w:r>
        <w:rPr>
          <w:b/>
          <w:bCs/>
        </w:rPr>
        <w:t xml:space="preserve">Overview</w:t>
      </w:r>
    </w:p>
    <w:p>
      <w:r>
        <w:t xml:space="preserve">This document defines a 14-agent design system across two layers: a Service Design Layer (4 agents, runs once per service) and a Touchpoint Design Layer (10 agents, runs once per digital surface). A human Creative Director directs the whole system.</w:t>
      </w:r>
    </w:p>
    <w:p>
      <w:r>
        <w:t xml:space="preserve"/>
      </w:r>
    </w:p>
    <w:p>
      <w:r>
        <w:t xml:space="preserve">The Service Design Layer is a new extension to Marie-Claire Dean's open-source Designpowers system, adding the upstream service design context that the original system assumes but does not model.</w:t>
      </w:r>
    </w:p>
    <w:p>
      <w:r>
        <w:t xml:space="preserve"/>
      </w:r>
    </w:p>
    <w:p>
      <w:pPr>
        <w:pStyle w:val="Heading2"/>
      </w:pPr>
      <w:r>
        <w:rPr>
          <w:b/>
          <w:bCs/>
        </w:rPr>
        <w:t xml:space="preserve">The Human Role: Creative Director</w:t>
      </w:r>
    </w:p>
    <w:p>
      <w:r>
        <w:t xml:space="preserve">The Creative Director is the only participant who can:</w:t>
      </w:r>
    </w:p>
    <w:p>
      <w:pPr>
        <w:pStyle w:val="ListParagraph"/>
        <w:numPr>
          <w:ilvl w:val="0"/>
          <w:numId w:val="2"/>
        </w:numPr>
      </w:pPr>
      <w:r>
        <w:t xml:space="preserve">Set and approve the taste profile (aesthetic instincts, references, what to avoid)</w:t>
      </w:r>
    </w:p>
    <w:p>
      <w:pPr>
        <w:pStyle w:val="ListParagraph"/>
        <w:numPr>
          <w:ilvl w:val="0"/>
          <w:numId w:val="2"/>
        </w:numPr>
      </w:pPr>
      <w:r>
        <w:t xml:space="preserve">Approve handoffs in Direct mode</w:t>
      </w:r>
    </w:p>
    <w:p>
      <w:pPr>
        <w:pStyle w:val="ListParagraph"/>
        <w:numPr>
          <w:ilvl w:val="0"/>
          <w:numId w:val="2"/>
        </w:numPr>
      </w:pPr>
      <w:r>
        <w:t xml:space="preserve">Resolve disagreements between agents</w:t>
      </w:r>
    </w:p>
    <w:p>
      <w:pPr>
        <w:pStyle w:val="ListParagraph"/>
        <w:numPr>
          <w:ilvl w:val="0"/>
          <w:numId w:val="2"/>
        </w:numPr>
      </w:pPr>
      <w:r>
        <w:t xml:space="preserve">Make aesthetic judgments (agents can verify correctness; they cannot determine beauty)</w:t>
      </w:r>
    </w:p>
    <w:p>
      <w:pPr>
        <w:pStyle w:val="ListParagraph"/>
        <w:numPr>
          <w:ilvl w:val="0"/>
          <w:numId w:val="2"/>
        </w:numPr>
      </w:pPr>
      <w:r>
        <w:t xml:space="preserve">Make the final ship decision</w:t>
      </w:r>
    </w:p>
    <w:p>
      <w:r>
        <w:t xml:space="preserve"/>
      </w:r>
    </w:p>
    <w:p>
      <w:r>
        <w:rPr>
          <w:b/>
          <w:bCs/>
        </w:rPr>
        <w:t xml:space="preserve">Control modes:</w:t>
      </w:r>
    </w:p>
    <w:p>
      <w:pPr>
        <w:pStyle w:val="ListParagraph"/>
        <w:numPr>
          <w:ilvl w:val="0"/>
          <w:numId w:val="2"/>
        </w:numPr>
      </w:pPr>
      <w:r>
        <w:rPr>
          <w:b/>
          <w:bCs/>
        </w:rPr>
        <w:t xml:space="preserve">Direct mode: </w:t>
      </w:r>
      <w:r>
        <w:t xml:space="preserve">Direct mode</w:t>
      </w:r>
    </w:p>
    <w:p>
      <w:r>
        <w:rPr>
          <w:color w:val="555555"/>
        </w:rPr>
        <w:t xml:space="preserve">Pipeline pauses at every handoff for Creative Director approval.</w:t>
      </w:r>
    </w:p>
    <w:p>
      <w:pPr>
        <w:pStyle w:val="ListParagraph"/>
        <w:numPr>
          <w:ilvl w:val="0"/>
          <w:numId w:val="2"/>
        </w:numPr>
      </w:pPr>
      <w:r>
        <w:rPr>
          <w:b/>
          <w:bCs/>
        </w:rPr>
        <w:t xml:space="preserve">Auto mode: </w:t>
      </w:r>
      <w:r>
        <w:t xml:space="preserve">Auto mode</w:t>
      </w:r>
    </w:p>
    <w:p>
      <w:r>
        <w:rPr>
          <w:color w:val="555555"/>
        </w:rPr>
        <w:t xml:space="preserve">Agents run the pipeline with safeguards — pausing automatically if reviewers disagree or if an agent recommends rethinking the approach.</w:t>
      </w:r>
    </w:p>
    <w:p>
      <w:r>
        <w:t xml:space="preserve"/>
      </w:r>
    </w:p>
    <w:p>
      <w:pPr>
        <w:pStyle w:val="Heading2"/>
      </w:pPr>
      <w:r>
        <w:rPr>
          <w:b/>
          <w:bCs/>
        </w:rPr>
        <w:t xml:space="preserve">Layer 1: Service Design Agents</w:t>
      </w:r>
    </w:p>
    <w:p>
      <w:r>
        <w:t xml:space="preserve">These four agents run once for the whole service, before any screen design begins. Their primary output is a set of touchpoint briefs — one per digital surface in the journey — which are passed to the Touchpoint Design Layer.</w:t>
      </w:r>
    </w:p>
    <w:p>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800"/>
        <w:gridCol w:w="7460"/>
      </w:tblGrid>
      <w:tr>
        <w:tc>
          <w:tcPr>
            <w:tcW w:type="dxa" w:w="9260"/>
            <w:gridSpan w:val="2"/>
            <w:tcBorders>
              <w:top w:val="single" w:color="CCCCCC" w:sz="1"/>
              <w:left w:val="single" w:color="CCCCCC" w:sz="1"/>
              <w:bottom w:val="single" w:color="CCCCCC" w:sz="1"/>
              <w:right w:val="single" w:color="CCCCCC" w:sz="1"/>
            </w:tcBorders>
            <w:shd w:fill="2D6A4F" w:val="clear"/>
            <w:tcMar>
              <w:top w:type="dxa" w:w="100"/>
              <w:left w:type="dxa" w:w="140"/>
              <w:bottom w:type="dxa" w:w="100"/>
              <w:right w:type="dxa" w:w="140"/>
            </w:tcMar>
          </w:tcPr>
          <w:p>
            <w:r>
              <w:rPr>
                <w:b/>
                <w:bCs/>
                <w:color w:val="FFFFFF"/>
                <w:sz w:val="24"/>
                <w:szCs w:val="24"/>
              </w:rPr>
              <w:t xml:space="preserve">Service Researcher</w:t>
            </w:r>
          </w:p>
        </w:tc>
      </w:tr>
      <w:tr>
        <w:tc>
          <w:tcPr>
            <w:tcW w:type="dxa" w:w="180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b/>
                <w:bCs/>
                <w:sz w:val="20"/>
                <w:szCs w:val="20"/>
              </w:rPr>
              <w:t xml:space="preserve">Symbol</w:t>
            </w:r>
          </w:p>
        </w:tc>
        <w:tc>
          <w:tcPr>
            <w:tcW w:type="dxa" w:w="74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SR</w:t>
            </w:r>
          </w:p>
        </w:tc>
      </w:tr>
      <w:tr>
        <w:tc>
          <w:tcPr>
            <w:tcW w:type="dxa" w:w="180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b/>
                <w:bCs/>
                <w:sz w:val="20"/>
                <w:szCs w:val="20"/>
              </w:rPr>
              <w:t xml:space="preserve">Phase</w:t>
            </w:r>
          </w:p>
        </w:tc>
        <w:tc>
          <w:tcPr>
            <w:tcW w:type="dxa" w:w="74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Discover → Ethnography</w:t>
            </w:r>
          </w:p>
        </w:tc>
      </w:tr>
      <w:tr>
        <w:tc>
          <w:tcPr>
            <w:tcW w:type="dxa" w:w="180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b/>
                <w:bCs/>
                <w:sz w:val="20"/>
                <w:szCs w:val="20"/>
              </w:rPr>
              <w:t xml:space="preserve">Role</w:t>
            </w:r>
          </w:p>
        </w:tc>
        <w:tc>
          <w:tcPr>
            <w:tcW w:type="dxa" w:w="74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Contextual inquiry, ethnography, ecosystem mapping, stakeholder mapping</w:t>
            </w:r>
          </w:p>
        </w:tc>
      </w:tr>
      <w:tr>
        <w:tc>
          <w:tcPr>
            <w:tcW w:type="dxa" w:w="180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b/>
                <w:bCs/>
                <w:sz w:val="20"/>
                <w:szCs w:val="20"/>
              </w:rPr>
              <w:t xml:space="preserve">Description</w:t>
            </w:r>
          </w:p>
        </w:tc>
        <w:tc>
          <w:tcPr>
            <w:tcW w:type="dxa" w:w="74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Asks how the service actually works in practice — and where it breaks. Distinct from the Design-Scout's competitive benchmarking; this agent operates in the real world, not on screens.</w:t>
            </w:r>
          </w:p>
        </w:tc>
      </w:tr>
      <w:tr>
        <w:tc>
          <w:tcPr>
            <w:tcW w:type="dxa" w:w="180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b/>
                <w:bCs/>
                <w:sz w:val="20"/>
                <w:szCs w:val="20"/>
              </w:rPr>
              <w:t xml:space="preserve">Inputs</w:t>
            </w:r>
          </w:p>
        </w:tc>
        <w:tc>
          <w:tcPr>
            <w:tcW w:type="dxa" w:w="74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Business brief, Stakeholder interviews, Field observation</w:t>
            </w:r>
          </w:p>
        </w:tc>
      </w:tr>
      <w:tr>
        <w:tc>
          <w:tcPr>
            <w:tcW w:type="dxa" w:w="180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b/>
                <w:bCs/>
                <w:sz w:val="20"/>
                <w:szCs w:val="20"/>
              </w:rPr>
              <w:t xml:space="preserve">Outputs</w:t>
            </w:r>
          </w:p>
        </w:tc>
        <w:tc>
          <w:tcPr>
            <w:tcW w:type="dxa" w:w="74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Ecosystem map, Actor/stakeholder map, Contextual research synthesis</w:t>
            </w:r>
          </w:p>
        </w:tc>
      </w:tr>
      <w:tr>
        <w:tc>
          <w:tcPr>
            <w:tcW w:type="dxa" w:w="180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b/>
                <w:bCs/>
                <w:sz w:val="20"/>
                <w:szCs w:val="20"/>
              </w:rPr>
              <w:t xml:space="preserve">Hands off to</w:t>
            </w:r>
          </w:p>
        </w:tc>
        <w:tc>
          <w:tcPr>
            <w:tcW w:type="dxa" w:w="74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Journey Architect</w:t>
            </w:r>
          </w:p>
        </w:tc>
      </w:tr>
      <w:tr>
        <w:tc>
          <w:tcPr>
            <w:tcW w:type="dxa" w:w="180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b/>
                <w:bCs/>
                <w:sz w:val="20"/>
                <w:szCs w:val="20"/>
              </w:rPr>
              <w:t xml:space="preserve">Tension with</w:t>
            </w:r>
          </w:p>
        </w:tc>
        <w:tc>
          <w:tcPr>
            <w:tcW w:type="dxa" w:w="74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None</w:t>
            </w:r>
          </w:p>
        </w:tc>
      </w:tr>
    </w:tbl>
    <w:p>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800"/>
        <w:gridCol w:w="7460"/>
      </w:tblGrid>
      <w:tr>
        <w:tc>
          <w:tcPr>
            <w:tcW w:type="dxa" w:w="9260"/>
            <w:gridSpan w:val="2"/>
            <w:tcBorders>
              <w:top w:val="single" w:color="CCCCCC" w:sz="1"/>
              <w:left w:val="single" w:color="CCCCCC" w:sz="1"/>
              <w:bottom w:val="single" w:color="CCCCCC" w:sz="1"/>
              <w:right w:val="single" w:color="CCCCCC" w:sz="1"/>
            </w:tcBorders>
            <w:shd w:fill="2D6A4F" w:val="clear"/>
            <w:tcMar>
              <w:top w:type="dxa" w:w="100"/>
              <w:left w:type="dxa" w:w="140"/>
              <w:bottom w:type="dxa" w:w="100"/>
              <w:right w:type="dxa" w:w="140"/>
            </w:tcMar>
          </w:tcPr>
          <w:p>
            <w:r>
              <w:rPr>
                <w:b/>
                <w:bCs/>
                <w:color w:val="FFFFFF"/>
                <w:sz w:val="24"/>
                <w:szCs w:val="24"/>
              </w:rPr>
              <w:t xml:space="preserve">Journey Architect</w:t>
            </w:r>
          </w:p>
        </w:tc>
      </w:tr>
      <w:tr>
        <w:tc>
          <w:tcPr>
            <w:tcW w:type="dxa" w:w="180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b/>
                <w:bCs/>
                <w:sz w:val="20"/>
                <w:szCs w:val="20"/>
              </w:rPr>
              <w:t xml:space="preserve">Symbol</w:t>
            </w:r>
          </w:p>
        </w:tc>
        <w:tc>
          <w:tcPr>
            <w:tcW w:type="dxa" w:w="74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JA</w:t>
            </w:r>
          </w:p>
        </w:tc>
      </w:tr>
      <w:tr>
        <w:tc>
          <w:tcPr>
            <w:tcW w:type="dxa" w:w="180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b/>
                <w:bCs/>
                <w:sz w:val="20"/>
                <w:szCs w:val="20"/>
              </w:rPr>
              <w:t xml:space="preserve">Phase</w:t>
            </w:r>
          </w:p>
        </w:tc>
        <w:tc>
          <w:tcPr>
            <w:tcW w:type="dxa" w:w="74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Journey Architecture</w:t>
            </w:r>
          </w:p>
        </w:tc>
      </w:tr>
      <w:tr>
        <w:tc>
          <w:tcPr>
            <w:tcW w:type="dxa" w:w="180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b/>
                <w:bCs/>
                <w:sz w:val="20"/>
                <w:szCs w:val="20"/>
              </w:rPr>
              <w:t xml:space="preserve">Role</w:t>
            </w:r>
          </w:p>
        </w:tc>
        <w:tc>
          <w:tcPr>
            <w:tcW w:type="dxa" w:w="74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Cross-channel orchestration, multi-touchpoint journey design, service moments mapping</w:t>
            </w:r>
          </w:p>
        </w:tc>
      </w:tr>
      <w:tr>
        <w:tc>
          <w:tcPr>
            <w:tcW w:type="dxa" w:w="180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b/>
                <w:bCs/>
                <w:sz w:val="20"/>
                <w:szCs w:val="20"/>
              </w:rPr>
              <w:t xml:space="preserve">Description</w:t>
            </w:r>
          </w:p>
        </w:tc>
        <w:tc>
          <w:tcPr>
            <w:tcW w:type="dxa" w:w="74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Designs how the experience holds together across digital, human, and physical touchpoints over time. Not UX flow design — operates above and across product surfaces.</w:t>
            </w:r>
          </w:p>
        </w:tc>
      </w:tr>
      <w:tr>
        <w:tc>
          <w:tcPr>
            <w:tcW w:type="dxa" w:w="180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b/>
                <w:bCs/>
                <w:sz w:val="20"/>
                <w:szCs w:val="20"/>
              </w:rPr>
              <w:t xml:space="preserve">Inputs</w:t>
            </w:r>
          </w:p>
        </w:tc>
        <w:tc>
          <w:tcPr>
            <w:tcW w:type="dxa" w:w="74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Ecosystem map, Actor map, Research synthesis</w:t>
            </w:r>
          </w:p>
        </w:tc>
      </w:tr>
      <w:tr>
        <w:tc>
          <w:tcPr>
            <w:tcW w:type="dxa" w:w="180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b/>
                <w:bCs/>
                <w:sz w:val="20"/>
                <w:szCs w:val="20"/>
              </w:rPr>
              <w:t xml:space="preserve">Outputs</w:t>
            </w:r>
          </w:p>
        </w:tc>
        <w:tc>
          <w:tcPr>
            <w:tcW w:type="dxa" w:w="74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As-is journey map, Future-state journey, Touchpoint inventory, Channel matrix</w:t>
            </w:r>
          </w:p>
        </w:tc>
      </w:tr>
      <w:tr>
        <w:tc>
          <w:tcPr>
            <w:tcW w:type="dxa" w:w="180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b/>
                <w:bCs/>
                <w:sz w:val="20"/>
                <w:szCs w:val="20"/>
              </w:rPr>
              <w:t xml:space="preserve">Hands off to</w:t>
            </w:r>
          </w:p>
        </w:tc>
        <w:tc>
          <w:tcPr>
            <w:tcW w:type="dxa" w:w="74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Service Blueprinter</w:t>
            </w:r>
          </w:p>
        </w:tc>
      </w:tr>
      <w:tr>
        <w:tc>
          <w:tcPr>
            <w:tcW w:type="dxa" w:w="180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b/>
                <w:bCs/>
                <w:sz w:val="20"/>
                <w:szCs w:val="20"/>
              </w:rPr>
              <w:t xml:space="preserve">Tension with</w:t>
            </w:r>
          </w:p>
        </w:tc>
        <w:tc>
          <w:tcPr>
            <w:tcW w:type="dxa" w:w="74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Design Lead (keeps individual touchpoints honest to the bigger journey)</w:t>
            </w:r>
          </w:p>
        </w:tc>
      </w:tr>
    </w:tbl>
    <w:p>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800"/>
        <w:gridCol w:w="7460"/>
      </w:tblGrid>
      <w:tr>
        <w:tc>
          <w:tcPr>
            <w:tcW w:type="dxa" w:w="9260"/>
            <w:gridSpan w:val="2"/>
            <w:tcBorders>
              <w:top w:val="single" w:color="CCCCCC" w:sz="1"/>
              <w:left w:val="single" w:color="CCCCCC" w:sz="1"/>
              <w:bottom w:val="single" w:color="CCCCCC" w:sz="1"/>
              <w:right w:val="single" w:color="CCCCCC" w:sz="1"/>
            </w:tcBorders>
            <w:shd w:fill="2D6A4F" w:val="clear"/>
            <w:tcMar>
              <w:top w:type="dxa" w:w="100"/>
              <w:left w:type="dxa" w:w="140"/>
              <w:bottom w:type="dxa" w:w="100"/>
              <w:right w:type="dxa" w:w="140"/>
            </w:tcMar>
          </w:tcPr>
          <w:p>
            <w:r>
              <w:rPr>
                <w:b/>
                <w:bCs/>
                <w:color w:val="FFFFFF"/>
                <w:sz w:val="24"/>
                <w:szCs w:val="24"/>
              </w:rPr>
              <w:t xml:space="preserve">Service Blueprinter</w:t>
            </w:r>
          </w:p>
        </w:tc>
      </w:tr>
      <w:tr>
        <w:tc>
          <w:tcPr>
            <w:tcW w:type="dxa" w:w="180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b/>
                <w:bCs/>
                <w:sz w:val="20"/>
                <w:szCs w:val="20"/>
              </w:rPr>
              <w:t xml:space="preserve">Symbol</w:t>
            </w:r>
          </w:p>
        </w:tc>
        <w:tc>
          <w:tcPr>
            <w:tcW w:type="dxa" w:w="74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SB</w:t>
            </w:r>
          </w:p>
        </w:tc>
      </w:tr>
      <w:tr>
        <w:tc>
          <w:tcPr>
            <w:tcW w:type="dxa" w:w="180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b/>
                <w:bCs/>
                <w:sz w:val="20"/>
                <w:szCs w:val="20"/>
              </w:rPr>
              <w:t xml:space="preserve">Phase</w:t>
            </w:r>
          </w:p>
        </w:tc>
        <w:tc>
          <w:tcPr>
            <w:tcW w:type="dxa" w:w="74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Blueprint</w:t>
            </w:r>
          </w:p>
        </w:tc>
      </w:tr>
      <w:tr>
        <w:tc>
          <w:tcPr>
            <w:tcW w:type="dxa" w:w="180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b/>
                <w:bCs/>
                <w:sz w:val="20"/>
                <w:szCs w:val="20"/>
              </w:rPr>
              <w:t xml:space="preserve">Role</w:t>
            </w:r>
          </w:p>
        </w:tc>
        <w:tc>
          <w:tcPr>
            <w:tcW w:type="dxa" w:w="74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Frontstage/backstage mapping, support processes, systems, policies, people behind each customer action</w:t>
            </w:r>
          </w:p>
        </w:tc>
      </w:tr>
      <w:tr>
        <w:tc>
          <w:tcPr>
            <w:tcW w:type="dxa" w:w="180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b/>
                <w:bCs/>
                <w:sz w:val="20"/>
                <w:szCs w:val="20"/>
              </w:rPr>
              <w:t xml:space="preserve">Description</w:t>
            </w:r>
          </w:p>
        </w:tc>
        <w:tc>
          <w:tcPr>
            <w:tcW w:type="dxa" w:w="74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The core service design artifact role. Produces the blueprint before anyone touches screen design — handing each touchpoint brief to the Designpowers layer with full backstage context.</w:t>
            </w:r>
          </w:p>
        </w:tc>
      </w:tr>
      <w:tr>
        <w:tc>
          <w:tcPr>
            <w:tcW w:type="dxa" w:w="180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b/>
                <w:bCs/>
                <w:sz w:val="20"/>
                <w:szCs w:val="20"/>
              </w:rPr>
              <w:t xml:space="preserve">Inputs</w:t>
            </w:r>
          </w:p>
        </w:tc>
        <w:tc>
          <w:tcPr>
            <w:tcW w:type="dxa" w:w="74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Journey map, Touchpoint inventory, Stakeholder map</w:t>
            </w:r>
          </w:p>
        </w:tc>
      </w:tr>
      <w:tr>
        <w:tc>
          <w:tcPr>
            <w:tcW w:type="dxa" w:w="180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b/>
                <w:bCs/>
                <w:sz w:val="20"/>
                <w:szCs w:val="20"/>
              </w:rPr>
              <w:t xml:space="preserve">Outputs</w:t>
            </w:r>
          </w:p>
        </w:tc>
        <w:tc>
          <w:tcPr>
            <w:tcW w:type="dxa" w:w="74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Service blueprint, Backstage process map, System dependency map, Touchpoint briefs for design</w:t>
            </w:r>
          </w:p>
        </w:tc>
      </w:tr>
      <w:tr>
        <w:tc>
          <w:tcPr>
            <w:tcW w:type="dxa" w:w="180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b/>
                <w:bCs/>
                <w:sz w:val="20"/>
                <w:szCs w:val="20"/>
              </w:rPr>
              <w:t xml:space="preserve">Hands off to</w:t>
            </w:r>
          </w:p>
        </w:tc>
        <w:tc>
          <w:tcPr>
            <w:tcW w:type="dxa" w:w="74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Design Strategist (one touchpoint brief per digital surface)</w:t>
            </w:r>
          </w:p>
        </w:tc>
      </w:tr>
      <w:tr>
        <w:tc>
          <w:tcPr>
            <w:tcW w:type="dxa" w:w="180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b/>
                <w:bCs/>
                <w:sz w:val="20"/>
                <w:szCs w:val="20"/>
              </w:rPr>
              <w:t xml:space="preserve">Tension with</w:t>
            </w:r>
          </w:p>
        </w:tc>
        <w:tc>
          <w:tcPr>
            <w:tcW w:type="dxa" w:w="74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Design Critic (can trigger re-blueprint if gaps are systemic)</w:t>
            </w:r>
          </w:p>
        </w:tc>
      </w:tr>
    </w:tbl>
    <w:p>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800"/>
        <w:gridCol w:w="7460"/>
      </w:tblGrid>
      <w:tr>
        <w:tc>
          <w:tcPr>
            <w:tcW w:type="dxa" w:w="9260"/>
            <w:gridSpan w:val="2"/>
            <w:tcBorders>
              <w:top w:val="single" w:color="CCCCCC" w:sz="1"/>
              <w:left w:val="single" w:color="CCCCCC" w:sz="1"/>
              <w:bottom w:val="single" w:color="CCCCCC" w:sz="1"/>
              <w:right w:val="single" w:color="CCCCCC" w:sz="1"/>
            </w:tcBorders>
            <w:shd w:fill="2D6A4F" w:val="clear"/>
            <w:tcMar>
              <w:top w:type="dxa" w:w="100"/>
              <w:left w:type="dxa" w:w="140"/>
              <w:bottom w:type="dxa" w:w="100"/>
              <w:right w:type="dxa" w:w="140"/>
            </w:tcMar>
          </w:tcPr>
          <w:p>
            <w:r>
              <w:rPr>
                <w:b/>
                <w:bCs/>
                <w:color w:val="FFFFFF"/>
                <w:sz w:val="24"/>
                <w:szCs w:val="24"/>
              </w:rPr>
              <w:t xml:space="preserve">Policy Reviewer</w:t>
            </w:r>
          </w:p>
        </w:tc>
      </w:tr>
      <w:tr>
        <w:tc>
          <w:tcPr>
            <w:tcW w:type="dxa" w:w="180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b/>
                <w:bCs/>
                <w:sz w:val="20"/>
                <w:szCs w:val="20"/>
              </w:rPr>
              <w:t xml:space="preserve">Symbol</w:t>
            </w:r>
          </w:p>
        </w:tc>
        <w:tc>
          <w:tcPr>
            <w:tcW w:type="dxa" w:w="74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PR</w:t>
            </w:r>
          </w:p>
        </w:tc>
      </w:tr>
      <w:tr>
        <w:tc>
          <w:tcPr>
            <w:tcW w:type="dxa" w:w="180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b/>
                <w:bCs/>
                <w:sz w:val="20"/>
                <w:szCs w:val="20"/>
              </w:rPr>
              <w:t xml:space="preserve">Phase</w:t>
            </w:r>
          </w:p>
        </w:tc>
        <w:tc>
          <w:tcPr>
            <w:tcW w:type="dxa" w:w="74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Policy Review (post-Review)</w:t>
            </w:r>
          </w:p>
        </w:tc>
      </w:tr>
      <w:tr>
        <w:tc>
          <w:tcPr>
            <w:tcW w:type="dxa" w:w="180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b/>
                <w:bCs/>
                <w:sz w:val="20"/>
                <w:szCs w:val="20"/>
              </w:rPr>
              <w:t xml:space="preserve">Role</w:t>
            </w:r>
          </w:p>
        </w:tc>
        <w:tc>
          <w:tcPr>
            <w:tcW w:type="dxa" w:w="74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Validates that backstage processes, policies and systems actually support what the frontstage promises</w:t>
            </w:r>
          </w:p>
        </w:tc>
      </w:tr>
      <w:tr>
        <w:tc>
          <w:tcPr>
            <w:tcW w:type="dxa" w:w="180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b/>
                <w:bCs/>
                <w:sz w:val="20"/>
                <w:szCs w:val="20"/>
              </w:rPr>
              <w:t xml:space="preserve">Description</w:t>
            </w:r>
          </w:p>
        </w:tc>
        <w:tc>
          <w:tcPr>
            <w:tcW w:type="dxa" w:w="74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The service design critique role. Checks whether the designed UI actually delivers the service promise end-to-end. Can trigger a re-blueprint if gaps are systemic rather than surface-level.</w:t>
            </w:r>
          </w:p>
        </w:tc>
      </w:tr>
      <w:tr>
        <w:tc>
          <w:tcPr>
            <w:tcW w:type="dxa" w:w="180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b/>
                <w:bCs/>
                <w:sz w:val="20"/>
                <w:szCs w:val="20"/>
              </w:rPr>
              <w:t xml:space="preserve">Inputs</w:t>
            </w:r>
          </w:p>
        </w:tc>
        <w:tc>
          <w:tcPr>
            <w:tcW w:type="dxa" w:w="74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Service blueprint, Completed designs, Organisational constraints</w:t>
            </w:r>
          </w:p>
        </w:tc>
      </w:tr>
      <w:tr>
        <w:tc>
          <w:tcPr>
            <w:tcW w:type="dxa" w:w="180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b/>
                <w:bCs/>
                <w:sz w:val="20"/>
                <w:szCs w:val="20"/>
              </w:rPr>
              <w:t xml:space="preserve">Outputs</w:t>
            </w:r>
          </w:p>
        </w:tc>
        <w:tc>
          <w:tcPr>
            <w:tcW w:type="dxa" w:w="74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Promise-delivery gap analysis, Policy conflict flags, Backstage remediation recommendations</w:t>
            </w:r>
          </w:p>
        </w:tc>
      </w:tr>
      <w:tr>
        <w:tc>
          <w:tcPr>
            <w:tcW w:type="dxa" w:w="180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b/>
                <w:bCs/>
                <w:sz w:val="20"/>
                <w:szCs w:val="20"/>
              </w:rPr>
              <w:t xml:space="preserve">Hands off to</w:t>
            </w:r>
          </w:p>
        </w:tc>
        <w:tc>
          <w:tcPr>
            <w:tcW w:type="dxa" w:w="74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Blueprint update if systemic issues found</w:t>
            </w:r>
          </w:p>
        </w:tc>
      </w:tr>
      <w:tr>
        <w:tc>
          <w:tcPr>
            <w:tcW w:type="dxa" w:w="180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b/>
                <w:bCs/>
                <w:sz w:val="20"/>
                <w:szCs w:val="20"/>
              </w:rPr>
              <w:t xml:space="preserve">Tension with</w:t>
            </w:r>
          </w:p>
        </w:tc>
        <w:tc>
          <w:tcPr>
            <w:tcW w:type="dxa" w:w="74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Design Critic, Heuristic Evaluator</w:t>
            </w:r>
          </w:p>
        </w:tc>
      </w:tr>
    </w:tbl>
    <w:p>
      <w:r>
        <w:t xml:space="preserve"/>
      </w:r>
    </w:p>
    <w:p>
      <w:pPr>
        <w:pBdr>
          <w:bottom w:val="single" w:color="CCCCCC" w:sz="6" w:space="1"/>
        </w:pBdr>
      </w:pPr>
      <w:r>
        <w:t xml:space="preserve"/>
      </w:r>
    </w:p>
    <w:p>
      <w:r>
        <w:t xml:space="preserve"/>
      </w:r>
    </w:p>
    <w:p>
      <w:r>
        <w:rPr>
          <w:i/>
          <w:iCs/>
          <w:color w:val="2D6A4F"/>
        </w:rPr>
        <w:t xml:space="preserve">LAYER HANDOFF: Service Blueprinter issues one touchpoint brief per digital surface. Each brief carries: the customer actions at this touchpoint, the backstage processes and systems that support them, the actors involved, and any policy constraints on the design.</w:t>
      </w:r>
    </w:p>
    <w:p>
      <w:r>
        <w:t xml:space="preserve"/>
      </w:r>
    </w:p>
    <w:p>
      <w:pPr>
        <w:pStyle w:val="Heading2"/>
      </w:pPr>
      <w:r>
        <w:rPr>
          <w:b/>
          <w:bCs/>
        </w:rPr>
        <w:t xml:space="preserve">Layer 2: Touchpoint Design Agents</w:t>
      </w:r>
    </w:p>
    <w:p>
      <w:r>
        <w:t xml:space="preserve">These ten agents (the original Designpowers team) run once per touchpoint. They receive the touchpoint brief from the Service Blueprinter and work through the full design and build pipeline.</w:t>
      </w:r>
    </w:p>
    <w:p>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800"/>
        <w:gridCol w:w="7460"/>
      </w:tblGrid>
      <w:tr>
        <w:tc>
          <w:tcPr>
            <w:tcW w:type="dxa" w:w="9260"/>
            <w:gridSpan w:val="2"/>
            <w:tcBorders>
              <w:top w:val="single" w:color="CCCCCC" w:sz="1"/>
              <w:left w:val="single" w:color="CCCCCC" w:sz="1"/>
              <w:bottom w:val="single" w:color="CCCCCC" w:sz="1"/>
              <w:right w:val="single" w:color="CCCCCC" w:sz="1"/>
            </w:tcBorders>
            <w:shd w:fill="1A4A6B" w:val="clear"/>
            <w:tcMar>
              <w:top w:type="dxa" w:w="100"/>
              <w:left w:type="dxa" w:w="140"/>
              <w:bottom w:type="dxa" w:w="100"/>
              <w:right w:type="dxa" w:w="140"/>
            </w:tcMar>
          </w:tcPr>
          <w:p>
            <w:r>
              <w:rPr>
                <w:b/>
                <w:bCs/>
                <w:color w:val="FFFFFF"/>
                <w:sz w:val="24"/>
                <w:szCs w:val="24"/>
              </w:rPr>
              <w:t xml:space="preserve">Design Strategist</w:t>
            </w:r>
          </w:p>
        </w:tc>
      </w:tr>
      <w:tr>
        <w:tc>
          <w:tcPr>
            <w:tcW w:type="dxa" w:w="180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b/>
                <w:bCs/>
                <w:sz w:val="20"/>
                <w:szCs w:val="20"/>
              </w:rPr>
              <w:t xml:space="preserve">Symbol</w:t>
            </w:r>
          </w:p>
        </w:tc>
        <w:tc>
          <w:tcPr>
            <w:tcW w:type="dxa" w:w="74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DS</w:t>
            </w:r>
          </w:p>
        </w:tc>
      </w:tr>
      <w:tr>
        <w:tc>
          <w:tcPr>
            <w:tcW w:type="dxa" w:w="180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b/>
                <w:bCs/>
                <w:sz w:val="20"/>
                <w:szCs w:val="20"/>
              </w:rPr>
              <w:t xml:space="preserve">Phase</w:t>
            </w:r>
          </w:p>
        </w:tc>
        <w:tc>
          <w:tcPr>
            <w:tcW w:type="dxa" w:w="74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Strategise</w:t>
            </w:r>
          </w:p>
        </w:tc>
      </w:tr>
      <w:tr>
        <w:tc>
          <w:tcPr>
            <w:tcW w:type="dxa" w:w="180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b/>
                <w:bCs/>
                <w:sz w:val="20"/>
                <w:szCs w:val="20"/>
              </w:rPr>
              <w:t xml:space="preserve">Role</w:t>
            </w:r>
          </w:p>
        </w:tc>
        <w:tc>
          <w:tcPr>
            <w:tcW w:type="dxa" w:w="74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Flows, information architecture, personas, design principles</w:t>
            </w:r>
          </w:p>
        </w:tc>
      </w:tr>
      <w:tr>
        <w:tc>
          <w:tcPr>
            <w:tcW w:type="dxa" w:w="180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b/>
                <w:bCs/>
                <w:sz w:val="20"/>
                <w:szCs w:val="20"/>
              </w:rPr>
              <w:t xml:space="preserve">Description</w:t>
            </w:r>
          </w:p>
        </w:tc>
        <w:tc>
          <w:tcPr>
            <w:tcW w:type="dxa" w:w="74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Receives the touchpoint brief from the Service Blueprinter and translates service context into screen-level strategy. The bridge between service design and product design.</w:t>
            </w:r>
          </w:p>
        </w:tc>
      </w:tr>
      <w:tr>
        <w:tc>
          <w:tcPr>
            <w:tcW w:type="dxa" w:w="180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b/>
                <w:bCs/>
                <w:sz w:val="20"/>
                <w:szCs w:val="20"/>
              </w:rPr>
              <w:t xml:space="preserve">Inputs</w:t>
            </w:r>
          </w:p>
        </w:tc>
        <w:tc>
          <w:tcPr>
            <w:tcW w:type="dxa" w:w="74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Touchpoint brief from Service Blueprinter, Research synthesis</w:t>
            </w:r>
          </w:p>
        </w:tc>
      </w:tr>
      <w:tr>
        <w:tc>
          <w:tcPr>
            <w:tcW w:type="dxa" w:w="180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b/>
                <w:bCs/>
                <w:sz w:val="20"/>
                <w:szCs w:val="20"/>
              </w:rPr>
              <w:t xml:space="preserve">Outputs</w:t>
            </w:r>
          </w:p>
        </w:tc>
        <w:tc>
          <w:tcPr>
            <w:tcW w:type="dxa" w:w="74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IA map, Personas, Design principles, UX strategy</w:t>
            </w:r>
          </w:p>
        </w:tc>
      </w:tr>
      <w:tr>
        <w:tc>
          <w:tcPr>
            <w:tcW w:type="dxa" w:w="180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b/>
                <w:bCs/>
                <w:sz w:val="20"/>
                <w:szCs w:val="20"/>
              </w:rPr>
              <w:t xml:space="preserve">Hands off to</w:t>
            </w:r>
          </w:p>
        </w:tc>
        <w:tc>
          <w:tcPr>
            <w:tcW w:type="dxa" w:w="74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Design Lead, Content Writer</w:t>
            </w:r>
          </w:p>
        </w:tc>
      </w:tr>
      <w:tr>
        <w:tc>
          <w:tcPr>
            <w:tcW w:type="dxa" w:w="180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b/>
                <w:bCs/>
                <w:sz w:val="20"/>
                <w:szCs w:val="20"/>
              </w:rPr>
              <w:t xml:space="preserve">Tension with</w:t>
            </w:r>
          </w:p>
        </w:tc>
        <w:tc>
          <w:tcPr>
            <w:tcW w:type="dxa" w:w="74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None</w:t>
            </w:r>
          </w:p>
        </w:tc>
      </w:tr>
    </w:tbl>
    <w:p>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800"/>
        <w:gridCol w:w="7460"/>
      </w:tblGrid>
      <w:tr>
        <w:tc>
          <w:tcPr>
            <w:tcW w:type="dxa" w:w="9260"/>
            <w:gridSpan w:val="2"/>
            <w:tcBorders>
              <w:top w:val="single" w:color="CCCCCC" w:sz="1"/>
              <w:left w:val="single" w:color="CCCCCC" w:sz="1"/>
              <w:bottom w:val="single" w:color="CCCCCC" w:sz="1"/>
              <w:right w:val="single" w:color="CCCCCC" w:sz="1"/>
            </w:tcBorders>
            <w:shd w:fill="1A4A6B" w:val="clear"/>
            <w:tcMar>
              <w:top w:type="dxa" w:w="100"/>
              <w:left w:type="dxa" w:w="140"/>
              <w:bottom w:type="dxa" w:w="100"/>
              <w:right w:type="dxa" w:w="140"/>
            </w:tcMar>
          </w:tcPr>
          <w:p>
            <w:r>
              <w:rPr>
                <w:b/>
                <w:bCs/>
                <w:color w:val="FFFFFF"/>
                <w:sz w:val="24"/>
                <w:szCs w:val="24"/>
              </w:rPr>
              <w:t xml:space="preserve">Design Scout</w:t>
            </w:r>
          </w:p>
        </w:tc>
      </w:tr>
      <w:tr>
        <w:tc>
          <w:tcPr>
            <w:tcW w:type="dxa" w:w="180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b/>
                <w:bCs/>
                <w:sz w:val="20"/>
                <w:szCs w:val="20"/>
              </w:rPr>
              <w:t xml:space="preserve">Symbol</w:t>
            </w:r>
          </w:p>
        </w:tc>
        <w:tc>
          <w:tcPr>
            <w:tcW w:type="dxa" w:w="74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DSc</w:t>
            </w:r>
          </w:p>
        </w:tc>
      </w:tr>
      <w:tr>
        <w:tc>
          <w:tcPr>
            <w:tcW w:type="dxa" w:w="180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b/>
                <w:bCs/>
                <w:sz w:val="20"/>
                <w:szCs w:val="20"/>
              </w:rPr>
              <w:t xml:space="preserve">Phase</w:t>
            </w:r>
          </w:p>
        </w:tc>
        <w:tc>
          <w:tcPr>
            <w:tcW w:type="dxa" w:w="74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Research</w:t>
            </w:r>
          </w:p>
        </w:tc>
      </w:tr>
      <w:tr>
        <w:tc>
          <w:tcPr>
            <w:tcW w:type="dxa" w:w="180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b/>
                <w:bCs/>
                <w:sz w:val="20"/>
                <w:szCs w:val="20"/>
              </w:rPr>
              <w:t xml:space="preserve">Role</w:t>
            </w:r>
          </w:p>
        </w:tc>
        <w:tc>
          <w:tcPr>
            <w:tcW w:type="dxa" w:w="74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Competitive research and pattern analysis</w:t>
            </w:r>
          </w:p>
        </w:tc>
      </w:tr>
      <w:tr>
        <w:tc>
          <w:tcPr>
            <w:tcW w:type="dxa" w:w="180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b/>
                <w:bCs/>
                <w:sz w:val="20"/>
                <w:szCs w:val="20"/>
              </w:rPr>
              <w:t xml:space="preserve">Description</w:t>
            </w:r>
          </w:p>
        </w:tc>
        <w:tc>
          <w:tcPr>
            <w:tcW w:type="dxa" w:w="74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Maps the competitive landscape and identifies established patterns. Runs early and feeds the Strategist before principles are set.</w:t>
            </w:r>
          </w:p>
        </w:tc>
      </w:tr>
      <w:tr>
        <w:tc>
          <w:tcPr>
            <w:tcW w:type="dxa" w:w="180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b/>
                <w:bCs/>
                <w:sz w:val="20"/>
                <w:szCs w:val="20"/>
              </w:rPr>
              <w:t xml:space="preserve">Inputs</w:t>
            </w:r>
          </w:p>
        </w:tc>
        <w:tc>
          <w:tcPr>
            <w:tcW w:type="dxa" w:w="74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Brief, Category context</w:t>
            </w:r>
          </w:p>
        </w:tc>
      </w:tr>
      <w:tr>
        <w:tc>
          <w:tcPr>
            <w:tcW w:type="dxa" w:w="180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b/>
                <w:bCs/>
                <w:sz w:val="20"/>
                <w:szCs w:val="20"/>
              </w:rPr>
              <w:t xml:space="preserve">Outputs</w:t>
            </w:r>
          </w:p>
        </w:tc>
        <w:tc>
          <w:tcPr>
            <w:tcW w:type="dxa" w:w="74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Competitive audit, Pattern library, Benchmark analysis</w:t>
            </w:r>
          </w:p>
        </w:tc>
      </w:tr>
      <w:tr>
        <w:tc>
          <w:tcPr>
            <w:tcW w:type="dxa" w:w="180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b/>
                <w:bCs/>
                <w:sz w:val="20"/>
                <w:szCs w:val="20"/>
              </w:rPr>
              <w:t xml:space="preserve">Hands off to</w:t>
            </w:r>
          </w:p>
        </w:tc>
        <w:tc>
          <w:tcPr>
            <w:tcW w:type="dxa" w:w="74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Design Strategist</w:t>
            </w:r>
          </w:p>
        </w:tc>
      </w:tr>
      <w:tr>
        <w:tc>
          <w:tcPr>
            <w:tcW w:type="dxa" w:w="180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b/>
                <w:bCs/>
                <w:sz w:val="20"/>
                <w:szCs w:val="20"/>
              </w:rPr>
              <w:t xml:space="preserve">Tension with</w:t>
            </w:r>
          </w:p>
        </w:tc>
        <w:tc>
          <w:tcPr>
            <w:tcW w:type="dxa" w:w="74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None</w:t>
            </w:r>
          </w:p>
        </w:tc>
      </w:tr>
    </w:tbl>
    <w:p>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800"/>
        <w:gridCol w:w="7460"/>
      </w:tblGrid>
      <w:tr>
        <w:tc>
          <w:tcPr>
            <w:tcW w:type="dxa" w:w="9260"/>
            <w:gridSpan w:val="2"/>
            <w:tcBorders>
              <w:top w:val="single" w:color="CCCCCC" w:sz="1"/>
              <w:left w:val="single" w:color="CCCCCC" w:sz="1"/>
              <w:bottom w:val="single" w:color="CCCCCC" w:sz="1"/>
              <w:right w:val="single" w:color="CCCCCC" w:sz="1"/>
            </w:tcBorders>
            <w:shd w:fill="1A4A6B" w:val="clear"/>
            <w:tcMar>
              <w:top w:type="dxa" w:w="100"/>
              <w:left w:type="dxa" w:w="140"/>
              <w:bottom w:type="dxa" w:w="100"/>
              <w:right w:type="dxa" w:w="140"/>
            </w:tcMar>
          </w:tcPr>
          <w:p>
            <w:r>
              <w:rPr>
                <w:b/>
                <w:bCs/>
                <w:color w:val="FFFFFF"/>
                <w:sz w:val="24"/>
                <w:szCs w:val="24"/>
              </w:rPr>
              <w:t xml:space="preserve">Inspiration Scout</w:t>
            </w:r>
          </w:p>
        </w:tc>
      </w:tr>
      <w:tr>
        <w:tc>
          <w:tcPr>
            <w:tcW w:type="dxa" w:w="180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b/>
                <w:bCs/>
                <w:sz w:val="20"/>
                <w:szCs w:val="20"/>
              </w:rPr>
              <w:t xml:space="preserve">Symbol</w:t>
            </w:r>
          </w:p>
        </w:tc>
        <w:tc>
          <w:tcPr>
            <w:tcW w:type="dxa" w:w="74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IS</w:t>
            </w:r>
          </w:p>
        </w:tc>
      </w:tr>
      <w:tr>
        <w:tc>
          <w:tcPr>
            <w:tcW w:type="dxa" w:w="180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b/>
                <w:bCs/>
                <w:sz w:val="20"/>
                <w:szCs w:val="20"/>
              </w:rPr>
              <w:t xml:space="preserve">Phase</w:t>
            </w:r>
          </w:p>
        </w:tc>
        <w:tc>
          <w:tcPr>
            <w:tcW w:type="dxa" w:w="74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Inspire</w:t>
            </w:r>
          </w:p>
        </w:tc>
      </w:tr>
      <w:tr>
        <w:tc>
          <w:tcPr>
            <w:tcW w:type="dxa" w:w="180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b/>
                <w:bCs/>
                <w:sz w:val="20"/>
                <w:szCs w:val="20"/>
              </w:rPr>
              <w:t xml:space="preserve">Role</w:t>
            </w:r>
          </w:p>
        </w:tc>
        <w:tc>
          <w:tcPr>
            <w:tcW w:type="dxa" w:w="74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Aesthetic references, cross-domain inspiration, mood boards</w:t>
            </w:r>
          </w:p>
        </w:tc>
      </w:tr>
      <w:tr>
        <w:tc>
          <w:tcPr>
            <w:tcW w:type="dxa" w:w="180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b/>
                <w:bCs/>
                <w:sz w:val="20"/>
                <w:szCs w:val="20"/>
              </w:rPr>
              <w:t xml:space="preserve">Description</w:t>
            </w:r>
          </w:p>
        </w:tc>
        <w:tc>
          <w:tcPr>
            <w:tcW w:type="dxa" w:w="74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Handles aesthetic research before design execution. Carries the human's taste profile into visual direction — drawing from outside the category, not just within it.</w:t>
            </w:r>
          </w:p>
        </w:tc>
      </w:tr>
      <w:tr>
        <w:tc>
          <w:tcPr>
            <w:tcW w:type="dxa" w:w="180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b/>
                <w:bCs/>
                <w:sz w:val="20"/>
                <w:szCs w:val="20"/>
              </w:rPr>
              <w:t xml:space="preserve">Inputs</w:t>
            </w:r>
          </w:p>
        </w:tc>
        <w:tc>
          <w:tcPr>
            <w:tcW w:type="dxa" w:w="74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Taste profile, Design principles</w:t>
            </w:r>
          </w:p>
        </w:tc>
      </w:tr>
      <w:tr>
        <w:tc>
          <w:tcPr>
            <w:tcW w:type="dxa" w:w="180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b/>
                <w:bCs/>
                <w:sz w:val="20"/>
                <w:szCs w:val="20"/>
              </w:rPr>
              <w:t xml:space="preserve">Outputs</w:t>
            </w:r>
          </w:p>
        </w:tc>
        <w:tc>
          <w:tcPr>
            <w:tcW w:type="dxa" w:w="74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Mood board, Reference collection, Aesthetic direction brief</w:t>
            </w:r>
          </w:p>
        </w:tc>
      </w:tr>
      <w:tr>
        <w:tc>
          <w:tcPr>
            <w:tcW w:type="dxa" w:w="180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b/>
                <w:bCs/>
                <w:sz w:val="20"/>
                <w:szCs w:val="20"/>
              </w:rPr>
              <w:t xml:space="preserve">Hands off to</w:t>
            </w:r>
          </w:p>
        </w:tc>
        <w:tc>
          <w:tcPr>
            <w:tcW w:type="dxa" w:w="74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Design Lead</w:t>
            </w:r>
          </w:p>
        </w:tc>
      </w:tr>
      <w:tr>
        <w:tc>
          <w:tcPr>
            <w:tcW w:type="dxa" w:w="180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b/>
                <w:bCs/>
                <w:sz w:val="20"/>
                <w:szCs w:val="20"/>
              </w:rPr>
              <w:t xml:space="preserve">Tension with</w:t>
            </w:r>
          </w:p>
        </w:tc>
        <w:tc>
          <w:tcPr>
            <w:tcW w:type="dxa" w:w="74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None</w:t>
            </w:r>
          </w:p>
        </w:tc>
      </w:tr>
    </w:tbl>
    <w:p>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800"/>
        <w:gridCol w:w="7460"/>
      </w:tblGrid>
      <w:tr>
        <w:tc>
          <w:tcPr>
            <w:tcW w:type="dxa" w:w="9260"/>
            <w:gridSpan w:val="2"/>
            <w:tcBorders>
              <w:top w:val="single" w:color="CCCCCC" w:sz="1"/>
              <w:left w:val="single" w:color="CCCCCC" w:sz="1"/>
              <w:bottom w:val="single" w:color="CCCCCC" w:sz="1"/>
              <w:right w:val="single" w:color="CCCCCC" w:sz="1"/>
            </w:tcBorders>
            <w:shd w:fill="1A4A6B" w:val="clear"/>
            <w:tcMar>
              <w:top w:type="dxa" w:w="100"/>
              <w:left w:type="dxa" w:w="140"/>
              <w:bottom w:type="dxa" w:w="100"/>
              <w:right w:type="dxa" w:w="140"/>
            </w:tcMar>
          </w:tcPr>
          <w:p>
            <w:r>
              <w:rPr>
                <w:b/>
                <w:bCs/>
                <w:color w:val="FFFFFF"/>
                <w:sz w:val="24"/>
                <w:szCs w:val="24"/>
              </w:rPr>
              <w:t xml:space="preserve">Design Lead</w:t>
            </w:r>
          </w:p>
        </w:tc>
      </w:tr>
      <w:tr>
        <w:tc>
          <w:tcPr>
            <w:tcW w:type="dxa" w:w="180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b/>
                <w:bCs/>
                <w:sz w:val="20"/>
                <w:szCs w:val="20"/>
              </w:rPr>
              <w:t xml:space="preserve">Symbol</w:t>
            </w:r>
          </w:p>
        </w:tc>
        <w:tc>
          <w:tcPr>
            <w:tcW w:type="dxa" w:w="74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DL</w:t>
            </w:r>
          </w:p>
        </w:tc>
      </w:tr>
      <w:tr>
        <w:tc>
          <w:tcPr>
            <w:tcW w:type="dxa" w:w="180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b/>
                <w:bCs/>
                <w:sz w:val="20"/>
                <w:szCs w:val="20"/>
              </w:rPr>
              <w:t xml:space="preserve">Phase</w:t>
            </w:r>
          </w:p>
        </w:tc>
        <w:tc>
          <w:tcPr>
            <w:tcW w:type="dxa" w:w="74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Design</w:t>
            </w:r>
          </w:p>
        </w:tc>
      </w:tr>
      <w:tr>
        <w:tc>
          <w:tcPr>
            <w:tcW w:type="dxa" w:w="180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b/>
                <w:bCs/>
                <w:sz w:val="20"/>
                <w:szCs w:val="20"/>
              </w:rPr>
              <w:t xml:space="preserve">Role</w:t>
            </w:r>
          </w:p>
        </w:tc>
        <w:tc>
          <w:tcPr>
            <w:tcW w:type="dxa" w:w="74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Visual design — layout, colour, typography, components</w:t>
            </w:r>
          </w:p>
        </w:tc>
      </w:tr>
      <w:tr>
        <w:tc>
          <w:tcPr>
            <w:tcW w:type="dxa" w:w="180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b/>
                <w:bCs/>
                <w:sz w:val="20"/>
                <w:szCs w:val="20"/>
              </w:rPr>
              <w:t xml:space="preserve">Description</w:t>
            </w:r>
          </w:p>
        </w:tc>
        <w:tc>
          <w:tcPr>
            <w:tcW w:type="dxa" w:w="74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Executes the visual layer. Orchestrates the Design phase and manages open threads across agents before ship. The agent that calls the question on unresolved issues.</w:t>
            </w:r>
          </w:p>
        </w:tc>
      </w:tr>
      <w:tr>
        <w:tc>
          <w:tcPr>
            <w:tcW w:type="dxa" w:w="180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b/>
                <w:bCs/>
                <w:sz w:val="20"/>
                <w:szCs w:val="20"/>
              </w:rPr>
              <w:t xml:space="preserve">Inputs</w:t>
            </w:r>
          </w:p>
        </w:tc>
        <w:tc>
          <w:tcPr>
            <w:tcW w:type="dxa" w:w="74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UX strategy, Aesthetic direction brief, Content draft</w:t>
            </w:r>
          </w:p>
        </w:tc>
      </w:tr>
      <w:tr>
        <w:tc>
          <w:tcPr>
            <w:tcW w:type="dxa" w:w="180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b/>
                <w:bCs/>
                <w:sz w:val="20"/>
                <w:szCs w:val="20"/>
              </w:rPr>
              <w:t xml:space="preserve">Outputs</w:t>
            </w:r>
          </w:p>
        </w:tc>
        <w:tc>
          <w:tcPr>
            <w:tcW w:type="dxa" w:w="74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Visual design system, Component library, Design specs</w:t>
            </w:r>
          </w:p>
        </w:tc>
      </w:tr>
      <w:tr>
        <w:tc>
          <w:tcPr>
            <w:tcW w:type="dxa" w:w="180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b/>
                <w:bCs/>
                <w:sz w:val="20"/>
                <w:szCs w:val="20"/>
              </w:rPr>
              <w:t xml:space="preserve">Hands off to</w:t>
            </w:r>
          </w:p>
        </w:tc>
        <w:tc>
          <w:tcPr>
            <w:tcW w:type="dxa" w:w="74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Design Builder, Motion Designer</w:t>
            </w:r>
          </w:p>
        </w:tc>
      </w:tr>
      <w:tr>
        <w:tc>
          <w:tcPr>
            <w:tcW w:type="dxa" w:w="180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b/>
                <w:bCs/>
                <w:sz w:val="20"/>
                <w:szCs w:val="20"/>
              </w:rPr>
              <w:t xml:space="preserve">Tension with</w:t>
            </w:r>
          </w:p>
        </w:tc>
        <w:tc>
          <w:tcPr>
            <w:tcW w:type="dxa" w:w="74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Accessibility Reviewer</w:t>
            </w:r>
          </w:p>
        </w:tc>
      </w:tr>
    </w:tbl>
    <w:p>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800"/>
        <w:gridCol w:w="7460"/>
      </w:tblGrid>
      <w:tr>
        <w:tc>
          <w:tcPr>
            <w:tcW w:type="dxa" w:w="9260"/>
            <w:gridSpan w:val="2"/>
            <w:tcBorders>
              <w:top w:val="single" w:color="CCCCCC" w:sz="1"/>
              <w:left w:val="single" w:color="CCCCCC" w:sz="1"/>
              <w:bottom w:val="single" w:color="CCCCCC" w:sz="1"/>
              <w:right w:val="single" w:color="CCCCCC" w:sz="1"/>
            </w:tcBorders>
            <w:shd w:fill="1A4A6B" w:val="clear"/>
            <w:tcMar>
              <w:top w:type="dxa" w:w="100"/>
              <w:left w:type="dxa" w:w="140"/>
              <w:bottom w:type="dxa" w:w="100"/>
              <w:right w:type="dxa" w:w="140"/>
            </w:tcMar>
          </w:tcPr>
          <w:p>
            <w:r>
              <w:rPr>
                <w:b/>
                <w:bCs/>
                <w:color w:val="FFFFFF"/>
                <w:sz w:val="24"/>
                <w:szCs w:val="24"/>
              </w:rPr>
              <w:t xml:space="preserve">Motion Designer</w:t>
            </w:r>
          </w:p>
        </w:tc>
      </w:tr>
      <w:tr>
        <w:tc>
          <w:tcPr>
            <w:tcW w:type="dxa" w:w="180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b/>
                <w:bCs/>
                <w:sz w:val="20"/>
                <w:szCs w:val="20"/>
              </w:rPr>
              <w:t xml:space="preserve">Symbol</w:t>
            </w:r>
          </w:p>
        </w:tc>
        <w:tc>
          <w:tcPr>
            <w:tcW w:type="dxa" w:w="74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MD</w:t>
            </w:r>
          </w:p>
        </w:tc>
      </w:tr>
      <w:tr>
        <w:tc>
          <w:tcPr>
            <w:tcW w:type="dxa" w:w="180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b/>
                <w:bCs/>
                <w:sz w:val="20"/>
                <w:szCs w:val="20"/>
              </w:rPr>
              <w:t xml:space="preserve">Phase</w:t>
            </w:r>
          </w:p>
        </w:tc>
        <w:tc>
          <w:tcPr>
            <w:tcW w:type="dxa" w:w="74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Design</w:t>
            </w:r>
          </w:p>
        </w:tc>
      </w:tr>
      <w:tr>
        <w:tc>
          <w:tcPr>
            <w:tcW w:type="dxa" w:w="180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b/>
                <w:bCs/>
                <w:sz w:val="20"/>
                <w:szCs w:val="20"/>
              </w:rPr>
              <w:t xml:space="preserve">Role</w:t>
            </w:r>
          </w:p>
        </w:tc>
        <w:tc>
          <w:tcPr>
            <w:tcW w:type="dxa" w:w="74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Animation, transitions, micro-interactions</w:t>
            </w:r>
          </w:p>
        </w:tc>
      </w:tr>
      <w:tr>
        <w:tc>
          <w:tcPr>
            <w:tcW w:type="dxa" w:w="180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b/>
                <w:bCs/>
                <w:sz w:val="20"/>
                <w:szCs w:val="20"/>
              </w:rPr>
              <w:t xml:space="preserve">Description</w:t>
            </w:r>
          </w:p>
        </w:tc>
        <w:tc>
          <w:tcPr>
            <w:tcW w:type="dxa" w:w="74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Works in parallel with the Design Lead. Defines the temporal dimension of the experience — how things move, appear, and respond.</w:t>
            </w:r>
          </w:p>
        </w:tc>
      </w:tr>
      <w:tr>
        <w:tc>
          <w:tcPr>
            <w:tcW w:type="dxa" w:w="180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b/>
                <w:bCs/>
                <w:sz w:val="20"/>
                <w:szCs w:val="20"/>
              </w:rPr>
              <w:t xml:space="preserve">Inputs</w:t>
            </w:r>
          </w:p>
        </w:tc>
        <w:tc>
          <w:tcPr>
            <w:tcW w:type="dxa" w:w="74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Visual design specs, Interaction patterns</w:t>
            </w:r>
          </w:p>
        </w:tc>
      </w:tr>
      <w:tr>
        <w:tc>
          <w:tcPr>
            <w:tcW w:type="dxa" w:w="180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b/>
                <w:bCs/>
                <w:sz w:val="20"/>
                <w:szCs w:val="20"/>
              </w:rPr>
              <w:t xml:space="preserve">Outputs</w:t>
            </w:r>
          </w:p>
        </w:tc>
        <w:tc>
          <w:tcPr>
            <w:tcW w:type="dxa" w:w="74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Motion specs, Transition library, Micro-interaction definitions</w:t>
            </w:r>
          </w:p>
        </w:tc>
      </w:tr>
      <w:tr>
        <w:tc>
          <w:tcPr>
            <w:tcW w:type="dxa" w:w="180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b/>
                <w:bCs/>
                <w:sz w:val="20"/>
                <w:szCs w:val="20"/>
              </w:rPr>
              <w:t xml:space="preserve">Hands off to</w:t>
            </w:r>
          </w:p>
        </w:tc>
        <w:tc>
          <w:tcPr>
            <w:tcW w:type="dxa" w:w="74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Design Builder</w:t>
            </w:r>
          </w:p>
        </w:tc>
      </w:tr>
      <w:tr>
        <w:tc>
          <w:tcPr>
            <w:tcW w:type="dxa" w:w="180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b/>
                <w:bCs/>
                <w:sz w:val="20"/>
                <w:szCs w:val="20"/>
              </w:rPr>
              <w:t xml:space="preserve">Tension with</w:t>
            </w:r>
          </w:p>
        </w:tc>
        <w:tc>
          <w:tcPr>
            <w:tcW w:type="dxa" w:w="74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None</w:t>
            </w:r>
          </w:p>
        </w:tc>
      </w:tr>
    </w:tbl>
    <w:p>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800"/>
        <w:gridCol w:w="7460"/>
      </w:tblGrid>
      <w:tr>
        <w:tc>
          <w:tcPr>
            <w:tcW w:type="dxa" w:w="9260"/>
            <w:gridSpan w:val="2"/>
            <w:tcBorders>
              <w:top w:val="single" w:color="CCCCCC" w:sz="1"/>
              <w:left w:val="single" w:color="CCCCCC" w:sz="1"/>
              <w:bottom w:val="single" w:color="CCCCCC" w:sz="1"/>
              <w:right w:val="single" w:color="CCCCCC" w:sz="1"/>
            </w:tcBorders>
            <w:shd w:fill="1A4A6B" w:val="clear"/>
            <w:tcMar>
              <w:top w:type="dxa" w:w="100"/>
              <w:left w:type="dxa" w:w="140"/>
              <w:bottom w:type="dxa" w:w="100"/>
              <w:right w:type="dxa" w:w="140"/>
            </w:tcMar>
          </w:tcPr>
          <w:p>
            <w:r>
              <w:rPr>
                <w:b/>
                <w:bCs/>
                <w:color w:val="FFFFFF"/>
                <w:sz w:val="24"/>
                <w:szCs w:val="24"/>
              </w:rPr>
              <w:t xml:space="preserve">Content Writer</w:t>
            </w:r>
          </w:p>
        </w:tc>
      </w:tr>
      <w:tr>
        <w:tc>
          <w:tcPr>
            <w:tcW w:type="dxa" w:w="180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b/>
                <w:bCs/>
                <w:sz w:val="20"/>
                <w:szCs w:val="20"/>
              </w:rPr>
              <w:t xml:space="preserve">Symbol</w:t>
            </w:r>
          </w:p>
        </w:tc>
        <w:tc>
          <w:tcPr>
            <w:tcW w:type="dxa" w:w="74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CW</w:t>
            </w:r>
          </w:p>
        </w:tc>
      </w:tr>
      <w:tr>
        <w:tc>
          <w:tcPr>
            <w:tcW w:type="dxa" w:w="180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b/>
                <w:bCs/>
                <w:sz w:val="20"/>
                <w:szCs w:val="20"/>
              </w:rPr>
              <w:t xml:space="preserve">Phase</w:t>
            </w:r>
          </w:p>
        </w:tc>
        <w:tc>
          <w:tcPr>
            <w:tcW w:type="dxa" w:w="74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Design</w:t>
            </w:r>
          </w:p>
        </w:tc>
      </w:tr>
      <w:tr>
        <w:tc>
          <w:tcPr>
            <w:tcW w:type="dxa" w:w="180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b/>
                <w:bCs/>
                <w:sz w:val="20"/>
                <w:szCs w:val="20"/>
              </w:rPr>
              <w:t xml:space="preserve">Role</w:t>
            </w:r>
          </w:p>
        </w:tc>
        <w:tc>
          <w:tcPr>
            <w:tcW w:type="dxa" w:w="74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Interface copy written at Grade 6 reading level</w:t>
            </w:r>
          </w:p>
        </w:tc>
      </w:tr>
      <w:tr>
        <w:tc>
          <w:tcPr>
            <w:tcW w:type="dxa" w:w="180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b/>
                <w:bCs/>
                <w:sz w:val="20"/>
                <w:szCs w:val="20"/>
              </w:rPr>
              <w:t xml:space="preserve">Description</w:t>
            </w:r>
          </w:p>
        </w:tc>
        <w:tc>
          <w:tcPr>
            <w:tcW w:type="dxa" w:w="74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Writes for clarity, not cleverness. Needs the strategist's persona and principle output before starting — and feeds copy directly into build alongside design specs.</w:t>
            </w:r>
          </w:p>
        </w:tc>
      </w:tr>
      <w:tr>
        <w:tc>
          <w:tcPr>
            <w:tcW w:type="dxa" w:w="180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b/>
                <w:bCs/>
                <w:sz w:val="20"/>
                <w:szCs w:val="20"/>
              </w:rPr>
              <w:t xml:space="preserve">Inputs</w:t>
            </w:r>
          </w:p>
        </w:tc>
        <w:tc>
          <w:tcPr>
            <w:tcW w:type="dxa" w:w="74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UX strategy, Personas, Design specs</w:t>
            </w:r>
          </w:p>
        </w:tc>
      </w:tr>
      <w:tr>
        <w:tc>
          <w:tcPr>
            <w:tcW w:type="dxa" w:w="180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b/>
                <w:bCs/>
                <w:sz w:val="20"/>
                <w:szCs w:val="20"/>
              </w:rPr>
              <w:t xml:space="preserve">Outputs</w:t>
            </w:r>
          </w:p>
        </w:tc>
        <w:tc>
          <w:tcPr>
            <w:tcW w:type="dxa" w:w="74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UI copy, Error states, Empty states, Microcopy library</w:t>
            </w:r>
          </w:p>
        </w:tc>
      </w:tr>
      <w:tr>
        <w:tc>
          <w:tcPr>
            <w:tcW w:type="dxa" w:w="180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b/>
                <w:bCs/>
                <w:sz w:val="20"/>
                <w:szCs w:val="20"/>
              </w:rPr>
              <w:t xml:space="preserve">Hands off to</w:t>
            </w:r>
          </w:p>
        </w:tc>
        <w:tc>
          <w:tcPr>
            <w:tcW w:type="dxa" w:w="74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Design Builder</w:t>
            </w:r>
          </w:p>
        </w:tc>
      </w:tr>
      <w:tr>
        <w:tc>
          <w:tcPr>
            <w:tcW w:type="dxa" w:w="180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b/>
                <w:bCs/>
                <w:sz w:val="20"/>
                <w:szCs w:val="20"/>
              </w:rPr>
              <w:t xml:space="preserve">Tension with</w:t>
            </w:r>
          </w:p>
        </w:tc>
        <w:tc>
          <w:tcPr>
            <w:tcW w:type="dxa" w:w="74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None</w:t>
            </w:r>
          </w:p>
        </w:tc>
      </w:tr>
    </w:tbl>
    <w:p>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800"/>
        <w:gridCol w:w="7460"/>
      </w:tblGrid>
      <w:tr>
        <w:tc>
          <w:tcPr>
            <w:tcW w:type="dxa" w:w="9260"/>
            <w:gridSpan w:val="2"/>
            <w:tcBorders>
              <w:top w:val="single" w:color="CCCCCC" w:sz="1"/>
              <w:left w:val="single" w:color="CCCCCC" w:sz="1"/>
              <w:bottom w:val="single" w:color="CCCCCC" w:sz="1"/>
              <w:right w:val="single" w:color="CCCCCC" w:sz="1"/>
            </w:tcBorders>
            <w:shd w:fill="1A4A6B" w:val="clear"/>
            <w:tcMar>
              <w:top w:type="dxa" w:w="100"/>
              <w:left w:type="dxa" w:w="140"/>
              <w:bottom w:type="dxa" w:w="100"/>
              <w:right w:type="dxa" w:w="140"/>
            </w:tcMar>
          </w:tcPr>
          <w:p>
            <w:r>
              <w:rPr>
                <w:b/>
                <w:bCs/>
                <w:color w:val="FFFFFF"/>
                <w:sz w:val="24"/>
                <w:szCs w:val="24"/>
              </w:rPr>
              <w:t xml:space="preserve">Design Builder</w:t>
            </w:r>
          </w:p>
        </w:tc>
      </w:tr>
      <w:tr>
        <w:tc>
          <w:tcPr>
            <w:tcW w:type="dxa" w:w="180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b/>
                <w:bCs/>
                <w:sz w:val="20"/>
                <w:szCs w:val="20"/>
              </w:rPr>
              <w:t xml:space="preserve">Symbol</w:t>
            </w:r>
          </w:p>
        </w:tc>
        <w:tc>
          <w:tcPr>
            <w:tcW w:type="dxa" w:w="74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DB</w:t>
            </w:r>
          </w:p>
        </w:tc>
      </w:tr>
      <w:tr>
        <w:tc>
          <w:tcPr>
            <w:tcW w:type="dxa" w:w="180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b/>
                <w:bCs/>
                <w:sz w:val="20"/>
                <w:szCs w:val="20"/>
              </w:rPr>
              <w:t xml:space="preserve">Phase</w:t>
            </w:r>
          </w:p>
        </w:tc>
        <w:tc>
          <w:tcPr>
            <w:tcW w:type="dxa" w:w="74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Build</w:t>
            </w:r>
          </w:p>
        </w:tc>
      </w:tr>
      <w:tr>
        <w:tc>
          <w:tcPr>
            <w:tcW w:type="dxa" w:w="180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b/>
                <w:bCs/>
                <w:sz w:val="20"/>
                <w:szCs w:val="20"/>
              </w:rPr>
              <w:t xml:space="preserve">Role</w:t>
            </w:r>
          </w:p>
        </w:tc>
        <w:tc>
          <w:tcPr>
            <w:tcW w:type="dxa" w:w="74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Converts specs into production code</w:t>
            </w:r>
          </w:p>
        </w:tc>
      </w:tr>
      <w:tr>
        <w:tc>
          <w:tcPr>
            <w:tcW w:type="dxa" w:w="180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b/>
                <w:bCs/>
                <w:sz w:val="20"/>
                <w:szCs w:val="20"/>
              </w:rPr>
              <w:t xml:space="preserve">Description</w:t>
            </w:r>
          </w:p>
        </w:tc>
        <w:tc>
          <w:tcPr>
            <w:tcW w:type="dxa" w:w="74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Takes all upstream outputs and produces shippable code. The target of the Review agents — whose pushback can send work back for a Fix round.</w:t>
            </w:r>
          </w:p>
        </w:tc>
      </w:tr>
      <w:tr>
        <w:tc>
          <w:tcPr>
            <w:tcW w:type="dxa" w:w="180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b/>
                <w:bCs/>
                <w:sz w:val="20"/>
                <w:szCs w:val="20"/>
              </w:rPr>
              <w:t xml:space="preserve">Inputs</w:t>
            </w:r>
          </w:p>
        </w:tc>
        <w:tc>
          <w:tcPr>
            <w:tcW w:type="dxa" w:w="74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Design specs, Motion specs, Copy, Accessibility requirements</w:t>
            </w:r>
          </w:p>
        </w:tc>
      </w:tr>
      <w:tr>
        <w:tc>
          <w:tcPr>
            <w:tcW w:type="dxa" w:w="180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b/>
                <w:bCs/>
                <w:sz w:val="20"/>
                <w:szCs w:val="20"/>
              </w:rPr>
              <w:t xml:space="preserve">Outputs</w:t>
            </w:r>
          </w:p>
        </w:tc>
        <w:tc>
          <w:tcPr>
            <w:tcW w:type="dxa" w:w="74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Production code, Component implementations</w:t>
            </w:r>
          </w:p>
        </w:tc>
      </w:tr>
      <w:tr>
        <w:tc>
          <w:tcPr>
            <w:tcW w:type="dxa" w:w="180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b/>
                <w:bCs/>
                <w:sz w:val="20"/>
                <w:szCs w:val="20"/>
              </w:rPr>
              <w:t xml:space="preserve">Hands off to</w:t>
            </w:r>
          </w:p>
        </w:tc>
        <w:tc>
          <w:tcPr>
            <w:tcW w:type="dxa" w:w="74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Accessibility Reviewer, Heuristic Evaluator</w:t>
            </w:r>
          </w:p>
        </w:tc>
      </w:tr>
      <w:tr>
        <w:tc>
          <w:tcPr>
            <w:tcW w:type="dxa" w:w="180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b/>
                <w:bCs/>
                <w:sz w:val="20"/>
                <w:szCs w:val="20"/>
              </w:rPr>
              <w:t xml:space="preserve">Tension with</w:t>
            </w:r>
          </w:p>
        </w:tc>
        <w:tc>
          <w:tcPr>
            <w:tcW w:type="dxa" w:w="74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Accessibility Reviewer</w:t>
            </w:r>
          </w:p>
        </w:tc>
      </w:tr>
    </w:tbl>
    <w:p>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800"/>
        <w:gridCol w:w="7460"/>
      </w:tblGrid>
      <w:tr>
        <w:tc>
          <w:tcPr>
            <w:tcW w:type="dxa" w:w="9260"/>
            <w:gridSpan w:val="2"/>
            <w:tcBorders>
              <w:top w:val="single" w:color="CCCCCC" w:sz="1"/>
              <w:left w:val="single" w:color="CCCCCC" w:sz="1"/>
              <w:bottom w:val="single" w:color="CCCCCC" w:sz="1"/>
              <w:right w:val="single" w:color="CCCCCC" w:sz="1"/>
            </w:tcBorders>
            <w:shd w:fill="1A4A6B" w:val="clear"/>
            <w:tcMar>
              <w:top w:type="dxa" w:w="100"/>
              <w:left w:type="dxa" w:w="140"/>
              <w:bottom w:type="dxa" w:w="100"/>
              <w:right w:type="dxa" w:w="140"/>
            </w:tcMar>
          </w:tcPr>
          <w:p>
            <w:r>
              <w:rPr>
                <w:b/>
                <w:bCs/>
                <w:color w:val="FFFFFF"/>
                <w:sz w:val="24"/>
                <w:szCs w:val="24"/>
              </w:rPr>
              <w:t xml:space="preserve">Accessibility Reviewer</w:t>
            </w:r>
          </w:p>
        </w:tc>
      </w:tr>
      <w:tr>
        <w:tc>
          <w:tcPr>
            <w:tcW w:type="dxa" w:w="180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b/>
                <w:bCs/>
                <w:sz w:val="20"/>
                <w:szCs w:val="20"/>
              </w:rPr>
              <w:t xml:space="preserve">Symbol</w:t>
            </w:r>
          </w:p>
        </w:tc>
        <w:tc>
          <w:tcPr>
            <w:tcW w:type="dxa" w:w="74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AR</w:t>
            </w:r>
          </w:p>
        </w:tc>
      </w:tr>
      <w:tr>
        <w:tc>
          <w:tcPr>
            <w:tcW w:type="dxa" w:w="180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b/>
                <w:bCs/>
                <w:sz w:val="20"/>
                <w:szCs w:val="20"/>
              </w:rPr>
              <w:t xml:space="preserve">Phase</w:t>
            </w:r>
          </w:p>
        </w:tc>
        <w:tc>
          <w:tcPr>
            <w:tcW w:type="dxa" w:w="74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Review</w:t>
            </w:r>
          </w:p>
        </w:tc>
      </w:tr>
      <w:tr>
        <w:tc>
          <w:tcPr>
            <w:tcW w:type="dxa" w:w="180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b/>
                <w:bCs/>
                <w:sz w:val="20"/>
                <w:szCs w:val="20"/>
              </w:rPr>
              <w:t xml:space="preserve">Role</w:t>
            </w:r>
          </w:p>
        </w:tc>
        <w:tc>
          <w:tcPr>
            <w:tcW w:type="dxa" w:w="74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WCAG and COGA evaluations on everything the team produces</w:t>
            </w:r>
          </w:p>
        </w:tc>
      </w:tr>
      <w:tr>
        <w:tc>
          <w:tcPr>
            <w:tcW w:type="dxa" w:w="180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b/>
                <w:bCs/>
                <w:sz w:val="20"/>
                <w:szCs w:val="20"/>
              </w:rPr>
              <w:t xml:space="preserve">Description</w:t>
            </w:r>
          </w:p>
        </w:tc>
        <w:tc>
          <w:tcPr>
            <w:tcW w:type="dxa" w:w="74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Evaluates every layer of output — not just code. When this agent and the Design Critic disagree, the Design Lead calls a reconciliation step before Fix begins.</w:t>
            </w:r>
          </w:p>
        </w:tc>
      </w:tr>
      <w:tr>
        <w:tc>
          <w:tcPr>
            <w:tcW w:type="dxa" w:w="180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b/>
                <w:bCs/>
                <w:sz w:val="20"/>
                <w:szCs w:val="20"/>
              </w:rPr>
              <w:t xml:space="preserve">Inputs</w:t>
            </w:r>
          </w:p>
        </w:tc>
        <w:tc>
          <w:tcPr>
            <w:tcW w:type="dxa" w:w="74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Built components, Design specs, Copy</w:t>
            </w:r>
          </w:p>
        </w:tc>
      </w:tr>
      <w:tr>
        <w:tc>
          <w:tcPr>
            <w:tcW w:type="dxa" w:w="180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b/>
                <w:bCs/>
                <w:sz w:val="20"/>
                <w:szCs w:val="20"/>
              </w:rPr>
              <w:t xml:space="preserve">Outputs</w:t>
            </w:r>
          </w:p>
        </w:tc>
        <w:tc>
          <w:tcPr>
            <w:tcW w:type="dxa" w:w="74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Accessibility audit, WCAG compliance report, Remediation requirements</w:t>
            </w:r>
          </w:p>
        </w:tc>
      </w:tr>
      <w:tr>
        <w:tc>
          <w:tcPr>
            <w:tcW w:type="dxa" w:w="180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b/>
                <w:bCs/>
                <w:sz w:val="20"/>
                <w:szCs w:val="20"/>
              </w:rPr>
              <w:t xml:space="preserve">Hands off to</w:t>
            </w:r>
          </w:p>
        </w:tc>
        <w:tc>
          <w:tcPr>
            <w:tcW w:type="dxa" w:w="74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Design Builder</w:t>
            </w:r>
          </w:p>
        </w:tc>
      </w:tr>
      <w:tr>
        <w:tc>
          <w:tcPr>
            <w:tcW w:type="dxa" w:w="180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b/>
                <w:bCs/>
                <w:sz w:val="20"/>
                <w:szCs w:val="20"/>
              </w:rPr>
              <w:t xml:space="preserve">Tension with</w:t>
            </w:r>
          </w:p>
        </w:tc>
        <w:tc>
          <w:tcPr>
            <w:tcW w:type="dxa" w:w="74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Design Critic</w:t>
            </w:r>
          </w:p>
        </w:tc>
      </w:tr>
    </w:tbl>
    <w:p>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800"/>
        <w:gridCol w:w="7460"/>
      </w:tblGrid>
      <w:tr>
        <w:tc>
          <w:tcPr>
            <w:tcW w:type="dxa" w:w="9260"/>
            <w:gridSpan w:val="2"/>
            <w:tcBorders>
              <w:top w:val="single" w:color="CCCCCC" w:sz="1"/>
              <w:left w:val="single" w:color="CCCCCC" w:sz="1"/>
              <w:bottom w:val="single" w:color="CCCCCC" w:sz="1"/>
              <w:right w:val="single" w:color="CCCCCC" w:sz="1"/>
            </w:tcBorders>
            <w:shd w:fill="1A4A6B" w:val="clear"/>
            <w:tcMar>
              <w:top w:type="dxa" w:w="100"/>
              <w:left w:type="dxa" w:w="140"/>
              <w:bottom w:type="dxa" w:w="100"/>
              <w:right w:type="dxa" w:w="140"/>
            </w:tcMar>
          </w:tcPr>
          <w:p>
            <w:r>
              <w:rPr>
                <w:b/>
                <w:bCs/>
                <w:color w:val="FFFFFF"/>
                <w:sz w:val="24"/>
                <w:szCs w:val="24"/>
              </w:rPr>
              <w:t xml:space="preserve">Design Critic</w:t>
            </w:r>
          </w:p>
        </w:tc>
      </w:tr>
      <w:tr>
        <w:tc>
          <w:tcPr>
            <w:tcW w:type="dxa" w:w="180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b/>
                <w:bCs/>
                <w:sz w:val="20"/>
                <w:szCs w:val="20"/>
              </w:rPr>
              <w:t xml:space="preserve">Symbol</w:t>
            </w:r>
          </w:p>
        </w:tc>
        <w:tc>
          <w:tcPr>
            <w:tcW w:type="dxa" w:w="74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DC</w:t>
            </w:r>
          </w:p>
        </w:tc>
      </w:tr>
      <w:tr>
        <w:tc>
          <w:tcPr>
            <w:tcW w:type="dxa" w:w="180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b/>
                <w:bCs/>
                <w:sz w:val="20"/>
                <w:szCs w:val="20"/>
              </w:rPr>
              <w:t xml:space="preserve">Phase</w:t>
            </w:r>
          </w:p>
        </w:tc>
        <w:tc>
          <w:tcPr>
            <w:tcW w:type="dxa" w:w="74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Review</w:t>
            </w:r>
          </w:p>
        </w:tc>
      </w:tr>
      <w:tr>
        <w:tc>
          <w:tcPr>
            <w:tcW w:type="dxa" w:w="180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b/>
                <w:bCs/>
                <w:sz w:val="20"/>
                <w:szCs w:val="20"/>
              </w:rPr>
              <w:t xml:space="preserve">Role</w:t>
            </w:r>
          </w:p>
        </w:tc>
        <w:tc>
          <w:tcPr>
            <w:tcW w:type="dxa" w:w="74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Reviews work against the brief and principles, finding gaps nobody else caught</w:t>
            </w:r>
          </w:p>
        </w:tc>
      </w:tr>
      <w:tr>
        <w:tc>
          <w:tcPr>
            <w:tcW w:type="dxa" w:w="180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b/>
                <w:bCs/>
                <w:sz w:val="20"/>
                <w:szCs w:val="20"/>
              </w:rPr>
              <w:t xml:space="preserve">Description</w:t>
            </w:r>
          </w:p>
        </w:tc>
        <w:tc>
          <w:tcPr>
            <w:tcW w:type="dxa" w:w="74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The most adversarial agent on purpose. Reviews against brief AND the service blueprint — can escalate back to the Policy Reviewer if the gap is systemic rather than surface-level.</w:t>
            </w:r>
          </w:p>
        </w:tc>
      </w:tr>
      <w:tr>
        <w:tc>
          <w:tcPr>
            <w:tcW w:type="dxa" w:w="180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b/>
                <w:bCs/>
                <w:sz w:val="20"/>
                <w:szCs w:val="20"/>
              </w:rPr>
              <w:t xml:space="preserve">Inputs</w:t>
            </w:r>
          </w:p>
        </w:tc>
        <w:tc>
          <w:tcPr>
            <w:tcW w:type="dxa" w:w="74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Built product, Original brief, Design principles, Service blueprint</w:t>
            </w:r>
          </w:p>
        </w:tc>
      </w:tr>
      <w:tr>
        <w:tc>
          <w:tcPr>
            <w:tcW w:type="dxa" w:w="180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b/>
                <w:bCs/>
                <w:sz w:val="20"/>
                <w:szCs w:val="20"/>
              </w:rPr>
              <w:t xml:space="preserve">Outputs</w:t>
            </w:r>
          </w:p>
        </w:tc>
        <w:tc>
          <w:tcPr>
            <w:tcW w:type="dxa" w:w="74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Critical review, Gap analysis, Principle violations, Ship/hold recommendation</w:t>
            </w:r>
          </w:p>
        </w:tc>
      </w:tr>
      <w:tr>
        <w:tc>
          <w:tcPr>
            <w:tcW w:type="dxa" w:w="180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b/>
                <w:bCs/>
                <w:sz w:val="20"/>
                <w:szCs w:val="20"/>
              </w:rPr>
              <w:t xml:space="preserve">Hands off to</w:t>
            </w:r>
          </w:p>
        </w:tc>
        <w:tc>
          <w:tcPr>
            <w:tcW w:type="dxa" w:w="74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Design Builder, Service Blueprinter (if systemic)</w:t>
            </w:r>
          </w:p>
        </w:tc>
      </w:tr>
      <w:tr>
        <w:tc>
          <w:tcPr>
            <w:tcW w:type="dxa" w:w="180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b/>
                <w:bCs/>
                <w:sz w:val="20"/>
                <w:szCs w:val="20"/>
              </w:rPr>
              <w:t xml:space="preserve">Tension with</w:t>
            </w:r>
          </w:p>
        </w:tc>
        <w:tc>
          <w:tcPr>
            <w:tcW w:type="dxa" w:w="74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Accessibility Reviewer, Policy Reviewer</w:t>
            </w:r>
          </w:p>
        </w:tc>
      </w:tr>
    </w:tbl>
    <w:p>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800"/>
        <w:gridCol w:w="7460"/>
      </w:tblGrid>
      <w:tr>
        <w:tc>
          <w:tcPr>
            <w:tcW w:type="dxa" w:w="9260"/>
            <w:gridSpan w:val="2"/>
            <w:tcBorders>
              <w:top w:val="single" w:color="CCCCCC" w:sz="1"/>
              <w:left w:val="single" w:color="CCCCCC" w:sz="1"/>
              <w:bottom w:val="single" w:color="CCCCCC" w:sz="1"/>
              <w:right w:val="single" w:color="CCCCCC" w:sz="1"/>
            </w:tcBorders>
            <w:shd w:fill="1A4A6B" w:val="clear"/>
            <w:tcMar>
              <w:top w:type="dxa" w:w="100"/>
              <w:left w:type="dxa" w:w="140"/>
              <w:bottom w:type="dxa" w:w="100"/>
              <w:right w:type="dxa" w:w="140"/>
            </w:tcMar>
          </w:tcPr>
          <w:p>
            <w:r>
              <w:rPr>
                <w:b/>
                <w:bCs/>
                <w:color w:val="FFFFFF"/>
                <w:sz w:val="24"/>
                <w:szCs w:val="24"/>
              </w:rPr>
              <w:t xml:space="preserve">Heuristic Evaluator</w:t>
            </w:r>
          </w:p>
        </w:tc>
      </w:tr>
      <w:tr>
        <w:tc>
          <w:tcPr>
            <w:tcW w:type="dxa" w:w="180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b/>
                <w:bCs/>
                <w:sz w:val="20"/>
                <w:szCs w:val="20"/>
              </w:rPr>
              <w:t xml:space="preserve">Symbol</w:t>
            </w:r>
          </w:p>
        </w:tc>
        <w:tc>
          <w:tcPr>
            <w:tcW w:type="dxa" w:w="74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HE</w:t>
            </w:r>
          </w:p>
        </w:tc>
      </w:tr>
      <w:tr>
        <w:tc>
          <w:tcPr>
            <w:tcW w:type="dxa" w:w="180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b/>
                <w:bCs/>
                <w:sz w:val="20"/>
                <w:szCs w:val="20"/>
              </w:rPr>
              <w:t xml:space="preserve">Phase</w:t>
            </w:r>
          </w:p>
        </w:tc>
        <w:tc>
          <w:tcPr>
            <w:tcW w:type="dxa" w:w="74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Review</w:t>
            </w:r>
          </w:p>
        </w:tc>
      </w:tr>
      <w:tr>
        <w:tc>
          <w:tcPr>
            <w:tcW w:type="dxa" w:w="180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b/>
                <w:bCs/>
                <w:sz w:val="20"/>
                <w:szCs w:val="20"/>
              </w:rPr>
              <w:t xml:space="preserve">Role</w:t>
            </w:r>
          </w:p>
        </w:tc>
        <w:tc>
          <w:tcPr>
            <w:tcW w:type="dxa" w:w="74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Nielsen's 10 heuristics evaluation and cognitive walkthroughs of key tasks</w:t>
            </w:r>
          </w:p>
        </w:tc>
      </w:tr>
      <w:tr>
        <w:tc>
          <w:tcPr>
            <w:tcW w:type="dxa" w:w="180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b/>
                <w:bCs/>
                <w:sz w:val="20"/>
                <w:szCs w:val="20"/>
              </w:rPr>
              <w:t xml:space="preserve">Description</w:t>
            </w:r>
          </w:p>
        </w:tc>
        <w:tc>
          <w:tcPr>
            <w:tcW w:type="dxa" w:w="74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Runs structured usability evaluation in parallel with the Design Critic and Accessibility Reviewer. Severity-rates findings so the Fix round is prioritised, not chaotic.</w:t>
            </w:r>
          </w:p>
        </w:tc>
      </w:tr>
      <w:tr>
        <w:tc>
          <w:tcPr>
            <w:tcW w:type="dxa" w:w="180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b/>
                <w:bCs/>
                <w:sz w:val="20"/>
                <w:szCs w:val="20"/>
              </w:rPr>
              <w:t xml:space="preserve">Inputs</w:t>
            </w:r>
          </w:p>
        </w:tc>
        <w:tc>
          <w:tcPr>
            <w:tcW w:type="dxa" w:w="74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Built product, Key task flows</w:t>
            </w:r>
          </w:p>
        </w:tc>
      </w:tr>
      <w:tr>
        <w:tc>
          <w:tcPr>
            <w:tcW w:type="dxa" w:w="180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b/>
                <w:bCs/>
                <w:sz w:val="20"/>
                <w:szCs w:val="20"/>
              </w:rPr>
              <w:t xml:space="preserve">Outputs</w:t>
            </w:r>
          </w:p>
        </w:tc>
        <w:tc>
          <w:tcPr>
            <w:tcW w:type="dxa" w:w="74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Heuristic violations report, Cognitive walkthrough findings, Severity ratings</w:t>
            </w:r>
          </w:p>
        </w:tc>
      </w:tr>
      <w:tr>
        <w:tc>
          <w:tcPr>
            <w:tcW w:type="dxa" w:w="180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b/>
                <w:bCs/>
                <w:sz w:val="20"/>
                <w:szCs w:val="20"/>
              </w:rPr>
              <w:t xml:space="preserve">Hands off to</w:t>
            </w:r>
          </w:p>
        </w:tc>
        <w:tc>
          <w:tcPr>
            <w:tcW w:type="dxa" w:w="74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Design Builder</w:t>
            </w:r>
          </w:p>
        </w:tc>
      </w:tr>
      <w:tr>
        <w:tc>
          <w:tcPr>
            <w:tcW w:type="dxa" w:w="180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b/>
                <w:bCs/>
                <w:sz w:val="20"/>
                <w:szCs w:val="20"/>
              </w:rPr>
              <w:t xml:space="preserve">Tension with</w:t>
            </w:r>
          </w:p>
        </w:tc>
        <w:tc>
          <w:tcPr>
            <w:tcW w:type="dxa" w:w="74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None</w:t>
            </w:r>
          </w:p>
        </w:tc>
      </w:tr>
    </w:tbl>
    <w:p>
      <w:r>
        <w:t xml:space="preserve"/>
      </w:r>
    </w:p>
    <w:p>
      <w:pPr>
        <w:pStyle w:val="Heading2"/>
      </w:pPr>
      <w:r>
        <w:rPr>
          <w:b/>
          <w:bCs/>
        </w:rPr>
        <w:t xml:space="preserve">Full Pipeline Sequence</w:t>
      </w:r>
    </w:p>
    <w:p>
      <w:r>
        <w:t xml:space="preserve">18 stages across both layers. CD = Creative Director involvement required.</w:t>
      </w:r>
    </w:p>
    <w:p>
      <w:r>
        <w:t xml:space="preserve"/>
      </w:r>
    </w:p>
    <w:p>
      <w:pPr>
        <w:pStyle w:val="Heading3"/>
      </w:pPr>
      <w:r>
        <w:rPr>
          <w:b/>
          <w:bCs/>
        </w:rPr>
        <w:t xml:space="preserve">SERVICE DESIGN LAYER (runs once per service)</w:t>
      </w:r>
    </w:p>
    <w:p>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3200"/>
        <w:gridCol w:w="600"/>
        <w:gridCol w:w="3260"/>
      </w:tblGrid>
      <w:tr>
        <w:tc>
          <w:tcPr>
            <w:tcW w:type="dxa" w:w="40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b/>
                <w:bCs/>
                <w:color w:val="FFFFFF"/>
                <w:sz w:val="18"/>
                <w:szCs w:val="18"/>
              </w:rPr>
              <w:t xml:space="preserve">#</w:t>
            </w:r>
          </w:p>
        </w:tc>
        <w:tc>
          <w:tcPr>
            <w:tcW w:type="dxa" w:w="180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b/>
                <w:bCs/>
                <w:color w:val="FFFFFF"/>
                <w:sz w:val="18"/>
                <w:szCs w:val="18"/>
              </w:rPr>
              <w:t xml:space="preserve">Stage</w:t>
            </w:r>
          </w:p>
        </w:tc>
        <w:tc>
          <w:tcPr>
            <w:tcW w:type="dxa" w:w="320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b/>
                <w:bCs/>
                <w:color w:val="FFFFFF"/>
                <w:sz w:val="18"/>
                <w:szCs w:val="18"/>
              </w:rPr>
              <w:t xml:space="preserve">Agents Active</w:t>
            </w:r>
          </w:p>
        </w:tc>
        <w:tc>
          <w:tcPr>
            <w:tcW w:type="dxa" w:w="60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b/>
                <w:bCs/>
                <w:color w:val="FFFFFF"/>
                <w:sz w:val="18"/>
                <w:szCs w:val="18"/>
              </w:rPr>
              <w:t xml:space="preserve">CD?</w:t>
            </w:r>
          </w:p>
        </w:tc>
        <w:tc>
          <w:tcPr>
            <w:tcW w:type="dxa" w:w="326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b/>
                <w:bCs/>
                <w:color w:val="FFFFFF"/>
                <w:sz w:val="18"/>
                <w:szCs w:val="18"/>
              </w:rPr>
              <w:t xml:space="preserve">Notes</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b w:val="false"/>
                <w:bCs w:val="false"/>
                <w:sz w:val="18"/>
                <w:szCs w:val="18"/>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b w:val="false"/>
                <w:bCs w:val="false"/>
                <w:sz w:val="18"/>
                <w:szCs w:val="18"/>
              </w:rPr>
              <w:t xml:space="preserve">Ecosystem Map</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Service Researcher</w:t>
            </w:r>
          </w:p>
        </w:tc>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b w:val="false"/>
                <w:bCs w:val="false"/>
                <w:color w:val="999999"/>
                <w:sz w:val="18"/>
                <w:szCs w:val="18"/>
              </w:rPr>
              <w:t xml:space="preserve"/>
            </w:r>
          </w:p>
        </w:tc>
        <w:tc>
          <w:tcPr>
            <w:tcW w:type="dxa" w:w="3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i w:val="false"/>
                <w:iCs w:val="false"/>
                <w:sz w:val="18"/>
                <w:szCs w:val="18"/>
              </w:rPr>
              <w:t xml:space="preserve">Maps actors, relationships, system boundaries</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b w:val="false"/>
                <w:bCs w:val="false"/>
                <w:sz w:val="18"/>
                <w:szCs w:val="18"/>
              </w:rPr>
              <w:t xml:space="preserve">2</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b w:val="false"/>
                <w:bCs w:val="false"/>
                <w:sz w:val="18"/>
                <w:szCs w:val="18"/>
              </w:rPr>
              <w:t xml:space="preserve">Ethnography</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Service Researcher</w:t>
            </w:r>
          </w:p>
        </w:tc>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b w:val="false"/>
                <w:bCs w:val="false"/>
                <w:color w:val="999999"/>
                <w:sz w:val="18"/>
                <w:szCs w:val="18"/>
              </w:rPr>
              <w:t xml:space="preserve"/>
            </w:r>
          </w:p>
        </w:tc>
        <w:tc>
          <w:tcPr>
            <w:tcW w:type="dxa" w:w="3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i w:val="false"/>
                <w:iCs w:val="false"/>
                <w:sz w:val="18"/>
                <w:szCs w:val="18"/>
              </w:rPr>
              <w:t xml:space="preserve">Contextual inquiry, field research, how the service actually works in practice</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b w:val="false"/>
                <w:bCs w:val="false"/>
                <w:sz w:val="18"/>
                <w:szCs w:val="18"/>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b w:val="false"/>
                <w:bCs w:val="false"/>
                <w:sz w:val="18"/>
                <w:szCs w:val="18"/>
              </w:rPr>
              <w:t xml:space="preserve">Journey Architecture</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Journey Architect + Creative Director</w:t>
            </w:r>
          </w:p>
        </w:tc>
        <w:tc>
          <w:tcPr>
            <w:tcW w:type="dxa" w:w="600"/>
            <w:tcBorders>
              <w:top w:val="single" w:color="CCCCCC" w:sz="1"/>
              <w:left w:val="single" w:color="CCCCCC" w:sz="1"/>
              <w:bottom w:val="single" w:color="CCCCCC" w:sz="1"/>
              <w:right w:val="single" w:color="CCCCCC" w:sz="1"/>
            </w:tcBorders>
            <w:shd w:fill="EBF8FF" w:val="clear"/>
            <w:tcMar>
              <w:top w:type="dxa" w:w="70"/>
              <w:left w:type="dxa" w:w="120"/>
              <w:bottom w:type="dxa" w:w="70"/>
              <w:right w:type="dxa" w:w="120"/>
            </w:tcMar>
          </w:tcPr>
          <w:p>
            <w:pPr>
              <w:jc w:val="center"/>
            </w:pPr>
            <w:r>
              <w:rPr>
                <w:b/>
                <w:bCs/>
                <w:color w:val="2B6CB0"/>
                <w:sz w:val="18"/>
                <w:szCs w:val="18"/>
              </w:rPr>
              <w:t xml:space="preserve">Yes</w:t>
            </w:r>
          </w:p>
        </w:tc>
        <w:tc>
          <w:tcPr>
            <w:tcW w:type="dxa" w:w="3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i w:val="false"/>
                <w:iCs w:val="false"/>
                <w:sz w:val="18"/>
                <w:szCs w:val="18"/>
              </w:rPr>
              <w:t xml:space="preserve">Human reviews: does this journey match what we are trying to achieve?</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b w:val="false"/>
                <w:bCs w:val="false"/>
                <w:sz w:val="18"/>
                <w:szCs w:val="18"/>
              </w:rPr>
              <w:t xml:space="preserve">4</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b w:val="false"/>
                <w:bCs w:val="false"/>
                <w:sz w:val="18"/>
                <w:szCs w:val="18"/>
              </w:rPr>
              <w:t xml:space="preserve">Blueprint</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Service Blueprinter + Creative Director</w:t>
            </w:r>
          </w:p>
        </w:tc>
        <w:tc>
          <w:tcPr>
            <w:tcW w:type="dxa" w:w="600"/>
            <w:tcBorders>
              <w:top w:val="single" w:color="CCCCCC" w:sz="1"/>
              <w:left w:val="single" w:color="CCCCCC" w:sz="1"/>
              <w:bottom w:val="single" w:color="CCCCCC" w:sz="1"/>
              <w:right w:val="single" w:color="CCCCCC" w:sz="1"/>
            </w:tcBorders>
            <w:shd w:fill="EBF8FF" w:val="clear"/>
            <w:tcMar>
              <w:top w:type="dxa" w:w="70"/>
              <w:left w:type="dxa" w:w="120"/>
              <w:bottom w:type="dxa" w:w="70"/>
              <w:right w:type="dxa" w:w="120"/>
            </w:tcMar>
          </w:tcPr>
          <w:p>
            <w:pPr>
              <w:jc w:val="center"/>
            </w:pPr>
            <w:r>
              <w:rPr>
                <w:b/>
                <w:bCs/>
                <w:color w:val="2B6CB0"/>
                <w:sz w:val="18"/>
                <w:szCs w:val="18"/>
              </w:rPr>
              <w:t xml:space="preserve">Yes</w:t>
            </w:r>
          </w:p>
        </w:tc>
        <w:tc>
          <w:tcPr>
            <w:tcW w:type="dxa" w:w="3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i w:val="false"/>
                <w:iCs w:val="false"/>
                <w:sz w:val="18"/>
                <w:szCs w:val="18"/>
              </w:rPr>
              <w:t xml:space="preserve">Human reviews: backstage dependencies confirmed before touchpoint briefs are issued</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b w:val="false"/>
                <w:bCs w:val="false"/>
                <w:sz w:val="18"/>
                <w:szCs w:val="18"/>
              </w:rPr>
              <w:t xml:space="preserve">5</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b w:val="false"/>
                <w:bCs w:val="false"/>
                <w:sz w:val="18"/>
                <w:szCs w:val="18"/>
              </w:rPr>
              <w:t xml:space="preserve">Policy Review</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Policy Reviewer</w:t>
            </w:r>
          </w:p>
        </w:tc>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b w:val="false"/>
                <w:bCs w:val="false"/>
                <w:color w:val="999999"/>
                <w:sz w:val="18"/>
                <w:szCs w:val="18"/>
              </w:rPr>
              <w:t xml:space="preserve"/>
            </w:r>
          </w:p>
        </w:tc>
        <w:tc>
          <w:tcPr>
            <w:tcW w:type="dxa" w:w="3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i w:val="false"/>
                <w:iCs w:val="false"/>
                <w:sz w:val="18"/>
                <w:szCs w:val="18"/>
              </w:rPr>
              <w:t xml:space="preserve">Validates backstage can support frontstage promise</w:t>
            </w:r>
          </w:p>
        </w:tc>
      </w:tr>
      <w:tr>
        <w:tc>
          <w:tcPr>
            <w:tcW w:type="dxa" w:w="400"/>
            <w:tcBorders>
              <w:top w:val="single" w:color="CCCCCC" w:sz="1"/>
              <w:left w:val="single" w:color="CCCCCC" w:sz="1"/>
              <w:bottom w:val="single" w:color="CCCCCC" w:sz="1"/>
              <w:right w:val="single" w:color="CCCCCC" w:sz="1"/>
            </w:tcBorders>
            <w:shd w:fill="F0F4F8" w:val="clear"/>
            <w:tcMar>
              <w:top w:type="dxa" w:w="70"/>
              <w:left w:type="dxa" w:w="120"/>
              <w:bottom w:type="dxa" w:w="70"/>
              <w:right w:type="dxa" w:w="120"/>
            </w:tcMar>
          </w:tcPr>
          <w:p>
            <w:r>
              <w:rPr>
                <w:b/>
                <w:bCs/>
                <w:sz w:val="18"/>
                <w:szCs w:val="18"/>
              </w:rPr>
              <w:t xml:space="preserve">—</w:t>
            </w:r>
          </w:p>
        </w:tc>
        <w:tc>
          <w:tcPr>
            <w:tcW w:type="dxa" w:w="1800"/>
            <w:tcBorders>
              <w:top w:val="single" w:color="CCCCCC" w:sz="1"/>
              <w:left w:val="single" w:color="CCCCCC" w:sz="1"/>
              <w:bottom w:val="single" w:color="CCCCCC" w:sz="1"/>
              <w:right w:val="single" w:color="CCCCCC" w:sz="1"/>
            </w:tcBorders>
            <w:shd w:fill="F0F4F8" w:val="clear"/>
            <w:tcMar>
              <w:top w:type="dxa" w:w="70"/>
              <w:left w:type="dxa" w:w="120"/>
              <w:bottom w:type="dxa" w:w="70"/>
              <w:right w:type="dxa" w:w="120"/>
            </w:tcMar>
          </w:tcPr>
          <w:p>
            <w:r>
              <w:rPr>
                <w:b/>
                <w:bCs/>
                <w:sz w:val="18"/>
                <w:szCs w:val="18"/>
              </w:rPr>
              <w:t xml:space="preserve">HANDOFF</w:t>
            </w:r>
          </w:p>
        </w:tc>
        <w:tc>
          <w:tcPr>
            <w:tcW w:type="dxa" w:w="3200"/>
            <w:tcBorders>
              <w:top w:val="single" w:color="CCCCCC" w:sz="1"/>
              <w:left w:val="single" w:color="CCCCCC" w:sz="1"/>
              <w:bottom w:val="single" w:color="CCCCCC" w:sz="1"/>
              <w:right w:val="single" w:color="CCCCCC" w:sz="1"/>
            </w:tcBorders>
            <w:shd w:fill="F0F4F8" w:val="clear"/>
            <w:tcMar>
              <w:top w:type="dxa" w:w="70"/>
              <w:left w:type="dxa" w:w="120"/>
              <w:bottom w:type="dxa" w:w="70"/>
              <w:right w:type="dxa" w:w="120"/>
            </w:tcMar>
          </w:tcPr>
          <w:p>
            <w:r>
              <w:rPr>
                <w:sz w:val="18"/>
                <w:szCs w:val="18"/>
              </w:rPr>
              <w:t xml:space="preserve">Service Blueprinter issues touchpoint briefs</w:t>
            </w:r>
          </w:p>
        </w:tc>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b w:val="false"/>
                <w:bCs w:val="false"/>
                <w:color w:val="999999"/>
                <w:sz w:val="18"/>
                <w:szCs w:val="18"/>
              </w:rPr>
              <w:t xml:space="preserve"/>
            </w:r>
          </w:p>
        </w:tc>
        <w:tc>
          <w:tcPr>
            <w:tcW w:type="dxa" w:w="3260"/>
            <w:tcBorders>
              <w:top w:val="single" w:color="CCCCCC" w:sz="1"/>
              <w:left w:val="single" w:color="CCCCCC" w:sz="1"/>
              <w:bottom w:val="single" w:color="CCCCCC" w:sz="1"/>
              <w:right w:val="single" w:color="CCCCCC" w:sz="1"/>
            </w:tcBorders>
            <w:shd w:fill="F0F4F8" w:val="clear"/>
            <w:tcMar>
              <w:top w:type="dxa" w:w="70"/>
              <w:left w:type="dxa" w:w="120"/>
              <w:bottom w:type="dxa" w:w="70"/>
              <w:right w:type="dxa" w:w="120"/>
            </w:tcMar>
          </w:tcPr>
          <w:p>
            <w:r>
              <w:rPr>
                <w:i/>
                <w:iCs/>
                <w:sz w:val="18"/>
                <w:szCs w:val="18"/>
              </w:rPr>
              <w:t xml:space="preserve">One brief per digital surface in the journey. Touchpoint Design Layer begins.</w:t>
            </w:r>
          </w:p>
        </w:tc>
      </w:tr>
    </w:tbl>
    <w:p>
      <w:r>
        <w:t xml:space="preserve"/>
      </w:r>
    </w:p>
    <w:p>
      <w:pPr>
        <w:pStyle w:val="Heading3"/>
      </w:pPr>
      <w:r>
        <w:rPr>
          <w:b/>
          <w:bCs/>
        </w:rPr>
        <w:t xml:space="preserve">TOUCHPOINT DESIGN LAYER (runs once per touchpoint)</w:t>
      </w:r>
    </w:p>
    <w:p>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3200"/>
        <w:gridCol w:w="600"/>
        <w:gridCol w:w="3260"/>
      </w:tblGrid>
      <w:tr>
        <w:tc>
          <w:tcPr>
            <w:tcW w:type="dxa" w:w="40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b/>
                <w:bCs/>
                <w:color w:val="FFFFFF"/>
                <w:sz w:val="18"/>
                <w:szCs w:val="18"/>
              </w:rPr>
              <w:t xml:space="preserve">#</w:t>
            </w:r>
          </w:p>
        </w:tc>
        <w:tc>
          <w:tcPr>
            <w:tcW w:type="dxa" w:w="180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b/>
                <w:bCs/>
                <w:color w:val="FFFFFF"/>
                <w:sz w:val="18"/>
                <w:szCs w:val="18"/>
              </w:rPr>
              <w:t xml:space="preserve">Stage</w:t>
            </w:r>
          </w:p>
        </w:tc>
        <w:tc>
          <w:tcPr>
            <w:tcW w:type="dxa" w:w="320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b/>
                <w:bCs/>
                <w:color w:val="FFFFFF"/>
                <w:sz w:val="18"/>
                <w:szCs w:val="18"/>
              </w:rPr>
              <w:t xml:space="preserve">Agents Active</w:t>
            </w:r>
          </w:p>
        </w:tc>
        <w:tc>
          <w:tcPr>
            <w:tcW w:type="dxa" w:w="60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b/>
                <w:bCs/>
                <w:color w:val="FFFFFF"/>
                <w:sz w:val="18"/>
                <w:szCs w:val="18"/>
              </w:rPr>
              <w:t xml:space="preserve">CD?</w:t>
            </w:r>
          </w:p>
        </w:tc>
        <w:tc>
          <w:tcPr>
            <w:tcW w:type="dxa" w:w="326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b/>
                <w:bCs/>
                <w:color w:val="FFFFFF"/>
                <w:sz w:val="18"/>
                <w:szCs w:val="18"/>
              </w:rPr>
              <w:t xml:space="preserve">Notes</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b w:val="false"/>
                <w:bCs w:val="false"/>
                <w:sz w:val="18"/>
                <w:szCs w:val="18"/>
              </w:rPr>
              <w:t xml:space="preserve">6</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b w:val="false"/>
                <w:bCs w:val="false"/>
                <w:sz w:val="18"/>
                <w:szCs w:val="18"/>
              </w:rPr>
              <w:t xml:space="preserve">Discover</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Design Scout, Design Strategist</w:t>
            </w:r>
          </w:p>
        </w:tc>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b w:val="false"/>
                <w:bCs w:val="false"/>
                <w:color w:val="999999"/>
                <w:sz w:val="18"/>
                <w:szCs w:val="18"/>
              </w:rPr>
              <w:t xml:space="preserve"/>
            </w:r>
          </w:p>
        </w:tc>
        <w:tc>
          <w:tcPr>
            <w:tcW w:type="dxa" w:w="3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i w:val="false"/>
                <w:iCs w:val="false"/>
                <w:sz w:val="18"/>
                <w:szCs w:val="18"/>
              </w:rPr>
              <w:t xml:space="preserve">Touchpoint brief consumed; context established</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b w:val="false"/>
                <w:bCs w:val="false"/>
                <w:sz w:val="18"/>
                <w:szCs w:val="18"/>
              </w:rPr>
              <w:t xml:space="preserve">7</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b w:val="false"/>
                <w:bCs w:val="false"/>
                <w:sz w:val="18"/>
                <w:szCs w:val="18"/>
              </w:rPr>
              <w:t xml:space="preserve">Research</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Design Scout</w:t>
            </w:r>
          </w:p>
        </w:tc>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b w:val="false"/>
                <w:bCs w:val="false"/>
                <w:color w:val="999999"/>
                <w:sz w:val="18"/>
                <w:szCs w:val="18"/>
              </w:rPr>
              <w:t xml:space="preserve"/>
            </w:r>
          </w:p>
        </w:tc>
        <w:tc>
          <w:tcPr>
            <w:tcW w:type="dxa" w:w="3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i w:val="false"/>
                <w:iCs w:val="false"/>
                <w:sz w:val="18"/>
                <w:szCs w:val="18"/>
              </w:rPr>
              <w:t xml:space="preserve">Competitive patterns, benchmarks</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b w:val="false"/>
                <w:bCs w:val="false"/>
                <w:sz w:val="18"/>
                <w:szCs w:val="18"/>
              </w:rPr>
              <w:t xml:space="preserve">8</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b w:val="false"/>
                <w:bCs w:val="false"/>
                <w:sz w:val="18"/>
                <w:szCs w:val="18"/>
              </w:rPr>
              <w:t xml:space="preserve">Strategise</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Design Strategist</w:t>
            </w:r>
          </w:p>
        </w:tc>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b w:val="false"/>
                <w:bCs w:val="false"/>
                <w:color w:val="999999"/>
                <w:sz w:val="18"/>
                <w:szCs w:val="18"/>
              </w:rPr>
              <w:t xml:space="preserve"/>
            </w:r>
          </w:p>
        </w:tc>
        <w:tc>
          <w:tcPr>
            <w:tcW w:type="dxa" w:w="3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i w:val="false"/>
                <w:iCs w:val="false"/>
                <w:sz w:val="18"/>
                <w:szCs w:val="18"/>
              </w:rPr>
              <w:t xml:space="preserve">IA, personas, design principles</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b w:val="false"/>
                <w:bCs w:val="false"/>
                <w:sz w:val="18"/>
                <w:szCs w:val="18"/>
              </w:rPr>
              <w:t xml:space="preserve">9</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b w:val="false"/>
                <w:bCs w:val="false"/>
                <w:sz w:val="18"/>
                <w:szCs w:val="18"/>
              </w:rPr>
              <w:t xml:space="preserve">Taste</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Creative Director only</w:t>
            </w:r>
          </w:p>
        </w:tc>
        <w:tc>
          <w:tcPr>
            <w:tcW w:type="dxa" w:w="600"/>
            <w:tcBorders>
              <w:top w:val="single" w:color="CCCCCC" w:sz="1"/>
              <w:left w:val="single" w:color="CCCCCC" w:sz="1"/>
              <w:bottom w:val="single" w:color="CCCCCC" w:sz="1"/>
              <w:right w:val="single" w:color="CCCCCC" w:sz="1"/>
            </w:tcBorders>
            <w:shd w:fill="EBF8FF" w:val="clear"/>
            <w:tcMar>
              <w:top w:type="dxa" w:w="70"/>
              <w:left w:type="dxa" w:w="120"/>
              <w:bottom w:type="dxa" w:w="70"/>
              <w:right w:type="dxa" w:w="120"/>
            </w:tcMar>
          </w:tcPr>
          <w:p>
            <w:pPr>
              <w:jc w:val="center"/>
            </w:pPr>
            <w:r>
              <w:rPr>
                <w:b/>
                <w:bCs/>
                <w:color w:val="2B6CB0"/>
                <w:sz w:val="18"/>
                <w:szCs w:val="18"/>
              </w:rPr>
              <w:t xml:space="preserve">Yes</w:t>
            </w:r>
          </w:p>
        </w:tc>
        <w:tc>
          <w:tcPr>
            <w:tcW w:type="dxa" w:w="3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i w:val="false"/>
                <w:iCs w:val="false"/>
                <w:sz w:val="18"/>
                <w:szCs w:val="18"/>
              </w:rPr>
              <w:t xml:space="preserve">Human only: aesthetic instincts captured, taste profile loaded</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b w:val="false"/>
                <w:bCs w:val="false"/>
                <w:sz w:val="18"/>
                <w:szCs w:val="18"/>
              </w:rPr>
              <w:t xml:space="preserve">10</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b w:val="false"/>
                <w:bCs w:val="false"/>
                <w:sz w:val="18"/>
                <w:szCs w:val="18"/>
              </w:rPr>
              <w:t xml:space="preserve">Inspire</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Inspiration Scout</w:t>
            </w:r>
          </w:p>
        </w:tc>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b w:val="false"/>
                <w:bCs w:val="false"/>
                <w:color w:val="999999"/>
                <w:sz w:val="18"/>
                <w:szCs w:val="18"/>
              </w:rPr>
              <w:t xml:space="preserve"/>
            </w:r>
          </w:p>
        </w:tc>
        <w:tc>
          <w:tcPr>
            <w:tcW w:type="dxa" w:w="3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i w:val="false"/>
                <w:iCs w:val="false"/>
                <w:sz w:val="18"/>
                <w:szCs w:val="18"/>
              </w:rPr>
              <w:t xml:space="preserve">Mood boards, cross-domain references</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b w:val="false"/>
                <w:bCs w:val="false"/>
                <w:sz w:val="18"/>
                <w:szCs w:val="18"/>
              </w:rPr>
              <w:t xml:space="preserve">11</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b w:val="false"/>
                <w:bCs w:val="false"/>
                <w:sz w:val="18"/>
                <w:szCs w:val="18"/>
              </w:rPr>
              <w:t xml:space="preserve">Plan</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Design Strategist, Design Lead</w:t>
            </w:r>
          </w:p>
        </w:tc>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b w:val="false"/>
                <w:bCs w:val="false"/>
                <w:color w:val="999999"/>
                <w:sz w:val="18"/>
                <w:szCs w:val="18"/>
              </w:rPr>
              <w:t xml:space="preserve"/>
            </w:r>
          </w:p>
        </w:tc>
        <w:tc>
          <w:tcPr>
            <w:tcW w:type="dxa" w:w="3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i w:val="false"/>
                <w:iCs w:val="false"/>
                <w:sz w:val="18"/>
                <w:szCs w:val="18"/>
              </w:rPr>
              <w:t xml:space="preserve">Strategy to visual direction handoff</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b w:val="false"/>
                <w:bCs w:val="false"/>
                <w:sz w:val="18"/>
                <w:szCs w:val="18"/>
              </w:rPr>
              <w:t xml:space="preserve">12</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b w:val="false"/>
                <w:bCs w:val="false"/>
                <w:sz w:val="18"/>
                <w:szCs w:val="18"/>
              </w:rPr>
              <w:t xml:space="preserve">Design</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Design Lead, Motion Designer, Content Writer</w:t>
            </w:r>
          </w:p>
        </w:tc>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b w:val="false"/>
                <w:bCs w:val="false"/>
                <w:color w:val="999999"/>
                <w:sz w:val="18"/>
                <w:szCs w:val="18"/>
              </w:rPr>
              <w:t xml:space="preserve"/>
            </w:r>
          </w:p>
        </w:tc>
        <w:tc>
          <w:tcPr>
            <w:tcW w:type="dxa" w:w="3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i w:val="false"/>
                <w:iCs w:val="false"/>
                <w:sz w:val="18"/>
                <w:szCs w:val="18"/>
              </w:rPr>
              <w:t xml:space="preserve">Parallel execution; agents write conversational handoff messages</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b w:val="false"/>
                <w:bCs w:val="false"/>
                <w:sz w:val="18"/>
                <w:szCs w:val="18"/>
              </w:rPr>
              <w:t xml:space="preserve">13</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b w:val="false"/>
                <w:bCs w:val="false"/>
                <w:sz w:val="18"/>
                <w:szCs w:val="18"/>
              </w:rPr>
              <w:t xml:space="preserve">Build</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Design Builder</w:t>
            </w:r>
          </w:p>
        </w:tc>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b w:val="false"/>
                <w:bCs w:val="false"/>
                <w:color w:val="999999"/>
                <w:sz w:val="18"/>
                <w:szCs w:val="18"/>
              </w:rPr>
              <w:t xml:space="preserve"/>
            </w:r>
          </w:p>
        </w:tc>
        <w:tc>
          <w:tcPr>
            <w:tcW w:type="dxa" w:w="3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i w:val="false"/>
                <w:iCs w:val="false"/>
                <w:sz w:val="18"/>
                <w:szCs w:val="18"/>
              </w:rPr>
              <w:t xml:space="preserve">Specs to production code</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b w:val="false"/>
                <w:bCs w:val="false"/>
                <w:sz w:val="18"/>
                <w:szCs w:val="18"/>
              </w:rPr>
              <w:t xml:space="preserve">14</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b w:val="false"/>
                <w:bCs w:val="false"/>
                <w:sz w:val="18"/>
                <w:szCs w:val="18"/>
              </w:rPr>
              <w:t xml:space="preserve">Taste Check</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Creative Director only</w:t>
            </w:r>
          </w:p>
        </w:tc>
        <w:tc>
          <w:tcPr>
            <w:tcW w:type="dxa" w:w="600"/>
            <w:tcBorders>
              <w:top w:val="single" w:color="CCCCCC" w:sz="1"/>
              <w:left w:val="single" w:color="CCCCCC" w:sz="1"/>
              <w:bottom w:val="single" w:color="CCCCCC" w:sz="1"/>
              <w:right w:val="single" w:color="CCCCCC" w:sz="1"/>
            </w:tcBorders>
            <w:shd w:fill="EBF8FF" w:val="clear"/>
            <w:tcMar>
              <w:top w:type="dxa" w:w="70"/>
              <w:left w:type="dxa" w:w="120"/>
              <w:bottom w:type="dxa" w:w="70"/>
              <w:right w:type="dxa" w:w="120"/>
            </w:tcMar>
          </w:tcPr>
          <w:p>
            <w:pPr>
              <w:jc w:val="center"/>
            </w:pPr>
            <w:r>
              <w:rPr>
                <w:b/>
                <w:bCs/>
                <w:color w:val="2B6CB0"/>
                <w:sz w:val="18"/>
                <w:szCs w:val="18"/>
              </w:rPr>
              <w:t xml:space="preserve">Yes</w:t>
            </w:r>
          </w:p>
        </w:tc>
        <w:tc>
          <w:tcPr>
            <w:tcW w:type="dxa" w:w="3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i w:val="false"/>
                <w:iCs w:val="false"/>
                <w:sz w:val="18"/>
                <w:szCs w:val="18"/>
              </w:rPr>
              <w:t xml:space="preserve">Human only: intermediate output reviewed; aesthetic mismatches caught before Review</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b w:val="false"/>
                <w:bCs w:val="false"/>
                <w:sz w:val="18"/>
                <w:szCs w:val="18"/>
              </w:rPr>
              <w:t xml:space="preserve">15</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b w:val="false"/>
                <w:bCs w:val="false"/>
                <w:sz w:val="18"/>
                <w:szCs w:val="18"/>
              </w:rPr>
              <w:t xml:space="preserve">Review</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Accessibility Reviewer, Design Critic, Heuristic Evaluator</w:t>
            </w:r>
          </w:p>
        </w:tc>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b w:val="false"/>
                <w:bCs w:val="false"/>
                <w:color w:val="999999"/>
                <w:sz w:val="18"/>
                <w:szCs w:val="18"/>
              </w:rPr>
              <w:t xml:space="preserve"/>
            </w:r>
          </w:p>
        </w:tc>
        <w:tc>
          <w:tcPr>
            <w:tcW w:type="dxa" w:w="3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i w:val="false"/>
                <w:iCs w:val="false"/>
                <w:sz w:val="18"/>
                <w:szCs w:val="18"/>
              </w:rPr>
              <w:t xml:space="preserve">Adversarial review — disagreements between agents trigger reconciliation step</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b w:val="false"/>
                <w:bCs w:val="false"/>
                <w:sz w:val="18"/>
                <w:szCs w:val="18"/>
              </w:rPr>
              <w:t xml:space="preserve">16</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b w:val="false"/>
                <w:bCs w:val="false"/>
                <w:sz w:val="18"/>
                <w:szCs w:val="18"/>
              </w:rPr>
              <w:t xml:space="preserve">Fix</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Design Builder + relevant reviewer agents</w:t>
            </w:r>
          </w:p>
        </w:tc>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b w:val="false"/>
                <w:bCs w:val="false"/>
                <w:color w:val="999999"/>
                <w:sz w:val="18"/>
                <w:szCs w:val="18"/>
              </w:rPr>
              <w:t xml:space="preserve"/>
            </w:r>
          </w:p>
        </w:tc>
        <w:tc>
          <w:tcPr>
            <w:tcW w:type="dxa" w:w="3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i w:val="false"/>
                <w:iCs w:val="false"/>
                <w:sz w:val="18"/>
                <w:szCs w:val="18"/>
              </w:rPr>
              <w:t xml:space="preserve">Severity-prioritised; relevant agents re-engaged as needed</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b w:val="false"/>
                <w:bCs w:val="false"/>
                <w:sz w:val="18"/>
                <w:szCs w:val="18"/>
              </w:rPr>
              <w:t xml:space="preserve">17</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b w:val="false"/>
                <w:bCs w:val="false"/>
                <w:sz w:val="18"/>
                <w:szCs w:val="18"/>
              </w:rPr>
              <w:t xml:space="preserve">Ship</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Design Builder + Creative Director</w:t>
            </w:r>
          </w:p>
        </w:tc>
        <w:tc>
          <w:tcPr>
            <w:tcW w:type="dxa" w:w="600"/>
            <w:tcBorders>
              <w:top w:val="single" w:color="CCCCCC" w:sz="1"/>
              <w:left w:val="single" w:color="CCCCCC" w:sz="1"/>
              <w:bottom w:val="single" w:color="CCCCCC" w:sz="1"/>
              <w:right w:val="single" w:color="CCCCCC" w:sz="1"/>
            </w:tcBorders>
            <w:shd w:fill="EBF8FF" w:val="clear"/>
            <w:tcMar>
              <w:top w:type="dxa" w:w="70"/>
              <w:left w:type="dxa" w:w="120"/>
              <w:bottom w:type="dxa" w:w="70"/>
              <w:right w:type="dxa" w:w="120"/>
            </w:tcMar>
          </w:tcPr>
          <w:p>
            <w:pPr>
              <w:jc w:val="center"/>
            </w:pPr>
            <w:r>
              <w:rPr>
                <w:b/>
                <w:bCs/>
                <w:color w:val="2B6CB0"/>
                <w:sz w:val="18"/>
                <w:szCs w:val="18"/>
              </w:rPr>
              <w:t xml:space="preserve">Yes</w:t>
            </w:r>
          </w:p>
        </w:tc>
        <w:tc>
          <w:tcPr>
            <w:tcW w:type="dxa" w:w="3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i w:val="false"/>
                <w:iCs w:val="false"/>
                <w:sz w:val="18"/>
                <w:szCs w:val="18"/>
              </w:rPr>
              <w:t xml:space="preserve">Human final approval</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b w:val="false"/>
                <w:bCs w:val="false"/>
                <w:sz w:val="18"/>
                <w:szCs w:val="18"/>
              </w:rPr>
              <w:t xml:space="preserve">18</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b w:val="false"/>
                <w:bCs w:val="false"/>
                <w:sz w:val="18"/>
                <w:szCs w:val="18"/>
              </w:rPr>
              <w:t xml:space="preserve">Retrospective</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Design Strategist, Design Lead, Design Critic + Creative Director</w:t>
            </w:r>
          </w:p>
        </w:tc>
        <w:tc>
          <w:tcPr>
            <w:tcW w:type="dxa" w:w="600"/>
            <w:tcBorders>
              <w:top w:val="single" w:color="CCCCCC" w:sz="1"/>
              <w:left w:val="single" w:color="CCCCCC" w:sz="1"/>
              <w:bottom w:val="single" w:color="CCCCCC" w:sz="1"/>
              <w:right w:val="single" w:color="CCCCCC" w:sz="1"/>
            </w:tcBorders>
            <w:shd w:fill="EBF8FF" w:val="clear"/>
            <w:tcMar>
              <w:top w:type="dxa" w:w="70"/>
              <w:left w:type="dxa" w:w="120"/>
              <w:bottom w:type="dxa" w:w="70"/>
              <w:right w:type="dxa" w:w="120"/>
            </w:tcMar>
          </w:tcPr>
          <w:p>
            <w:pPr>
              <w:jc w:val="center"/>
            </w:pPr>
            <w:r>
              <w:rPr>
                <w:b/>
                <w:bCs/>
                <w:color w:val="2B6CB0"/>
                <w:sz w:val="18"/>
                <w:szCs w:val="18"/>
              </w:rPr>
              <w:t xml:space="preserve">Yes</w:t>
            </w:r>
          </w:p>
        </w:tc>
        <w:tc>
          <w:tcPr>
            <w:tcW w:type="dxa" w:w="3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i w:val="false"/>
                <w:iCs w:val="false"/>
                <w:sz w:val="18"/>
                <w:szCs w:val="18"/>
              </w:rPr>
              <w:t xml:space="preserve">Decisions documented; patterns captured; blueprint updated with what was built</w:t>
            </w:r>
          </w:p>
        </w:tc>
      </w:tr>
    </w:tbl>
    <w:p>
      <w:r>
        <w:t xml:space="preserve"/>
      </w:r>
    </w:p>
    <w:p>
      <w:pPr>
        <w:pStyle w:val="Heading2"/>
      </w:pPr>
      <w:r>
        <w:rPr>
          <w:b/>
          <w:bCs/>
        </w:rPr>
        <w:t xml:space="preserve">Productive Tensions</w:t>
      </w:r>
    </w:p>
    <w:p>
      <w:r>
        <w:t xml:space="preserve">Quality emerges from disagreement, not consensus. These are the four designed conflict points in the system. When agents in tension reach opposite conclusions, the pipeline does not proceed until the Creative Director or a designated agent calls the reconciliation.</w:t>
      </w:r>
    </w:p>
    <w:p>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3200"/>
        <w:gridCol w:w="6060"/>
      </w:tblGrid>
      <w:tr>
        <w:tc>
          <w:tcPr>
            <w:tcW w:type="dxa" w:w="320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b/>
                <w:bCs/>
                <w:color w:val="FFFFFF"/>
                <w:sz w:val="18"/>
                <w:szCs w:val="18"/>
              </w:rPr>
              <w:t xml:space="preserve">Agent Pair</w:t>
            </w:r>
          </w:p>
        </w:tc>
        <w:tc>
          <w:tcPr>
            <w:tcW w:type="dxa" w:w="606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b/>
                <w:bCs/>
                <w:color w:val="FFFFFF"/>
                <w:sz w:val="18"/>
                <w:szCs w:val="18"/>
              </w:rPr>
              <w:t xml:space="preserve">What triggers escalation</w:t>
            </w:r>
          </w:p>
        </w:tc>
      </w:tr>
      <w:tr>
        <w:tc>
          <w:tcPr>
            <w:tcW w:type="dxa" w:w="3200"/>
            <w:tcBorders>
              <w:top w:val="single" w:color="CCCCCC" w:sz="1"/>
              <w:left w:val="single" w:color="CCCCCC" w:sz="1"/>
              <w:bottom w:val="single" w:color="CCCCCC" w:sz="1"/>
              <w:right w:val="single" w:color="CCCCCC" w:sz="1"/>
            </w:tcBorders>
            <w:shd w:fill="FFF5F5" w:val="clear"/>
            <w:tcMar>
              <w:top w:type="dxa" w:w="70"/>
              <w:left w:type="dxa" w:w="120"/>
              <w:bottom w:type="dxa" w:w="70"/>
              <w:right w:type="dxa" w:w="120"/>
            </w:tcMar>
          </w:tcPr>
          <w:p>
            <w:r>
              <w:rPr>
                <w:b/>
                <w:bCs/>
                <w:color w:val="C53030"/>
                <w:sz w:val="18"/>
                <w:szCs w:val="18"/>
              </w:rPr>
              <w:t xml:space="preserve">Accessibility Reviewer ↔ Design Critic</w:t>
            </w:r>
          </w:p>
        </w:tc>
        <w:tc>
          <w:tcPr>
            <w:tcW w:type="dxa" w:w="60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18"/>
                <w:szCs w:val="18"/>
              </w:rPr>
              <w:t xml:space="preserve">Most common conflict. Critic wants to ship; Reviewer flags violations. Design Lead calls reconciliation before Fix begins.</w:t>
            </w:r>
          </w:p>
        </w:tc>
      </w:tr>
      <w:tr>
        <w:tc>
          <w:tcPr>
            <w:tcW w:type="dxa" w:w="3200"/>
            <w:tcBorders>
              <w:top w:val="single" w:color="CCCCCC" w:sz="1"/>
              <w:left w:val="single" w:color="CCCCCC" w:sz="1"/>
              <w:bottom w:val="single" w:color="CCCCCC" w:sz="1"/>
              <w:right w:val="single" w:color="CCCCCC" w:sz="1"/>
            </w:tcBorders>
            <w:shd w:fill="FFF5F5" w:val="clear"/>
            <w:tcMar>
              <w:top w:type="dxa" w:w="70"/>
              <w:left w:type="dxa" w:w="120"/>
              <w:bottom w:type="dxa" w:w="70"/>
              <w:right w:type="dxa" w:w="120"/>
            </w:tcMar>
          </w:tcPr>
          <w:p>
            <w:r>
              <w:rPr>
                <w:b/>
                <w:bCs/>
                <w:color w:val="C53030"/>
                <w:sz w:val="18"/>
                <w:szCs w:val="18"/>
              </w:rPr>
              <w:t xml:space="preserve">Design Critic ↔ Policy Reviewer</w:t>
            </w:r>
          </w:p>
        </w:tc>
        <w:tc>
          <w:tcPr>
            <w:tcW w:type="dxa" w:w="60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18"/>
                <w:szCs w:val="18"/>
              </w:rPr>
              <w:t xml:space="preserve">Critic reviews against the brief; Policy Reviewer reviews against the service promise. If both flag issues, it is systemic — triggers a re-blueprint rather than a fix round.</w:t>
            </w:r>
          </w:p>
        </w:tc>
      </w:tr>
      <w:tr>
        <w:tc>
          <w:tcPr>
            <w:tcW w:type="dxa" w:w="3200"/>
            <w:tcBorders>
              <w:top w:val="single" w:color="CCCCCC" w:sz="1"/>
              <w:left w:val="single" w:color="CCCCCC" w:sz="1"/>
              <w:bottom w:val="single" w:color="CCCCCC" w:sz="1"/>
              <w:right w:val="single" w:color="CCCCCC" w:sz="1"/>
            </w:tcBorders>
            <w:shd w:fill="FFF5F5" w:val="clear"/>
            <w:tcMar>
              <w:top w:type="dxa" w:w="70"/>
              <w:left w:type="dxa" w:w="120"/>
              <w:bottom w:type="dxa" w:w="70"/>
              <w:right w:type="dxa" w:w="120"/>
            </w:tcMar>
          </w:tcPr>
          <w:p>
            <w:r>
              <w:rPr>
                <w:b/>
                <w:bCs/>
                <w:color w:val="C53030"/>
                <w:sz w:val="18"/>
                <w:szCs w:val="18"/>
              </w:rPr>
              <w:t xml:space="preserve">Journey Architect ↔ Design Lead</w:t>
            </w:r>
          </w:p>
        </w:tc>
        <w:tc>
          <w:tcPr>
            <w:tcW w:type="dxa" w:w="60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18"/>
                <w:szCs w:val="18"/>
              </w:rPr>
              <w:t xml:space="preserve">Journey Architect holds the cross-channel view; Design Lead focuses on this surface. Tension keeps individual touchpoints honest to the bigger journey.</w:t>
            </w:r>
          </w:p>
        </w:tc>
      </w:tr>
      <w:tr>
        <w:tc>
          <w:tcPr>
            <w:tcW w:type="dxa" w:w="3200"/>
            <w:tcBorders>
              <w:top w:val="single" w:color="CCCCCC" w:sz="1"/>
              <w:left w:val="single" w:color="CCCCCC" w:sz="1"/>
              <w:bottom w:val="single" w:color="CCCCCC" w:sz="1"/>
              <w:right w:val="single" w:color="CCCCCC" w:sz="1"/>
            </w:tcBorders>
            <w:shd w:fill="FFF5F5" w:val="clear"/>
            <w:tcMar>
              <w:top w:type="dxa" w:w="70"/>
              <w:left w:type="dxa" w:w="120"/>
              <w:bottom w:type="dxa" w:w="70"/>
              <w:right w:type="dxa" w:w="120"/>
            </w:tcMar>
          </w:tcPr>
          <w:p>
            <w:r>
              <w:rPr>
                <w:b/>
                <w:bCs/>
                <w:color w:val="C53030"/>
                <w:sz w:val="18"/>
                <w:szCs w:val="18"/>
              </w:rPr>
              <w:t xml:space="preserve">Service Blueprinter ↔ Design Critic</w:t>
            </w:r>
          </w:p>
        </w:tc>
        <w:tc>
          <w:tcPr>
            <w:tcW w:type="dxa" w:w="60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18"/>
                <w:szCs w:val="18"/>
              </w:rPr>
              <w:t xml:space="preserve">After ship, the Critic can escalate back to the Blueprinter if the delivered product deviates from the blueprint's backstage assumptions.</w:t>
            </w:r>
          </w:p>
        </w:tc>
      </w:tr>
    </w:tbl>
    <w:p>
      <w:r>
        <w:t xml:space="preserve"/>
      </w:r>
    </w:p>
    <w:p>
      <w:pPr>
        <w:pStyle w:val="Heading2"/>
      </w:pPr>
      <w:r>
        <w:rPr>
          <w:b/>
          <w:bCs/>
        </w:rPr>
        <w:t xml:space="preserve">Using the Service Design Agents</w:t>
      </w:r>
    </w:p>
    <w:p>
      <w:pPr>
        <w:pStyle w:val="Heading3"/>
      </w:pPr>
      <w:r>
        <w:rPr>
          <w:b/>
          <w:bCs/>
        </w:rPr>
        <w:t xml:space="preserve">Where the new agents fit in your workflow</w:t>
      </w:r>
    </w:p>
    <w:p>
      <w:r>
        <w:t xml:space="preserve">The service design layer sits above and before Designpowers. Think of it as Stage -1 in your agentic UX methodology: it establishes the service context before any touchpoint-level design begins.</w:t>
      </w:r>
    </w:p>
    <w:p>
      <w:r>
        <w:t xml:space="preserve"/>
      </w:r>
    </w:p>
    <w:p>
      <w:pPr>
        <w:pStyle w:val="ListParagraph"/>
        <w:numPr>
          <w:ilvl w:val="0"/>
          <w:numId w:val="2"/>
        </w:numPr>
      </w:pPr>
      <w:r>
        <w:t xml:space="preserve">Service Researcher — answers: how does the service actually work today, and where does it break?</w:t>
      </w:r>
    </w:p>
    <w:p>
      <w:pPr>
        <w:pStyle w:val="ListParagraph"/>
        <w:numPr>
          <w:ilvl w:val="0"/>
          <w:numId w:val="2"/>
        </w:numPr>
      </w:pPr>
      <w:r>
        <w:t xml:space="preserve">Journey Architect — answers: how should the experience work across all channels and over time?</w:t>
      </w:r>
    </w:p>
    <w:p>
      <w:pPr>
        <w:pStyle w:val="ListParagraph"/>
        <w:numPr>
          <w:ilvl w:val="0"/>
          <w:numId w:val="2"/>
        </w:numPr>
      </w:pPr>
      <w:r>
        <w:t xml:space="preserve">Service Blueprinter — answers: what backstage processes, people, and systems need to support each touchpoint?</w:t>
      </w:r>
    </w:p>
    <w:p>
      <w:pPr>
        <w:pStyle w:val="ListParagraph"/>
        <w:numPr>
          <w:ilvl w:val="0"/>
          <w:numId w:val="2"/>
        </w:numPr>
      </w:pPr>
      <w:r>
        <w:t xml:space="preserve">Policy Reviewer — answers: does what we built actually deliver what the service promised?</w:t>
      </w:r>
    </w:p>
    <w:p>
      <w:r>
        <w:t xml:space="preserve"/>
      </w:r>
    </w:p>
    <w:p>
      <w:pPr>
        <w:pStyle w:val="Heading3"/>
      </w:pPr>
      <w:r>
        <w:rPr>
          <w:b/>
          <w:bCs/>
        </w:rPr>
        <w:t xml:space="preserve">The nesting model</w:t>
      </w:r>
    </w:p>
    <w:p>
      <w:r>
        <w:t xml:space="preserve">Designpowers runs inside the service design frame, not alongside it. The service design agents define the system — journeys, touchpoints, backstage dependencies. Then Designpowers runs within each touchpoint to design that specific screen experience.</w:t>
      </w:r>
    </w:p>
    <w:p>
      <w:r>
        <w:t xml:space="preserve"/>
      </w:r>
    </w:p>
    <w:p>
      <w:r>
        <w:t xml:space="preserve">After each touchpoint ships, the Retrospective feeds back up to the service layer. The blueprint is updated to reflect what was actually built and any backstage implications discovered during design and build.</w:t>
      </w:r>
    </w:p>
    <w:p>
      <w:r>
        <w:t xml:space="preserve"/>
      </w:r>
    </w:p>
    <w:p>
      <w:pPr>
        <w:pStyle w:val="Heading2"/>
      </w:pPr>
      <w:r>
        <w:rPr>
          <w:b/>
          <w:bCs/>
        </w:rPr>
        <w:t xml:space="preserve">Notes and Open Questions</w:t>
      </w:r>
    </w:p>
    <w:p>
      <w:r>
        <w:t xml:space="preserve">Use this section to capture decisions, open questions, and amendments as you adapt the system.</w:t>
      </w:r>
    </w:p>
    <w:p>
      <w:r>
        <w:t xml:space="preserve"/>
      </w:r>
    </w:p>
    <w:p>
      <w:r>
        <w:rPr>
          <w:i/>
          <w:iCs/>
          <w:color w:val="999999"/>
        </w:rPr>
        <w:t xml:space="preserve">[ Add your notes here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A202C"/>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D3748"/>
      <w:sz w:val="28"/>
      <w:szCs w:val="28"/>
    </w:rPr>
  </w:style>
  <w:style w:type="paragraph" w:styleId="Heading3">
    <w:name w:val="Heading 3"/>
    <w:basedOn w:val="Normal"/>
    <w:next w:val="Normal"/>
    <w:qFormat/>
    <w:pPr>
      <w:spacing w:before="200" w:after="80"/>
      <w:outlineLvl w:val="2"/>
    </w:pPr>
    <w:rPr>
      <w:rFonts w:ascii="Arial" w:cs="Arial" w:eastAsia="Arial" w:hAnsi="Arial"/>
      <w:b/>
      <w:bCs/>
      <w:color w:val="4A556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2026-03-28T03:56:33.538Z</dcterms:created>
  <dcterms:modified xsi:type="dcterms:W3CDTF">2026-03-28T03:56:33.539Z</dcterms:modified>
</cp:coreProperties>
</file>

<file path=docProps/custom.xml><?xml version="1.0" encoding="utf-8"?>
<Properties xmlns="http://schemas.openxmlformats.org/officeDocument/2006/custom-properties" xmlns:vt="http://schemas.openxmlformats.org/officeDocument/2006/docPropsVTypes"/>
</file>