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color w:val="E8437A"/>
          <w:sz w:val="56"/>
          <w:szCs w:val="56"/>
        </w:rPr>
        <w:t xml:space="preserve">★</w:t>
      </w:r>
    </w:p>
    <w:p>
      <w:pPr>
        <w:spacing w:after="100" w:before="500"/>
        <w:jc w:val="center"/>
      </w:pPr>
      <w:r>
        <w:rPr>
          <w:rFonts w:ascii="Arial" w:cs="Arial" w:eastAsia="Arial" w:hAnsi="Arial"/>
          <w:b/>
          <w:bCs/>
          <w:color w:val="4A1942"/>
          <w:sz w:val="56"/>
          <w:szCs w:val="56"/>
        </w:rPr>
        <w:t xml:space="preserve">FEELING LIKE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4A1942"/>
          <w:sz w:val="56"/>
          <w:szCs w:val="56"/>
        </w:rPr>
        <w:t xml:space="preserve">THERE'S MORE,</w:t>
      </w:r>
    </w:p>
    <w:p>
      <w:pPr>
        <w:spacing w:after="500"/>
        <w:jc w:val="center"/>
      </w:pPr>
      <w:r>
        <w:rPr>
          <w:rFonts w:ascii="Arial" w:cs="Arial" w:eastAsia="Arial" w:hAnsi="Arial"/>
          <w:b/>
          <w:bCs/>
          <w:color w:val="E8437A"/>
          <w:sz w:val="44"/>
          <w:szCs w:val="44"/>
        </w:rPr>
        <w:t xml:space="preserve">BUT CAN'T QUITE NAME IT?</w:t>
      </w:r>
    </w:p>
    <w:p>
      <w:pPr>
        <w:spacing w:after="100" w:before="300"/>
        <w:jc w:val="center"/>
      </w:pPr>
      <w:r>
        <w:rPr>
          <w:rFonts w:ascii="Arial" w:cs="Arial" w:eastAsia="Arial" w:hAnsi="Arial"/>
          <w:color w:val="2B2B2B"/>
          <w:sz w:val="24"/>
          <w:szCs w:val="24"/>
        </w:rPr>
        <w:t xml:space="preserve">Join a free three-week series at [Library Name], where you'll work through</w:t>
      </w:r>
    </w:p>
    <w:p>
      <w:pPr>
        <w:spacing w:after="100"/>
        <w:jc w:val="center"/>
      </w:pPr>
      <w:r>
        <w:rPr>
          <w:rFonts w:ascii="Arial" w:cs="Arial" w:eastAsia="Arial" w:hAnsi="Arial"/>
          <w:color w:val="2B2B2B"/>
          <w:sz w:val="24"/>
          <w:szCs w:val="24"/>
        </w:rPr>
        <w:t xml:space="preserve">the same reflective process used with senior leaders, just for you</w:t>
      </w:r>
    </w:p>
    <w:p>
      <w:pPr>
        <w:spacing w:after="400"/>
        <w:jc w:val="center"/>
      </w:pPr>
      <w:r>
        <w:rPr>
          <w:rFonts w:ascii="Arial" w:cs="Arial" w:eastAsia="Arial" w:hAnsi="Arial"/>
          <w:color w:val="2B2B2B"/>
          <w:sz w:val="24"/>
          <w:szCs w:val="24"/>
        </w:rPr>
        <w:t xml:space="preserve">and your own life.</w:t>
      </w:r>
    </w:p>
    <w:p>
      <w:pPr>
        <w:spacing w:after="700"/>
        <w:jc w:val="center"/>
      </w:pPr>
      <w:r>
        <w:rPr>
          <w:rFonts w:ascii="Arial" w:cs="Arial" w:eastAsia="Arial" w:hAnsi="Arial"/>
          <w:i/>
          <w:iCs/>
          <w:color w:val="4A1942"/>
          <w:sz w:val="22"/>
          <w:szCs w:val="22"/>
        </w:rPr>
        <w:t xml:space="preserve">No cost, no catch — just honest space to figure out what's actually next.</w:t>
      </w:r>
    </w:p>
    <w:tbl>
      <w:tblPr>
        <w:tblW w:type="dxa" w:w="9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6"/>
        <w:gridCol w:w="3166"/>
        <w:gridCol w:w="3168"/>
      </w:tblGrid>
      <w:tr>
        <w:tc>
          <w:tcPr>
            <w:tcW w:type="dxa" w:w="3166"/>
            <w:shd w:fill="4A1942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What's really been on your mind</w:t>
            </w:r>
          </w:p>
        </w:tc>
        <w:tc>
          <w:tcPr>
            <w:tcW w:type="dxa" w:w="3166"/>
            <w:shd w:fill="E8437A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What you value, and where it's missing</w:t>
            </w:r>
          </w:p>
        </w:tc>
        <w:tc>
          <w:tcPr>
            <w:tcW w:type="dxa" w:w="3166"/>
            <w:shd w:fill="4A1942" w:val="clear"/>
            <w:tcMar>
              <w:top w:type="dxa" w:w="300"/>
              <w:left w:type="dxa" w:w="200"/>
              <w:bottom w:type="dxa" w:w="300"/>
              <w:right w:type="dxa" w:w="2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WEEK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Writing your own “why,” and one small step forward</w:t>
            </w:r>
          </w:p>
        </w:tc>
      </w:tr>
    </w:tbl>
    <w:p>
      <w:pPr>
        <w:spacing w:before="9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4A1942"/>
          <w:sz w:val="22"/>
          <w:szCs w:val="22"/>
        </w:rPr>
        <w:t xml:space="preserve">[LIBRARY NAME]  ·  [ADDRESS]</w:t>
      </w:r>
    </w:p>
    <w:p>
      <w:pPr>
        <w:spacing w:after="60"/>
        <w:jc w:val="center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[DAY]S, [TIME]  ·  STARTING [DATE]</w:t>
      </w:r>
    </w:p>
    <w:p>
      <w:pPr>
        <w:spacing w:after="400"/>
        <w:jc w:val="center"/>
      </w:pPr>
      <w:r>
        <w:rPr>
          <w:rFonts w:ascii="Arial" w:cs="Arial" w:eastAsia="Arial" w:hAnsi="Arial"/>
          <w:color w:val="2B2B2B"/>
          <w:sz w:val="22"/>
          <w:szCs w:val="22"/>
        </w:rPr>
        <w:t xml:space="preserve">To register: [CONTACT DETAILS]</w:t>
      </w:r>
    </w:p>
    <w:p>
      <w:pPr>
        <w:pBdr>
          <w:top w:val="single" w:color="E8437A" w:sz="8" w:space="12"/>
        </w:pBdr>
        <w:spacing w:before="300"/>
        <w:jc w:val="center"/>
      </w:pPr>
      <w:r>
        <w:rPr>
          <w:rFonts w:ascii="Arial" w:cs="Arial" w:eastAsia="Arial" w:hAnsi="Arial"/>
          <w:b/>
          <w:bCs/>
          <w:color w:val="4A1942"/>
          <w:sz w:val="18"/>
          <w:szCs w:val="18"/>
        </w:rPr>
        <w:t xml:space="preserve">FRANKLY HUMAN</w:t>
      </w:r>
    </w:p>
    <w:p>
      <w:pPr>
        <w:sectPr>
          <w:pgSz w:w="11906" w:h="16838" w:orient="portrait"/>
          <w:pgMar w:top="200" w:right="200" w:bottom="200" w:left="200" w:header="708" w:footer="708" w:gutter="0"/>
          <w:pgNumType/>
          <w:docGrid w:linePitch="360"/>
        </w:sectPr>
      </w:pPr>
    </w:p>
    <w:p>
      <w:pPr>
        <w:pBdr>
          <w:bottom w:val="single" w:color="E8437A" w:sz="12" w:space="6"/>
        </w:pBdr>
        <w:spacing w:after="100" w:before="200"/>
      </w:pPr>
      <w:r>
        <w:rPr>
          <w:rFonts w:ascii="Arial" w:cs="Arial" w:eastAsia="Arial" w:hAnsi="Arial"/>
          <w:b/>
          <w:bCs/>
          <w:color w:val="4A1942"/>
          <w:sz w:val="32"/>
          <w:szCs w:val="32"/>
        </w:rPr>
        <w:t xml:space="preserve">THE THREE-WEEK SERIES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Adapted from Frankly Human's core Why Workshop and Design to Me methodology.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WEEK 1  </w:t>
      </w:r>
      <w:r>
        <w:rPr>
          <w:rFonts w:ascii="Arial" w:cs="Arial" w:eastAsia="Arial" w:hAnsi="Arial"/>
          <w:b/>
          <w:bCs/>
          <w:color w:val="4A1942"/>
          <w:sz w:val="22"/>
          <w:szCs w:val="22"/>
        </w:rPr>
        <w:t xml:space="preserve">The Reframe and Values</w:t>
      </w:r>
    </w:p>
    <w:p>
      <w:pPr>
        <w:spacing w:after="200"/>
        <w:ind w:left="20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A compressed version of the Why Workshop: naming the patterns that keep people stuck, sorting through core values, and a first honest check on which ones actually carry an emotional charge.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WEEK 2  </w:t>
      </w:r>
      <w:r>
        <w:rPr>
          <w:rFonts w:ascii="Arial" w:cs="Arial" w:eastAsia="Arial" w:hAnsi="Arial"/>
          <w:b/>
          <w:bCs/>
          <w:color w:val="4A1942"/>
          <w:sz w:val="22"/>
          <w:szCs w:val="22"/>
        </w:rPr>
        <w:t xml:space="preserve">Where Values Actually Live</w:t>
      </w:r>
    </w:p>
    <w:p>
      <w:pPr>
        <w:spacing w:after="200"/>
        <w:ind w:left="20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Mapping each value across three states, aligned, activated, or absent, then identifying Moments of Truth: one real, doable action tied to each value.</w:t>
      </w:r>
    </w:p>
    <w:p>
      <w:pPr>
        <w:spacing w:after="80" w:before="300"/>
      </w:pPr>
      <w:r>
        <w:rPr>
          <w:rFonts w:ascii="Arial" w:cs="Arial" w:eastAsia="Arial" w:hAnsi="Arial"/>
          <w:b/>
          <w:bCs/>
          <w:color w:val="E8437A"/>
          <w:sz w:val="22"/>
          <w:szCs w:val="22"/>
        </w:rPr>
        <w:t xml:space="preserve">WEEK 3  </w:t>
      </w:r>
      <w:r>
        <w:rPr>
          <w:rFonts w:ascii="Arial" w:cs="Arial" w:eastAsia="Arial" w:hAnsi="Arial"/>
          <w:b/>
          <w:bCs/>
          <w:color w:val="4A1942"/>
          <w:sz w:val="22"/>
          <w:szCs w:val="22"/>
        </w:rPr>
        <w:t xml:space="preserve">Writing Your Why</w:t>
      </w:r>
    </w:p>
    <w:p>
      <w:pPr>
        <w:spacing w:after="200"/>
        <w:ind w:left="20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Crafting a first-draft Why Statement together, live. A short taste of what comes next in a longer body of work, then a warm, honest close.</w:t>
      </w:r>
    </w:p>
    <w:p>
      <w:pPr>
        <w:pBdr>
          <w:top w:val="single" w:color="CCCCCC" w:sz="6" w:space="6"/>
        </w:pBdr>
        <w:spacing w:after="100" w:before="400"/>
      </w:pPr>
      <w:r>
        <w:rPr>
          <w:rFonts w:ascii="Arial" w:cs="Arial" w:eastAsia="Arial" w:hAnsi="Arial"/>
          <w:b/>
          <w:bCs/>
          <w:color w:val="4A1942"/>
          <w:sz w:val="22"/>
          <w:szCs w:val="22"/>
        </w:rPr>
        <w:t xml:space="preserve">WHAT PARTICIPANTS LEAVE WITH</w:t>
      </w:r>
    </w:p>
    <w:p>
      <w:pPr>
        <w:spacing w:after="40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Three named values, one aligned action per value, and a first-draft Why Statement, a compass for what comes next, not a finished plan.</w:t>
      </w:r>
    </w:p>
    <w:p>
      <w:pPr>
        <w:pBdr>
          <w:top w:val="single" w:color="CCCCCC" w:sz="6" w:space="6"/>
        </w:pBdr>
        <w:spacing w:after="100" w:before="300"/>
      </w:pPr>
      <w:r>
        <w:rPr>
          <w:rFonts w:ascii="Arial" w:cs="Arial" w:eastAsia="Arial" w:hAnsi="Arial"/>
          <w:b/>
          <w:bCs/>
          <w:color w:val="4A1942"/>
          <w:sz w:val="22"/>
          <w:szCs w:val="22"/>
        </w:rPr>
        <w:t xml:space="preserve">ABOUT FRANKLY HUMAN</w:t>
      </w:r>
    </w:p>
    <w:p>
      <w:pPr>
        <w:spacing w:after="200"/>
      </w:pPr>
      <w:r>
        <w:rPr>
          <w:rFonts w:ascii="Arial" w:cs="Arial" w:eastAsia="Arial" w:hAnsi="Arial"/>
          <w:color w:val="2B2B2B"/>
          <w:sz w:val="21"/>
          <w:szCs w:val="21"/>
        </w:rPr>
        <w:t xml:space="preserve">Frankly Human is a life and business coaching practice run by Jacinta McMahon, a local design leader with 20 years' experience helping people work out what's actually next, whether that's a career shift, a business idea, or just wanting to feel more like themselves again. Jacinta is a Certified Life Coach (Wild Success) and Mindfulness Practitioner (Melbourne Meditation Centre). This series is offered free, as a genuine community contribution, not a promotion for any paid program.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2026-07-15T01:16:33.688Z</dcterms:created>
  <dcterms:modified xsi:type="dcterms:W3CDTF">2026-07-15T01:16:33.703Z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