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303" w14:textId="1D9F3212" w:rsidR="00EC0EF4" w:rsidRDefault="002F7262">
      <w:r>
        <w:t>Currency exchange, what is the most amount of target currency one can obtain, starting from a different currency?</w:t>
      </w:r>
    </w:p>
    <w:p w14:paraId="7F509508" w14:textId="78938C6B" w:rsidR="002F7262" w:rsidRDefault="002F7262">
      <w:r>
        <w:t>Valid parenthesis, maximum two parenthesis per line of input, round parenthesis must open and close on same line, square and curly brackets open and closes can be on different lines</w:t>
      </w:r>
    </w:p>
    <w:sectPr w:rsidR="002F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23"/>
    <w:rsid w:val="00173123"/>
    <w:rsid w:val="002F7262"/>
    <w:rsid w:val="007761BE"/>
    <w:rsid w:val="00EC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B600"/>
  <w15:chartTrackingRefBased/>
  <w15:docId w15:val="{99BE92B5-1549-46AD-B671-CB7F478C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James</dc:creator>
  <cp:keywords/>
  <dc:description/>
  <cp:lastModifiedBy>Shen, James</cp:lastModifiedBy>
  <cp:revision>2</cp:revision>
  <dcterms:created xsi:type="dcterms:W3CDTF">2022-10-09T19:03:00Z</dcterms:created>
  <dcterms:modified xsi:type="dcterms:W3CDTF">2022-10-09T19:05:00Z</dcterms:modified>
</cp:coreProperties>
</file>