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20"/>
        <w:ind w:left="0"/>
      </w:pPr>
      <w:r>
        <w:rPr>
          <w:b/>
          <w:sz w:val="52"/>
          <w:szCs w:val="52"/>
        </w:rPr>
        <w:t xml:space="preserve">10. Fototerapie, rozdělení, laser: speciální indikace, kontraindikace, zásady provozu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I. Definice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je terapeutické využívání elektromagnetického vlnění s vlnovou délkou 10⁻⁴ až 10⁻⁹ m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II. Rozdělení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dle vlnové délky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UV &lt; 400 nm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viditelné světlo 400 - 760 nm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C. IR &gt; 760 nm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dle polarizace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polarizované - laser, biolampa - kmitá uspořádaně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nepolarizované - kmitá v mnoha různých rovinách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III. UV (vyvolává změny v povrchových vrstvách kůže) Ultrafialové záření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UVA 315 - 400 nm helioterapie, způsobuje pigmentaci bez erytému - léčba psoriáza, dermatózy, seborea - lokální/celkové zářiče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UVB 280 - 315 nm - vyvolává erytém, poté pigmentace, tvorba vit. D, baktericidní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UVC &lt; 280 nm karcinogenní, desinfekce sálů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Prahová erytémová dávka UV: doba ozáření z 1 m, po níž přetrvává erytém i po 24 hod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IV. Viditelné světlo - klimatoterapi, vliv na růst, regeneraci, psychický vliv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Biolampa - polychromatické (více vlnových délek), polarizované světlo, nonkoherentní (vlny nejsou synchronizované) - biostimulace, dodání energie, stimuluje syntézu kolagenu - indikace: hojení ran, popáleniny, kožních defektů - minimální účinek na poruchy pohybového ústrojí, nemá vliv na hlubší partie - 3-5 min. 3xdenně akutní fáze, postupně se intenzita snižuje na 1x denně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Laser - light amplification by stimulated emission of light - ochrana očí! - monochromatické (jedna vlnová délka) - polarizované (kmit pouze v jedné rovině) - koherentní (vlny kmitají ve stejně fázi) - paralelní (má minimální divergenci) - má vysokou až velmi vysokou hustotu energie - před aplikací odmaštění plochy - plynové: HeNe (heliumneonové), 632 nm nebo CO2 (destrukční) - polovodičové: GaAs (galium arsenové), vlnová délka 904 nm - dnes: fotodiody, LED zářiče - třídy: 1. do 0,5 mW, 2. do 1mW, 3A. do 5mW, 3B. do 500 mW, 4. nad 500 mW (nebezpečný, využití v chirurgii) - energie = J = W(síla) .s (čas), hustota energie J/cm2 - pro terapii 5-500 mW - účinek: biostimulace, produkce ATP, produkce kolagenu, modulace zánětu, inhibice bakteriálního růstu, podpora vasodilatace - akcelerace nervové regenerace - KI: malignita, st.p. radioterapii 4-6 měsíců, hemoralgie, endokrinní žlázy, těhotenství, fotosenzitivita, fotofobie - způsob aplikace: statická, semistatická, rastovací, dynamická - indikace: hojení tkání (ran, šlach, ligament), arthritis (snížení bolesti a otoku), karpální tunel, neuropatie, neuralgie, bolest, epikondylalgie, tendinity … - dávkováni laserterapie: vyjadřujeme hustotou energie, která je určena množstvím energie J na ošetřovanou plochu (v cm2)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V. IR (infračervené záření)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A Wolfram, 2500 °C (solux) - červený filtr - odstraňuje větší vlnovou délku, cílí do hloubky - modrý filtr - odstraňuje krátkovlnou část IR světla, šetrnější účinek, povrchnější, ORL indikace (počáteční paranasální sinusitidy) - indikace: lokální/hloubková termoterapie - spasmy, triggery, lokální kožní zánětlivé procesy (furunculus, carbunculus, panaritium) pro usnadnění kolikvace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B 1000 °C - působí povrchně - ohřívá kůži, při delší aplikaci tepelně zatěžuje kožní povrch - navození celkové relaxace před další FT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C radiátory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fyziologické účinky: analogické aplikaci tepla, stimulace lokální cirkulace s následnou hyperemií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v krátké době kůže začervená, pacient cítí teplo, tepelný erytém vzniká v průběhu ozařování vlivem lokální vazodilatace, do 2 jod zmizí, nezanechává pigmentaci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relaxace, celkové zklidnění, uvolnění spazmů, zvýšení absorpce exsudátů, mírná analgezie, zvyšuje permeabilitu kapilár, diapedéza leukocytů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KI: febrilie, hypertenze, těhotenství, dekompenzovaná arteriální hypertenze, srdeční selhání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10-20 min. vzdálenost 100 cm IR-B,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1-8 min. vzdálenost 20 cm IR-A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indikace: posttraumatické stavy od 2.-3. dne, chronické bolestivé stavy pohybové ústrojí (před zahájení fyzioterapie), kloubní ztuhlost, tendinitidy, spasmy,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součást jiných terapeutických postupů</w:t>
      </w:r>
    </w:p>
    <w:sectPr>
      <w:pgSz w:w="11906" w:h="16838"/>
      <w:pgMar w:top="1134" w:right="1134" w:bottom="1134" w:left="1134" w:header="708" w:footer="708" w:gutter="0"/>
    </w:sectPr>
  </w:body>
</w:document>
</file>