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spacing w:before="0" w:after="220"/>
        <w:ind w:left="0"/>
      </w:pPr>
      <w:r>
        <w:rPr>
          <w:b/>
          <w:sz w:val="52"/>
          <w:szCs w:val="52"/>
        </w:rPr>
        <w:t xml:space="preserve">15. Mechanoterapie (motodlaha, přetlakově-podtlaková terapie, trakce, atd.)</w:t>
      </w:r>
    </w:p>
    <w:p>
      <w:pPr>
        <w:spacing w:before="180" w:after="90"/>
        <w:ind w:left="0"/>
      </w:pPr>
      <w:r>
        <w:rPr>
          <w:b/>
          <w:sz w:val="32"/>
          <w:szCs w:val="32"/>
        </w:rPr>
        <w:t xml:space="preserve">I. Definice</w:t>
      </w:r>
    </w:p>
    <w:p>
      <w:pPr>
        <w:spacing w:before="0" w:after="45"/>
        <w:ind w:left="360"/>
      </w:pPr>
      <w:r>
        <w:rPr>
          <w:sz w:val="22"/>
          <w:szCs w:val="22"/>
        </w:rPr>
        <w:t xml:space="preserve">je léčebné využití mechanické energie k ovlivnění pohybového aparátu, měkkých tkáních a některých poruch cirkulace. - využívá se se pohyb, tlak, tah, komprese, podtlak, mechanická vibrace</w:t>
      </w:r>
    </w:p>
    <w:p>
      <w:pPr>
        <w:spacing w:before="180" w:after="90"/>
        <w:ind w:left="0"/>
      </w:pPr>
      <w:r>
        <w:rPr>
          <w:b/>
          <w:sz w:val="32"/>
          <w:szCs w:val="32"/>
        </w:rPr>
        <w:t xml:space="preserve">II. Cíl - obnovení nebo zvýšení ROM - snížení bolesti - ovlivnění svalového tonu - zlepšení cirkulace - redukce otoku</w:t>
      </w:r>
    </w:p>
    <w:p>
      <w:pPr>
        <w:spacing w:before="180" w:after="90"/>
        <w:ind w:left="0"/>
      </w:pPr>
      <w:r>
        <w:rPr>
          <w:b/>
          <w:sz w:val="32"/>
          <w:szCs w:val="32"/>
        </w:rPr>
        <w:t xml:space="preserve">III. Motodlaha = CPM = continous pasece motion (kontinuální pasivní pohyb) - přístroj provádí opakovaný pasivní pohyb v předem nastaveném rozsahu, pacient pohyb aktivně nevykonává - doplňková terapie k aktivní rehabilitaci - nastavení: ROM (postupně se zvětšuje), rychlost, počet cyklů, délka terapie - účinky: prevence kontraktury, udržení/zvětšení ROM, snížení bolesti, usnadnění časné mobilizace, redukce pooperační ztuhlosti - indikace: TEP koleno, kyčel, rameno, artroskopie, imobilizace vedoucí k omezení ROM - KI: nestabilní osteosyntéza, čerstvá fraktura, akutní infekce v kloubu, nestabilita v kloubu</w:t>
      </w:r>
    </w:p>
    <w:p>
      <w:pPr>
        <w:spacing w:before="180" w:after="90"/>
        <w:ind w:left="0"/>
      </w:pPr>
      <w:r>
        <w:rPr>
          <w:b/>
          <w:sz w:val="32"/>
          <w:szCs w:val="32"/>
        </w:rPr>
        <w:t xml:space="preserve">IV. Vakuum-kompresivní terapie - přístroj založený na střídání přetlaku a podtlaku v uzavřeném prostoru - KI: akutní trombozy, tromboflebitidy, rozsáhlé varixy, rozsáhlé gangrény (nebezpečí toxemie), aneurysma, akutně vzniklé rány, lokální purulentní stavy, edémy kardinálního původu - indikace: porucha prokrvení končetiny (organické i funkční), algodystrofický syndrom, chronické otoky, lymfedémy, trofické poruchy kůže, posttraumatické stavy - doba aplikace 25 min., pozitivní step 5 min. do 45-60 min., Sudek 12 minut - prodlužuje se délka aplikace, tlaky se nezvedají - limitem terapie je subjektivní vnímání pacienta a změna barvy končetiny, komprese končetiny</w:t>
      </w:r>
    </w:p>
    <w:p>
      <w:pPr>
        <w:spacing w:before="0" w:after="45"/>
        <w:ind w:left="720"/>
      </w:pPr>
      <w:r>
        <w:rPr>
          <w:sz w:val="22"/>
          <w:szCs w:val="22"/>
        </w:rPr>
        <w:t xml:space="preserve">1. Přetlak - fáze eliminace: končetina bledne - působení na končetinu zevním tlakem - nejčastěji se používá IPC intermitentní pneumatická komprese - končetina vložena do návleku s několika komory, které se postupně nafukují a dochází k rytmické kompresi končetiny - tlak je aplikovaný z distálního směru proximálně - účinky: podpora venózního návratu, lymfatického toku, redukce otoku, zlepšení cirkulace</w:t>
      </w:r>
    </w:p>
    <w:p>
      <w:pPr>
        <w:spacing w:before="0" w:after="45"/>
        <w:ind w:left="720"/>
      </w:pPr>
      <w:r>
        <w:rPr>
          <w:sz w:val="22"/>
          <w:szCs w:val="22"/>
        </w:rPr>
        <w:t xml:space="preserve">2. Podtlak - fáze pasivní hyperemie: končetina červená - snižujeme tlak v aplikátoru/komoře kolem končetiny - účinky: zvýšení lokálního prokrvení, podpora mikrocirkulace, ovlivnění venózního a lymfatického systému, podpora trafiky tkání</w:t>
      </w:r>
    </w:p>
    <w:p>
      <w:pPr>
        <w:spacing w:before="180" w:after="90"/>
        <w:ind w:left="0"/>
      </w:pPr>
      <w:r>
        <w:rPr>
          <w:b/>
          <w:sz w:val="32"/>
          <w:szCs w:val="32"/>
        </w:rPr>
        <w:t xml:space="preserve">V. Trakce - pasivní procedura, neměla by bolet - mechanická síla působí tah v ose končetiny nebo páteře či kořenového kloubu - dle zdroje síly: přístrojová/manuální, dle průběhu: kontinuální/přerušované - mechanismus účinku: při dostatečné relaxaci okolního svalstva dochází k oddálení obratlů/kloubních ploch, zvětšení rozměru foramen intervertebrale, odlehčení podrážděných kloubních ploch, snížení tlaku na ncl. pulposus v disku, protažení kloubních pouzder a okolních ligament - základním předpokladem je negativní výsledek ručního trakčního testu (trakce přinese úlevu) - KI: pozitivní trakční test (zhoršení potíží při/po trakčním testu), hypertenze II a III dle WHO, neurovegetativní dystonie, sklon k ortostatickým kolapsům, nepříznivý účinek při předchozí trakci - provedení: po trakci pacient musí zůstat ležet stejně dlouho jako trvala trakce, vhodné před trakcí aplikovat relaxační FT (UZ, solux, parafin), trakční poloha: Fowler pozice kyčle a kolena ve flexi 90 st./polohovací stolek (škubnutí, špatně se dozoruje síla), zátěž 5-60 kg, trvání 10-20 minut, frekvence 2-3 týdně chronický, 1x denně akutně</w:t>
      </w:r>
    </w:p>
    <w:p>
      <w:pPr>
        <w:spacing w:before="0" w:after="45"/>
        <w:ind w:left="720"/>
      </w:pPr>
      <w:r>
        <w:rPr>
          <w:sz w:val="22"/>
          <w:szCs w:val="22"/>
        </w:rPr>
        <w:t xml:space="preserve">1. trakce páteře - indikace: radikulární syndrom, výhřez disku, bolestivá blokáda obratlů bez možnosti mobilizace či manipulace - KI: akutní úraz páteře, osteoporóza, infekc/nádor páteře, nestabilní páteř, spondylolistéza (relativní), akutní radikulární syndrom, pohyb v segmentu</w:t>
      </w:r>
    </w:p>
    <w:p>
      <w:pPr>
        <w:spacing w:before="0" w:after="45"/>
        <w:ind w:left="720"/>
      </w:pPr>
      <w:r>
        <w:rPr>
          <w:sz w:val="22"/>
          <w:szCs w:val="22"/>
        </w:rPr>
        <w:t xml:space="preserve">2. periferních kloubů - součást manuální terapie a mobilizace - indikace: arthritis, arthrotisis</w:t>
      </w:r>
    </w:p>
    <w:p>
      <w:pPr>
        <w:spacing w:before="180" w:after="90"/>
        <w:ind w:left="0"/>
      </w:pPr>
      <w:r>
        <w:rPr>
          <w:b/>
          <w:sz w:val="32"/>
          <w:szCs w:val="32"/>
        </w:rPr>
        <w:t xml:space="preserve">VI. Vibrační terapie - mechanické vibrace ovlivňují svalový tonus, propriorecepci, cirkulaci, vnímání bolesti</w:t>
      </w:r>
    </w:p>
    <w:p>
      <w:pPr>
        <w:spacing w:before="180" w:after="90"/>
        <w:ind w:left="0"/>
      </w:pPr>
      <w:r>
        <w:rPr>
          <w:b/>
          <w:sz w:val="32"/>
          <w:szCs w:val="32"/>
        </w:rPr>
        <w:t xml:space="preserve">VII. Mechanické masážní přístroje - relaxační, cirkulační, analgetický účinek - využívají tlaku, vibrace, mechanické hnětení</w:t>
      </w:r>
    </w:p>
    <w:p>
      <w:pPr>
        <w:spacing w:before="180" w:after="90"/>
        <w:ind w:left="0"/>
      </w:pPr>
      <w:r>
        <w:rPr>
          <w:b/>
          <w:sz w:val="32"/>
          <w:szCs w:val="32"/>
        </w:rPr>
        <w:t xml:space="preserve">VIII. Robotická/mechanicky asistovaná terapie - podporuje motorické učení, umožňuje vysoký počet opakování pohybu - např.: mechanicky asistovaný nácvik chůze, robotická rehabilitace HK</w:t>
      </w:r>
    </w:p>
    <w:p>
      <w:pPr>
        <w:spacing w:before="0" w:after="45"/>
        <w:ind w:left="360"/>
      </w:pPr>
      <w:r>
        <w:rPr>
          <w:sz w:val="22"/>
          <w:szCs w:val="22"/>
        </w:rPr>
        <w:t xml:space="preserve">Vždy respektovat typ výkonu a pokyny operatéra.</w:t>
      </w:r>
    </w:p>
    <w:sectPr>
      <w:pgSz w:w="11906" w:h="16838"/>
      <w:pgMar w:top="1134" w:right="1134" w:bottom="1134" w:left="1134" w:header="708" w:footer="708" w:gutter="0"/>
    </w:sectPr>
  </w:body>
</w:document>
</file>