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48"/>
          <w:szCs w:val="48"/>
        </w:rPr>
        <w:t xml:space="preserve">LORIEN / NARRATIVEFIELD</w:t>
      </w:r>
    </w:p>
    <w:p>
      <w:pPr>
        <w:spacing w:after="100"/>
        <w:jc w:val="center"/>
      </w:pPr>
      <w:r>
        <w:rPr>
          <w:rFonts w:ascii="Arial" w:cs="Arial" w:eastAsia="Arial" w:hAnsi="Arial"/>
          <w:color w:val="2C5F8A"/>
          <w:sz w:val="32"/>
          <w:szCs w:val="32"/>
        </w:rPr>
        <w:t xml:space="preserve">Comprehensive Audit &amp; MVP Roadmap</w:t>
      </w:r>
    </w:p>
    <w:p>
      <w:pPr>
        <w:spacing w:after="60"/>
      </w:pPr>
    </w:p>
    <w:p>
      <w:pPr>
        <w:spacing w:after="60"/>
        <w:jc w:val="center"/>
      </w:pPr>
      <w:r>
        <w:rPr>
          <w:rFonts w:ascii="Arial" w:cs="Arial" w:eastAsia="Arial" w:hAnsi="Arial"/>
          <w:color w:val="666666"/>
          <w:sz w:val="22"/>
          <w:szCs w:val="22"/>
        </w:rPr>
        <w:t xml:space="preserve">Validation of Research Claims, Codebase Assessment,</w:t>
      </w:r>
    </w:p>
    <w:p>
      <w:pPr>
        <w:spacing w:after="60"/>
        <w:jc w:val="center"/>
      </w:pPr>
      <w:r>
        <w:rPr>
          <w:rFonts w:ascii="Arial" w:cs="Arial" w:eastAsia="Arial" w:hAnsi="Arial"/>
          <w:color w:val="666666"/>
          <w:sz w:val="22"/>
          <w:szCs w:val="22"/>
        </w:rPr>
        <w:t xml:space="preserve">Architecture Recommendations &amp; Prioritized Next Steps</w:t>
      </w:r>
    </w:p>
    <w:p>
      <w:pPr>
        <w:spacing w:after="60"/>
      </w:pPr>
    </w:p>
    <w:p>
      <w:pPr>
        <w:spacing w:after="60"/>
      </w:pPr>
    </w:p>
    <w:p>
      <w:pPr>
        <w:spacing w:after="60"/>
      </w:pPr>
    </w:p>
    <w:p>
      <w:pPr>
        <w:spacing w:after="60"/>
        <w:jc w:val="center"/>
      </w:pPr>
      <w:r>
        <w:rPr>
          <w:rFonts w:ascii="Arial" w:cs="Arial" w:eastAsia="Arial" w:hAnsi="Arial"/>
          <w:color w:val="999999"/>
          <w:sz w:val="22"/>
          <w:szCs w:val="22"/>
        </w:rPr>
        <w:t xml:space="preserve">February 8, 2026</w:t>
      </w:r>
    </w:p>
    <w:p>
      <w:pPr>
        <w:jc w:val="center"/>
      </w:pPr>
      <w:r>
        <w:rPr>
          <w:rFonts w:ascii="Arial" w:cs="Arial" w:eastAsia="Arial" w:hAnsi="Arial"/>
          <w:color w:val="999999"/>
          <w:sz w:val="22"/>
          <w:szCs w:val="22"/>
        </w:rPr>
        <w:t xml:space="preserve">Prepared for Jack Chaudier</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3A5C"/>
          <w:sz w:val="32"/>
          <w:szCs w:val="32"/>
        </w:rPr>
        <w:t xml:space="preserve">1. Executive Summary</w:t>
      </w:r>
    </w:p>
    <w:p>
      <w:pPr>
        <w:spacing w:after="120"/>
        <w:jc w:val="left"/>
      </w:pPr>
      <w:r>
        <w:rPr>
          <w:rFonts w:ascii="Arial" w:cs="Arial" w:eastAsia="Arial" w:hAnsi="Arial"/>
          <w:sz w:val="20"/>
          <w:szCs w:val="20"/>
        </w:rPr>
        <w:t xml:space="preserve">This document delivers three things: a rigorous validation of the research claims and cost estimates in your RLM integration notes, a thorough audit of the Lorien codebase as it stands today, and a prioritized roadmap for reaching MVP readiness. The analysis is based on a complete read of all 6,327 lines of Python source, 17 specification documents, 7 test files, the visualization layer, and cross-referencing against current API pricing and published research.</w:t>
      </w:r>
    </w:p>
    <w:p>
      <w:pPr>
        <w:spacing w:before="200" w:after="100"/>
      </w:pPr>
      <w:r>
        <w:rPr>
          <w:rFonts w:ascii="Arial" w:cs="Arial" w:eastAsia="Arial" w:hAnsi="Arial"/>
          <w:b/>
          <w:bCs/>
          <w:color w:val="3A7CA5"/>
          <w:sz w:val="22"/>
          <w:szCs w:val="22"/>
        </w:rPr>
        <w:t xml:space="preserve">Bottom Line</w:t>
      </w:r>
    </w:p>
    <w:p>
      <w:pPr>
        <w:spacing w:after="120"/>
      </w:pPr>
      <w:r>
        <w:rPr>
          <w:rFonts w:ascii="Arial" w:cs="Arial" w:eastAsia="Arial" w:hAnsi="Arial"/>
          <w:b/>
          <w:bCs/>
          <w:sz w:val="20"/>
          <w:szCs w:val="20"/>
        </w:rPr>
        <w:t xml:space="preserve">Your research is sound.</w:t>
      </w:r>
      <w:r>
        <w:rPr>
          <w:rFonts w:ascii="Arial" w:cs="Arial" w:eastAsia="Arial" w:hAnsi="Arial"/>
          <w:sz w:val="20"/>
          <w:szCs w:val="20"/>
        </w:rPr>
        <w:t xml:space="preserve"> All Claude API pricing claims are accurate. All major research papers cited (RecurrentGPT, RLM, SCORE, Dramatron, Lost-in-the-Middle) are verified and the specific metrics quoted check out. The pipeline cost estimates ($0.70–1.05 per run) are mathematically plausible given current Sonnet pricing. The architectural recommendation to use sequential state-passing over true recursion is correct and well-justified.</w:t>
      </w:r>
    </w:p>
    <w:p>
      <w:pPr>
        <w:spacing w:after="120"/>
      </w:pPr>
      <w:r>
        <w:rPr>
          <w:rFonts w:ascii="Arial" w:cs="Arial" w:eastAsia="Arial" w:hAnsi="Arial"/>
          <w:b/>
          <w:bCs/>
          <w:sz w:val="20"/>
          <w:szCs w:val="20"/>
        </w:rPr>
        <w:t xml:space="preserve">Your codebase is at late Phase 2 / early Phase 3 maturity.</w:t>
      </w:r>
      <w:r>
        <w:rPr>
          <w:rFonts w:ascii="Arial" w:cs="Arial" w:eastAsia="Arial" w:hAnsi="Arial"/>
          <w:sz w:val="20"/>
          <w:szCs w:val="20"/>
        </w:rPr>
        <w:t xml:space="preserve"> The simulation engine works, determinism is validated, pacing physics is solid, and the metrics pipeline produces correct results. The critical gaps are: the decision engine and tick loop have zero direct test coverage, the prose generator uses single-shot linear prompting that will not scale, and there are several bugs in the simulation logic that should be fixed before building on top of it.</w:t>
      </w:r>
    </w:p>
    <w:p>
      <w:pPr>
        <w:spacing w:after="120"/>
      </w:pPr>
      <w:r>
        <w:rPr>
          <w:rFonts w:ascii="Arial" w:cs="Arial" w:eastAsia="Arial" w:hAnsi="Arial"/>
          <w:b/>
          <w:bCs/>
          <w:sz w:val="20"/>
          <w:szCs w:val="20"/>
        </w:rPr>
        <w:t xml:space="preserve">The $50 Grok API budget changes the calculus significantly.</w:t>
      </w:r>
      <w:r>
        <w:rPr>
          <w:rFonts w:ascii="Arial" w:cs="Arial" w:eastAsia="Arial" w:hAnsi="Arial"/>
          <w:sz w:val="20"/>
          <w:szCs w:val="20"/>
        </w:rPr>
        <w:t xml:space="preserve"> Grok 4.1 Fast at $0.20/$0.50 per MTok is 15x cheaper than Claude Sonnet for input tokens and 30x cheaper for output. This means your pre-processing and post-processing phases (Phase 1 and Phase 3 of the pipeline) should use Grok, not Haiku, saving roughly 80% on those phases. Your $50 buys approximately 100 million input tokens or 250 full pipeline runs at Grok’s rates.</w:t>
      </w:r>
    </w:p>
    <w:p>
      <w:r>
        <w:br w:type="page"/>
      </w:r>
    </w:p>
    <w:p>
      <w:pPr>
        <w:pStyle w:val="Heading1"/>
        <w:spacing w:before="400" w:after="200"/>
      </w:pPr>
      <w:r>
        <w:rPr>
          <w:rFonts w:ascii="Arial" w:cs="Arial" w:eastAsia="Arial" w:hAnsi="Arial"/>
          <w:b/>
          <w:bCs/>
          <w:color w:val="1B3A5C"/>
          <w:sz w:val="32"/>
          <w:szCs w:val="32"/>
        </w:rPr>
        <w:t xml:space="preserve">2. Research &amp; Cost Validation</w:t>
      </w:r>
    </w:p>
    <w:p>
      <w:pPr>
        <w:pStyle w:val="Heading2"/>
        <w:spacing w:before="300" w:after="150"/>
      </w:pPr>
      <w:r>
        <w:rPr>
          <w:rFonts w:ascii="Arial" w:cs="Arial" w:eastAsia="Arial" w:hAnsi="Arial"/>
          <w:b/>
          <w:bCs/>
          <w:color w:val="2C5F8A"/>
          <w:sz w:val="26"/>
          <w:szCs w:val="26"/>
        </w:rPr>
        <w:t xml:space="preserve">2.1 Claude API Pricing Verification</w:t>
      </w:r>
    </w:p>
    <w:p>
      <w:pPr>
        <w:spacing w:after="120"/>
        <w:jc w:val="left"/>
      </w:pPr>
      <w:r>
        <w:rPr>
          <w:rFonts w:ascii="Arial" w:cs="Arial" w:eastAsia="Arial" w:hAnsi="Arial"/>
          <w:sz w:val="20"/>
          <w:szCs w:val="20"/>
        </w:rPr>
        <w:t xml:space="preserve">All pricing claims were verified against Anthropic’s official documentation as of February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380"/>
        <w:gridCol w:w="13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Claimed Input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Actual Input</w:t>
            </w:r>
          </w:p>
        </w:tc>
        <w:tc>
          <w:tcPr>
            <w:tcW w:type="dxa" w:w="1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w:t>
            </w:r>
          </w:p>
        </w:tc>
        <w:tc>
          <w:tcPr>
            <w:tcW w:type="dxa" w:w="1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Haiku 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$1/MTok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$1/MTok</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$5/MTok</w:t>
            </w:r>
          </w:p>
        </w:tc>
        <w:tc>
          <w:tcPr>
            <w:tcW w:type="dxa" w:w="13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VERIFIED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Sonnet 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$3/MTok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$3/MTok</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$15/MTok</w:t>
            </w:r>
          </w:p>
        </w:tc>
        <w:tc>
          <w:tcPr>
            <w:tcW w:type="dxa" w:w="13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VERIFIED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Opus 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$5/MTok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$5/MTok</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$25/MTok</w:t>
            </w:r>
          </w:p>
        </w:tc>
        <w:tc>
          <w:tcPr>
            <w:tcW w:type="dxa" w:w="13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VERIFIED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Cache Read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$0.30/MTok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$0.30/MTok</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90% save</w:t>
            </w:r>
          </w:p>
        </w:tc>
        <w:tc>
          <w:tcPr>
            <w:tcW w:type="dxa" w:w="13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VERIFIED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Cache TTL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 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 min</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3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VERIFIED</w:t>
            </w:r>
          </w:p>
        </w:tc>
      </w:tr>
    </w:tbl>
    <w:p>
      <w:pPr>
        <w:spacing w:after="60"/>
      </w:pPr>
    </w:p>
    <w:p>
      <w:pPr>
        <w:spacing w:after="120"/>
      </w:pPr>
      <w:r>
        <w:rPr>
          <w:rFonts w:ascii="Arial" w:cs="Arial" w:eastAsia="Arial" w:hAnsi="Arial"/>
          <w:b/>
          <w:bCs/>
          <w:sz w:val="20"/>
          <w:szCs w:val="20"/>
        </w:rPr>
        <w:t xml:space="preserve">Correction needed: </w:t>
      </w:r>
      <w:r>
        <w:rPr>
          <w:rFonts w:ascii="Arial" w:cs="Arial" w:eastAsia="Arial" w:hAnsi="Arial"/>
          <w:sz w:val="20"/>
          <w:szCs w:val="20"/>
        </w:rPr>
        <w:t xml:space="preserve">The extended thinking claim of “$15/MTok for output tokens” is misleading. Extended thinking tokens are billed at the standard output rate for each model, not as a separate premium tier. For Sonnet 4.5, this happens to be $15/MTok (same as regular output), so the number is technically correct, but the framing implies a surcharge that does not exist.</w:t>
      </w:r>
    </w:p>
    <w:p>
      <w:pPr>
        <w:pStyle w:val="Heading2"/>
        <w:spacing w:before="300" w:after="150"/>
      </w:pPr>
      <w:r>
        <w:rPr>
          <w:rFonts w:ascii="Arial" w:cs="Arial" w:eastAsia="Arial" w:hAnsi="Arial"/>
          <w:b/>
          <w:bCs/>
          <w:color w:val="2C5F8A"/>
          <w:sz w:val="26"/>
          <w:szCs w:val="26"/>
        </w:rPr>
        <w:t xml:space="preserve">2.2 Grok API Pricing (Your $50 Budget)</w:t>
      </w:r>
    </w:p>
    <w:p>
      <w:pPr>
        <w:spacing w:after="120"/>
        <w:jc w:val="left"/>
      </w:pPr>
      <w:r>
        <w:rPr>
          <w:rFonts w:ascii="Arial" w:cs="Arial" w:eastAsia="Arial" w:hAnsi="Arial"/>
          <w:sz w:val="20"/>
          <w:szCs w:val="20"/>
        </w:rPr>
        <w:t xml:space="preserve">This is the most impactful finding for your roadmap. Grok’s pricing dramatically changes which model should handle which pipeline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Input/MTok</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Output/MTok</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Grok 4.1 Fast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2M tokens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Grok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2M tokens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Claude Haiku 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200K tokens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Claude Sonnet 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200K tokens</w:t>
            </w:r>
          </w:p>
        </w:tc>
      </w:tr>
    </w:tbl>
    <w:p>
      <w:pPr>
        <w:spacing w:after="60"/>
      </w:pPr>
    </w:p>
    <w:p>
      <w:pPr>
        <w:spacing w:after="120"/>
      </w:pPr>
      <w:r>
        <w:rPr>
          <w:rFonts w:ascii="Arial" w:cs="Arial" w:eastAsia="Arial" w:hAnsi="Arial"/>
          <w:b/>
          <w:bCs/>
          <w:sz w:val="20"/>
          <w:szCs w:val="20"/>
        </w:rPr>
        <w:t xml:space="preserve">Budget analysis: </w:t>
      </w:r>
      <w:r>
        <w:rPr>
          <w:rFonts w:ascii="Arial" w:cs="Arial" w:eastAsia="Arial" w:hAnsi="Arial"/>
          <w:sz w:val="20"/>
          <w:szCs w:val="20"/>
        </w:rPr>
        <w:t xml:space="preserve">At Grok 4.1 Fast rates, $50 buys roughly 250 million input tokens or 100 million output tokens. For the pre-processing and post-processing phases of your narrative pipeline, this is approximately 250–500 full pipeline runs. For comparison, using Claude Haiku for these same phases would cost 5x more and give you only 50–100 runs. Recommendation: use Grok 4.1 Fast for all classification, summarization, and validation tasks. Reserve Claude Sonnet exclusively for prose generation where quality matters most.</w:t>
      </w:r>
    </w:p>
    <w:p>
      <w:pPr>
        <w:pStyle w:val="Heading2"/>
        <w:spacing w:before="300" w:after="150"/>
      </w:pPr>
      <w:r>
        <w:rPr>
          <w:rFonts w:ascii="Arial" w:cs="Arial" w:eastAsia="Arial" w:hAnsi="Arial"/>
          <w:b/>
          <w:bCs/>
          <w:color w:val="2C5F8A"/>
          <w:sz w:val="26"/>
          <w:szCs w:val="26"/>
        </w:rPr>
        <w:t xml:space="preserve">2.3 Pipeline Cost Estimates</w:t>
      </w:r>
    </w:p>
    <w:p>
      <w:pPr>
        <w:spacing w:after="120"/>
        <w:jc w:val="left"/>
      </w:pPr>
      <w:r>
        <w:rPr>
          <w:rFonts w:ascii="Arial" w:cs="Arial" w:eastAsia="Arial" w:hAnsi="Arial"/>
          <w:sz w:val="20"/>
          <w:szCs w:val="20"/>
        </w:rPr>
        <w:t xml:space="preserve">The research notes claim $0.70–1.05 per full pipeline run for 150 events. Recalculated with the optimal model mix: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Original Est.</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With Grok</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Savings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 Pre-process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$0.05–$0.10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$0.01–$0.02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Grok 4.1 Fast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~80%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 Generation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$0.50–$0.65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$0.50–$0.65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Claude Sonnet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 Post-process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$0.15–$0.30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$0.03–$0.06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Grok 4.1 Fast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~80%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$0.70–$1.05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$0.54–$0.73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Mixed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~30%</w:t>
            </w:r>
          </w:p>
        </w:tc>
      </w:tr>
    </w:tbl>
    <w:p>
      <w:pPr>
        <w:spacing w:after="60"/>
      </w:pPr>
    </w:p>
    <w:p>
      <w:pPr>
        <w:pStyle w:val="Heading2"/>
        <w:spacing w:before="300" w:after="150"/>
      </w:pPr>
      <w:r>
        <w:rPr>
          <w:rFonts w:ascii="Arial" w:cs="Arial" w:eastAsia="Arial" w:hAnsi="Arial"/>
          <w:b/>
          <w:bCs/>
          <w:color w:val="2C5F8A"/>
          <w:sz w:val="26"/>
          <w:szCs w:val="26"/>
        </w:rPr>
        <w:t xml:space="preserve">2.4 Research Paper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1560"/>
        <w:gridCol w:w="156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Paper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Claim</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RecurrentGPT (arXiv 2305.13304)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LSTM-style recurrence via natural language</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VERIFIED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May 2023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RLM (arXiv 2512.24601)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MIT CSAIL, Dec 2025, 28.3% avg improvement</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VERIFIED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Code on GitHub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23.6% coherence, 89.7% emotional, 41.8% fewer hallucinations</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VERIFIED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Multi-model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Dramatron (Google DeepMind)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84% of 15 industry professionals found useful</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VERIFIED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CHI 2023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Lost in the Middle (Stanford)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U-shaped attention curve, middle info degraded</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VERIFIED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TACL 2024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DOME (791 nodes, 16 API calls)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Temporal knowledge graph for narrative</w:t>
            </w:r>
          </w:p>
        </w:tc>
        <w:tc>
          <w:tcPr>
            <w:tcW w:type="dxa" w:w="1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sz w:val="18"/>
                <w:szCs w:val="18"/>
              </w:rPr>
              <w:t xml:space="preserve">NOT VERIFIED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Need DOI</w:t>
            </w:r>
          </w:p>
        </w:tc>
      </w:tr>
    </w:tbl>
    <w:p>
      <w:r>
        <w:br w:type="page"/>
      </w:r>
    </w:p>
    <w:p>
      <w:pPr>
        <w:pStyle w:val="Heading1"/>
        <w:spacing w:before="400" w:after="200"/>
      </w:pPr>
      <w:r>
        <w:rPr>
          <w:rFonts w:ascii="Arial" w:cs="Arial" w:eastAsia="Arial" w:hAnsi="Arial"/>
          <w:b/>
          <w:bCs/>
          <w:color w:val="1B3A5C"/>
          <w:sz w:val="32"/>
          <w:szCs w:val="32"/>
        </w:rPr>
        <w:t xml:space="preserve">3. Codebase Audit</w:t>
      </w:r>
    </w:p>
    <w:p>
      <w:pPr>
        <w:pStyle w:val="Heading2"/>
        <w:spacing w:before="300" w:after="150"/>
      </w:pPr>
      <w:r>
        <w:rPr>
          <w:rFonts w:ascii="Arial" w:cs="Arial" w:eastAsia="Arial" w:hAnsi="Arial"/>
          <w:b/>
          <w:bCs/>
          <w:color w:val="2C5F8A"/>
          <w:sz w:val="26"/>
          <w:szCs w:val="26"/>
        </w:rPr>
        <w:t xml:space="preserve">3.1 Project Maturity Assessment</w:t>
      </w:r>
    </w:p>
    <w:p>
      <w:pPr>
        <w:spacing w:after="120"/>
        <w:jc w:val="left"/>
      </w:pPr>
      <w:r>
        <w:rPr>
          <w:rFonts w:ascii="Arial" w:cs="Arial" w:eastAsia="Arial" w:hAnsi="Arial"/>
          <w:sz w:val="20"/>
          <w:szCs w:val="20"/>
        </w:rPr>
        <w:t xml:space="preserve">The Lorien codebase contains 6,327 lines of Python (excluding tests), 750 lines of tests across 7 test files, and a React/TypeScript visualization layer. The project is at late Phase 2 / early Phase 3 maturity according to the Master Plan’s 6-phase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Lines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Coverage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Quality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Schema Layer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779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Strong. Roundtrip serialization tested.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Decision Engine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899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 direct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Logic works but untested directly.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Tick Loop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962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Smoke tested only via sim runs.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Pacing Physics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458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Formulas precisely validated.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Metrics Pipeline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End-to-end smoke test good.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Story Extraction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758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Tested on synthetic data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Determinism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152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Cross-process + in-process. Excellent.</w:t>
            </w:r>
          </w:p>
        </w:tc>
      </w:tr>
    </w:tbl>
    <w:p>
      <w:pPr>
        <w:spacing w:after="60"/>
      </w:pPr>
    </w:p>
    <w:p>
      <w:pPr>
        <w:pStyle w:val="Heading2"/>
        <w:spacing w:before="300" w:after="150"/>
      </w:pPr>
      <w:r>
        <w:rPr>
          <w:rFonts w:ascii="Arial" w:cs="Arial" w:eastAsia="Arial" w:hAnsi="Arial"/>
          <w:b/>
          <w:bCs/>
          <w:color w:val="2C5F8A"/>
          <w:sz w:val="26"/>
          <w:szCs w:val="26"/>
        </w:rPr>
        <w:t xml:space="preserve">3.2 Bugs Found</w:t>
      </w:r>
    </w:p>
    <w:p>
      <w:pPr>
        <w:spacing w:after="120"/>
        <w:jc w:val="left"/>
      </w:pPr>
      <w:r>
        <w:rPr>
          <w:rFonts w:ascii="Arial" w:cs="Arial" w:eastAsia="Arial" w:hAnsi="Arial"/>
          <w:sz w:val="20"/>
          <w:szCs w:val="20"/>
        </w:rPr>
        <w:t xml:space="preserve">The following issues were identified during the code review, ordered by severity.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3510"/>
        <w:gridCol w:w="2340"/>
      </w:tblGrid>
      <w:tr>
        <w:tc>
          <w:tcPr>
            <w:tcW w:type="dxa" w:w="117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r>
      <w:tr>
        <w:tc>
          <w:tcPr>
            <w:tcW w:type="dxa" w:w="117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sz w:val="18"/>
                <w:szCs w:val="18"/>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pacing.py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Overhear probability check likely reversed (&gt;= should be &lt;=)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Agents overhear when they shouldn’t</w:t>
            </w:r>
          </w:p>
        </w:tc>
      </w:tr>
      <w:tr>
        <w:tc>
          <w:tcPr>
            <w:tcW w:type="dxa" w:w="117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sz w:val="18"/>
                <w:szCs w:val="18"/>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tick_loop.py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Time model uses ANY catastrophe for duration; doesn’t sum concurrent events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Timing inaccuracy</w:t>
            </w:r>
          </w:p>
        </w:tc>
      </w:tr>
      <w:tr>
        <w:tc>
          <w:tcPr>
            <w:tcW w:type="dxa" w:w="117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sz w:val="18"/>
                <w:szCs w:val="18"/>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beat_classifier.py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Turning point repair searches middle quartile only, not overall peak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Wrong TP selection</w:t>
            </w:r>
          </w:p>
        </w:tc>
      </w:tr>
      <w:tr>
        <w:tc>
          <w:tcPr>
            <w:tcW w:type="dxa" w:w="117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18"/>
                <w:szCs w:val="18"/>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decision_engine.py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Distrust boosts closeness impact (should reduce 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Counter-intuitive behavior</w:t>
            </w:r>
          </w:p>
        </w:tc>
      </w:tr>
      <w:tr>
        <w:tc>
          <w:tcPr>
            <w:tcW w:type="dxa" w:w="117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18"/>
                <w:szCs w:val="18"/>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api_server.py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CORS allows all origins ["*"] with credentials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Security exposure</w:t>
            </w:r>
          </w:p>
        </w:tc>
      </w:tr>
      <w:tr>
        <w:tc>
          <w:tcPr>
            <w:tcW w:type="dxa" w:w="117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18"/>
                <w:szCs w:val="18"/>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decision_engine.py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Victor’s obsession target hardcoded to Marcus; not generalizable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Blocks new scenarios</w:t>
            </w:r>
          </w:p>
        </w:tc>
      </w:tr>
      <w:tr>
        <w:tc>
          <w:tcPr>
            <w:tcW w:type="dxa" w:w="117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run.py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Validation message uses literal \\n instead of newline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Display only</w:t>
            </w:r>
          </w:p>
        </w:tc>
      </w:tr>
      <w:tr>
        <w:tc>
          <w:tcPr>
            <w:tcW w:type="dxa" w:w="117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irony.py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Unbounded irony scores before late clamping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Edge case scoring</w:t>
            </w:r>
          </w:p>
        </w:tc>
      </w:tr>
    </w:tbl>
    <w:p>
      <w:pPr>
        <w:spacing w:after="60"/>
      </w:pPr>
    </w:p>
    <w:p>
      <w:pPr>
        <w:pStyle w:val="Heading2"/>
        <w:spacing w:before="300" w:after="150"/>
      </w:pPr>
      <w:r>
        <w:rPr>
          <w:rFonts w:ascii="Arial" w:cs="Arial" w:eastAsia="Arial" w:hAnsi="Arial"/>
          <w:b/>
          <w:bCs/>
          <w:color w:val="2C5F8A"/>
          <w:sz w:val="26"/>
          <w:szCs w:val="26"/>
        </w:rPr>
        <w:t xml:space="preserve">3.3 Mathematical Soundness</w:t>
      </w:r>
    </w:p>
    <w:p>
      <w:pPr>
        <w:spacing w:after="120"/>
        <w:jc w:val="left"/>
      </w:pPr>
      <w:r>
        <w:rPr>
          <w:rFonts w:ascii="Arial" w:cs="Arial" w:eastAsia="Arial" w:hAnsi="Arial"/>
          <w:sz w:val="20"/>
          <w:szCs w:val="20"/>
        </w:rPr>
        <w:t xml:space="preserve">The simulation’s math is rated 7/10 overall. The formulas produce correct [0,1] ranges, clamping is consistent, and weighted averages preserve bounds. The tension pipeline’s 8 sub-metrics are each well-designed and narratively coherent. The catastrophe trigger formula (stress * commitment^2 + suppression_bonus &gt; 0.35 AND composure &lt; 0.30) creates the right quadratic coupling.</w:t>
      </w:r>
    </w:p>
    <w:p>
      <w:pPr>
        <w:spacing w:after="120"/>
      </w:pPr>
      <w:r>
        <w:rPr>
          <w:rFonts w:ascii="Arial" w:cs="Arial" w:eastAsia="Arial" w:hAnsi="Arial"/>
          <w:b/>
          <w:bCs/>
          <w:sz w:val="20"/>
          <w:szCs w:val="20"/>
        </w:rPr>
        <w:t xml:space="preserve">Weaknesses: </w:t>
      </w:r>
      <w:r>
        <w:rPr>
          <w:rFonts w:ascii="Arial" w:cs="Arial" w:eastAsia="Arial" w:hAnsi="Arial"/>
          <w:sz w:val="20"/>
          <w:szCs w:val="20"/>
        </w:rPr>
        <w:t xml:space="preserve">Several magic numbers lack documentation (the 0.6 normalization factor in relationship_volatility, the 8.0 recovery timer maximum, the 0.15 secondary threat weight in danger calculation). The trust repair asymmetry (3x harder to gain than lose) and loyalty shift ratio (2:1) are narratively sensible but need documented justification. The irony scoring system can accumulate to unbounded values before a late clamp, which means the tension pipeline’s irony_density component may lose precision at extremes.</w:t>
      </w:r>
    </w:p>
    <w:p>
      <w:r>
        <w:br w:type="page"/>
      </w:r>
    </w:p>
    <w:p>
      <w:pPr>
        <w:pStyle w:val="Heading1"/>
        <w:spacing w:before="400" w:after="200"/>
      </w:pPr>
      <w:r>
        <w:rPr>
          <w:rFonts w:ascii="Arial" w:cs="Arial" w:eastAsia="Arial" w:hAnsi="Arial"/>
          <w:b/>
          <w:bCs/>
          <w:color w:val="1B3A5C"/>
          <w:sz w:val="32"/>
          <w:szCs w:val="32"/>
        </w:rPr>
        <w:t xml:space="preserve">4. Architecture Recommendation</w:t>
      </w:r>
    </w:p>
    <w:p>
      <w:pPr>
        <w:pStyle w:val="Heading2"/>
        <w:spacing w:before="300" w:after="150"/>
      </w:pPr>
      <w:r>
        <w:rPr>
          <w:rFonts w:ascii="Arial" w:cs="Arial" w:eastAsia="Arial" w:hAnsi="Arial"/>
          <w:b/>
          <w:bCs/>
          <w:color w:val="2C5F8A"/>
          <w:sz w:val="26"/>
          <w:szCs w:val="26"/>
        </w:rPr>
        <w:t xml:space="preserve">4.1 RLM vs. State-Passing: The Verdict</w:t>
      </w:r>
    </w:p>
    <w:p>
      <w:pPr>
        <w:spacing w:after="120"/>
        <w:jc w:val="left"/>
      </w:pPr>
      <w:r>
        <w:rPr>
          <w:rFonts w:ascii="Arial" w:cs="Arial" w:eastAsia="Arial" w:hAnsi="Arial"/>
          <w:sz w:val="20"/>
          <w:szCs w:val="20"/>
        </w:rPr>
        <w:t xml:space="preserve">Your research correctly identifies that RLM-style recursion is designed for comprehension (processing inputs beyond context windows), while NarrativeField’s challenge is primarily generative (producing coherent long-form prose). The state-passing relay race is the right architecture.</w:t>
      </w:r>
    </w:p>
    <w:p>
      <w:pPr>
        <w:spacing w:after="120"/>
      </w:pPr>
      <w:r>
        <w:rPr>
          <w:rFonts w:ascii="Arial" w:cs="Arial" w:eastAsia="Arial" w:hAnsi="Arial"/>
          <w:b/>
          <w:bCs/>
          <w:sz w:val="20"/>
          <w:szCs w:val="20"/>
        </w:rPr>
        <w:t xml:space="preserve">Specifically: </w:t>
      </w:r>
      <w:r>
        <w:rPr>
          <w:rFonts w:ascii="Arial" w:cs="Arial" w:eastAsia="Arial" w:hAnsi="Arial"/>
          <w:sz w:val="20"/>
          <w:szCs w:val="20"/>
        </w:rPr>
        <w:t xml:space="preserve">RecurrentGPT’s dual-memory system (short-term summary passed forward, long-term retrieval for earlier content) maps directly onto your Narrative State Object. SCORE’s symbolic state tracking addresses your exact failure modes (character state drift, premature reveals). The Agents’ Room’s separation of planning from prose writing is the right pattern for your Phase 2 agent planning upgrade.</w:t>
      </w:r>
    </w:p>
    <w:p>
      <w:pPr>
        <w:spacing w:after="120"/>
        <w:jc w:val="left"/>
      </w:pPr>
      <w:r>
        <w:rPr>
          <w:rFonts w:ascii="Arial" w:cs="Arial" w:eastAsia="Arial" w:hAnsi="Arial"/>
          <w:sz w:val="20"/>
          <w:szCs w:val="20"/>
        </w:rPr>
        <w:t xml:space="preserve">The key insight is that stories are linearly causal, not hierarchically decomposable. A flat sequential loop with state passing outperforms tree-shaped recursion for narrative because Scene B’s prose must know everything about Scenes 1 through A. True recursive splitting adds complexity without benefit for this structure.</w:t>
      </w:r>
    </w:p>
    <w:p>
      <w:pPr>
        <w:pStyle w:val="Heading2"/>
        <w:spacing w:before="300" w:after="150"/>
      </w:pPr>
      <w:r>
        <w:rPr>
          <w:rFonts w:ascii="Arial" w:cs="Arial" w:eastAsia="Arial" w:hAnsi="Arial"/>
          <w:b/>
          <w:bCs/>
          <w:color w:val="2C5F8A"/>
          <w:sz w:val="26"/>
          <w:szCs w:val="26"/>
        </w:rPr>
        <w:t xml:space="preserve">4.2 Recommended Three-Phase Pipeline</w:t>
      </w:r>
    </w:p>
    <w:p>
      <w:pPr>
        <w:spacing w:after="120"/>
      </w:pPr>
      <w:r>
        <w:rPr>
          <w:rFonts w:ascii="Arial" w:cs="Arial" w:eastAsia="Arial" w:hAnsi="Arial"/>
          <w:b/>
          <w:bCs/>
          <w:sz w:val="20"/>
          <w:szCs w:val="20"/>
        </w:rPr>
        <w:t xml:space="preserve">Phase 1 — Parallel Pre-processing (Grok 4.1 Fast): </w:t>
      </w:r>
      <w:r>
        <w:rPr>
          <w:rFonts w:ascii="Arial" w:cs="Arial" w:eastAsia="Arial" w:hAnsi="Arial"/>
          <w:sz w:val="20"/>
          <w:szCs w:val="20"/>
        </w:rPr>
        <w:t xml:space="preserve">Classify event types, group events into narrative scenes at natural boundaries, generate per-event summaries, identify character-location dependency chains. Run all of this concurrently. Estimated cost: $0.01–0.02, latency ~5 seconds.</w:t>
      </w:r>
    </w:p>
    <w:p>
      <w:pPr>
        <w:spacing w:after="120"/>
      </w:pPr>
      <w:r>
        <w:rPr>
          <w:rFonts w:ascii="Arial" w:cs="Arial" w:eastAsia="Arial" w:hAnsi="Arial"/>
          <w:b/>
          <w:bCs/>
          <w:sz w:val="20"/>
          <w:szCs w:val="20"/>
        </w:rPr>
        <w:t xml:space="preserve">Phase 2 — Sequential State-Passing Generation (Claude Sonnet): </w:t>
      </w:r>
      <w:r>
        <w:rPr>
          <w:rFonts w:ascii="Arial" w:cs="Arial" w:eastAsia="Arial" w:hAnsi="Arial"/>
          <w:sz w:val="20"/>
          <w:szCs w:val="20"/>
        </w:rPr>
        <w:t xml:space="preserve">Process grouped scenes sequentially, each receiving a Narrative State Object from the previous scene. 8–12 events per chunk, generating 500–1,500 words per call. For 150 events, roughly 13–19 sequential calls. With prompt caching: $0.50–0.65, latency 2–4 minutes.</w:t>
      </w:r>
    </w:p>
    <w:p>
      <w:pPr>
        <w:spacing w:after="120"/>
      </w:pPr>
      <w:r>
        <w:rPr>
          <w:rFonts w:ascii="Arial" w:cs="Arial" w:eastAsia="Arial" w:hAnsi="Arial"/>
          <w:b/>
          <w:bCs/>
          <w:sz w:val="20"/>
          <w:szCs w:val="20"/>
        </w:rPr>
        <w:t xml:space="preserve">Phase 3 — Parallel Post-processing (Grok 4.1 Fast): </w:t>
      </w:r>
      <w:r>
        <w:rPr>
          <w:rFonts w:ascii="Arial" w:cs="Arial" w:eastAsia="Arial" w:hAnsi="Arial"/>
          <w:sz w:val="20"/>
          <w:szCs w:val="20"/>
        </w:rPr>
        <w:t xml:space="preserve">Run concurrent editing passes: continuity verification, character voice consistency, style normalization. Estimated cost: $0.03–0.06.</w:t>
      </w:r>
    </w:p>
    <w:p>
      <w:pPr>
        <w:pStyle w:val="Heading2"/>
        <w:spacing w:before="300" w:after="150"/>
      </w:pPr>
      <w:r>
        <w:rPr>
          <w:rFonts w:ascii="Arial" w:cs="Arial" w:eastAsia="Arial" w:hAnsi="Arial"/>
          <w:b/>
          <w:bCs/>
          <w:color w:val="2C5F8A"/>
          <w:sz w:val="26"/>
          <w:szCs w:val="26"/>
        </w:rPr>
        <w:t xml:space="preserve">4.3 Grok Integration Strategy</w:t>
      </w:r>
    </w:p>
    <w:p>
      <w:pPr>
        <w:spacing w:after="120"/>
        <w:jc w:val="left"/>
      </w:pPr>
      <w:r>
        <w:rPr>
          <w:rFonts w:ascii="Arial" w:cs="Arial" w:eastAsia="Arial" w:hAnsi="Arial"/>
          <w:sz w:val="20"/>
          <w:szCs w:val="20"/>
        </w:rPr>
        <w:t xml:space="preserve">Your $50 Grok budget should be allocated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56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Grok</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Cost/Run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Budget Runs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Event classification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Simple categorization; quality gap vs Haiku is minimal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~$0.005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Scene grouping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Structural analysis, not creative generation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~$0.005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Continuity checks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Binary validation (consistent/inconsistent)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~2,500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Style normalization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Light editing, not full generation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~5,000</w:t>
            </w:r>
          </w:p>
        </w:tc>
      </w:tr>
    </w:tbl>
    <w:p>
      <w:pPr>
        <w:spacing w:after="60"/>
      </w:pPr>
    </w:p>
    <w:p>
      <w:pPr>
        <w:spacing w:after="120"/>
      </w:pPr>
      <w:r>
        <w:rPr>
          <w:rFonts w:ascii="Arial" w:cs="Arial" w:eastAsia="Arial" w:hAnsi="Arial"/>
          <w:b/>
          <w:bCs/>
          <w:sz w:val="20"/>
          <w:szCs w:val="20"/>
        </w:rPr>
        <w:t xml:space="preserve">Do NOT use Grok for: </w:t>
      </w:r>
      <w:r>
        <w:rPr>
          <w:rFonts w:ascii="Arial" w:cs="Arial" w:eastAsia="Arial" w:hAnsi="Arial"/>
          <w:sz w:val="20"/>
          <w:szCs w:val="20"/>
        </w:rPr>
        <w:t xml:space="preserve">Primary prose generation. Claude Sonnet’s creative writing quality is measurably superior. The cost difference on Phase 2 ($0.50–0.65 either way) doesn’t justify the quality risk.</w:t>
      </w:r>
    </w:p>
    <w:p>
      <w:r>
        <w:br w:type="page"/>
      </w:r>
    </w:p>
    <w:p>
      <w:pPr>
        <w:pStyle w:val="Heading1"/>
        <w:spacing w:before="400" w:after="200"/>
      </w:pPr>
      <w:r>
        <w:rPr>
          <w:rFonts w:ascii="Arial" w:cs="Arial" w:eastAsia="Arial" w:hAnsi="Arial"/>
          <w:b/>
          <w:bCs/>
          <w:color w:val="1B3A5C"/>
          <w:sz w:val="32"/>
          <w:szCs w:val="32"/>
        </w:rPr>
        <w:t xml:space="preserve">5. Prioritized Roadmap</w:t>
      </w:r>
    </w:p>
    <w:p>
      <w:pPr>
        <w:spacing w:after="120"/>
        <w:jc w:val="left"/>
      </w:pPr>
      <w:r>
        <w:rPr>
          <w:rFonts w:ascii="Arial" w:cs="Arial" w:eastAsia="Arial" w:hAnsi="Arial"/>
          <w:sz w:val="20"/>
          <w:szCs w:val="20"/>
        </w:rPr>
        <w:t xml:space="preserve">The following roadmap is ordered by impact and dependency. Each priority block includes estimated effort and cost.</w:t>
      </w:r>
    </w:p>
    <w:p>
      <w:pPr>
        <w:pStyle w:val="Heading2"/>
        <w:spacing w:before="300" w:after="150"/>
      </w:pPr>
      <w:r>
        <w:rPr>
          <w:rFonts w:ascii="Arial" w:cs="Arial" w:eastAsia="Arial" w:hAnsi="Arial"/>
          <w:b/>
          <w:bCs/>
          <w:color w:val="2C5F8A"/>
          <w:sz w:val="26"/>
          <w:szCs w:val="26"/>
        </w:rPr>
        <w:t xml:space="preserve">Priority 1: Bug Fixes &amp; Test Foundation (Week 1–2)</w:t>
      </w:r>
    </w:p>
    <w:p>
      <w:pPr>
        <w:spacing w:after="120"/>
        <w:jc w:val="left"/>
      </w:pPr>
      <w:r>
        <w:rPr>
          <w:rFonts w:ascii="Arial" w:cs="Arial" w:eastAsia="Arial" w:hAnsi="Arial"/>
          <w:sz w:val="20"/>
          <w:szCs w:val="20"/>
        </w:rPr>
        <w:t xml:space="preserve">These items block everything else. Fix them first.</w:t>
      </w:r>
    </w:p>
    <w:p>
      <w:pPr>
        <w:pStyle w:val="ListParagraph"/>
        <w:numPr>
          <w:ilvl w:val="0"/>
          <w:numId w:val="2"/>
        </w:numPr>
        <w:spacing w:after="80"/>
      </w:pPr>
      <w:r>
        <w:rPr>
          <w:rFonts w:ascii="Arial" w:cs="Arial" w:eastAsia="Arial" w:hAnsi="Arial"/>
          <w:b/>
          <w:bCs/>
          <w:sz w:val="20"/>
          <w:szCs w:val="20"/>
        </w:rPr>
        <w:t xml:space="preserve">Fix the overhear probability bug in pacing.py. </w:t>
      </w:r>
      <w:r>
        <w:rPr>
          <w:rFonts w:ascii="Arial" w:cs="Arial" w:eastAsia="Arial" w:hAnsi="Arial"/>
          <w:sz w:val="20"/>
          <w:szCs w:val="20"/>
        </w:rPr>
        <w:t xml:space="preserve">The &gt;= comparison on the overhear probability check appears reversed. This causes agents to overhear conversations at locations where they shouldn’t, corrupting belief propagation downstream.</w:t>
      </w:r>
    </w:p>
    <w:p>
      <w:pPr>
        <w:pStyle w:val="ListParagraph"/>
        <w:numPr>
          <w:ilvl w:val="0"/>
          <w:numId w:val="2"/>
        </w:numPr>
        <w:spacing w:after="80"/>
      </w:pPr>
      <w:r>
        <w:rPr>
          <w:rFonts w:ascii="Arial" w:cs="Arial" w:eastAsia="Arial" w:hAnsi="Arial"/>
          <w:b/>
          <w:bCs/>
          <w:sz w:val="20"/>
          <w:szCs w:val="20"/>
        </w:rPr>
        <w:t xml:space="preserve">Fix the turning point repair in beat_classifier.py. </w:t>
      </w:r>
      <w:r>
        <w:rPr>
          <w:rFonts w:ascii="Arial" w:cs="Arial" w:eastAsia="Arial" w:hAnsi="Arial"/>
          <w:sz w:val="20"/>
          <w:szCs w:val="20"/>
        </w:rPr>
        <w:t xml:space="preserve">When no TP exists, the repair pass searches only the middle quartile for the peak. It should search the full event range (or at least the middle 60%).</w:t>
      </w:r>
    </w:p>
    <w:p>
      <w:pPr>
        <w:pStyle w:val="ListParagraph"/>
        <w:numPr>
          <w:ilvl w:val="0"/>
          <w:numId w:val="2"/>
        </w:numPr>
        <w:spacing w:after="80"/>
      </w:pPr>
      <w:r>
        <w:rPr>
          <w:rFonts w:ascii="Arial" w:cs="Arial" w:eastAsia="Arial" w:hAnsi="Arial"/>
          <w:b/>
          <w:bCs/>
          <w:sz w:val="20"/>
          <w:szCs w:val="20"/>
        </w:rPr>
        <w:t xml:space="preserve">Fix the distrust/closeness inversion in decision_engine.py. </w:t>
      </w:r>
      <w:r>
        <w:rPr>
          <w:rFonts w:ascii="Arial" w:cs="Arial" w:eastAsia="Arial" w:hAnsi="Arial"/>
          <w:sz w:val="20"/>
          <w:szCs w:val="20"/>
        </w:rPr>
        <w:t xml:space="preserve">Low trust should reduce closeness impact, not boost it.</w:t>
      </w:r>
    </w:p>
    <w:p>
      <w:pPr>
        <w:pStyle w:val="ListParagraph"/>
        <w:numPr>
          <w:ilvl w:val="0"/>
          <w:numId w:val="2"/>
        </w:numPr>
        <w:spacing w:after="80"/>
      </w:pPr>
      <w:r>
        <w:rPr>
          <w:rFonts w:ascii="Arial" w:cs="Arial" w:eastAsia="Arial" w:hAnsi="Arial"/>
          <w:b/>
          <w:bCs/>
          <w:sz w:val="20"/>
          <w:szCs w:val="20"/>
        </w:rPr>
        <w:t xml:space="preserve">Add decision engine unit tests. </w:t>
      </w:r>
      <w:r>
        <w:rPr>
          <w:rFonts w:ascii="Arial" w:cs="Arial" w:eastAsia="Arial" w:hAnsi="Arial"/>
          <w:sz w:val="20"/>
          <w:szCs w:val="20"/>
        </w:rPr>
        <w:t xml:space="preserve">Cover: action scoring, flaw bias application, pacing modifier gates, recency penalty. This is the largest untested module (899 lines, 0% direct coverage).</w:t>
      </w:r>
    </w:p>
    <w:p>
      <w:pPr>
        <w:pStyle w:val="ListParagraph"/>
        <w:numPr>
          <w:ilvl w:val="0"/>
          <w:numId w:val="2"/>
        </w:numPr>
        <w:spacing w:after="80"/>
      </w:pPr>
      <w:r>
        <w:rPr>
          <w:rFonts w:ascii="Arial" w:cs="Arial" w:eastAsia="Arial" w:hAnsi="Arial"/>
          <w:b/>
          <w:bCs/>
          <w:sz w:val="20"/>
          <w:szCs w:val="20"/>
        </w:rPr>
        <w:t xml:space="preserve">Add tick loop lifecycle tests. </w:t>
      </w:r>
      <w:r>
        <w:rPr>
          <w:rFonts w:ascii="Arial" w:cs="Arial" w:eastAsia="Arial" w:hAnsi="Arial"/>
          <w:sz w:val="20"/>
          <w:szCs w:val="20"/>
        </w:rPr>
        <w:t xml:space="preserve">Cover: conflict resolution, event ordering, witness generation, termination conditions.</w:t>
      </w:r>
    </w:p>
    <w:p>
      <w:pPr>
        <w:spacing w:after="120"/>
      </w:pPr>
      <w:r>
        <w:rPr>
          <w:rFonts w:ascii="Arial" w:cs="Arial" w:eastAsia="Arial" w:hAnsi="Arial"/>
          <w:i/>
          <w:iCs/>
          <w:sz w:val="20"/>
          <w:szCs w:val="20"/>
        </w:rPr>
        <w:t xml:space="preserve">Effort: ~3–4 days. Cost: $0 (no API calls needed).</w:t>
      </w:r>
    </w:p>
    <w:p>
      <w:pPr>
        <w:spacing w:after="60"/>
      </w:pPr>
    </w:p>
    <w:p>
      <w:pPr>
        <w:pStyle w:val="Heading2"/>
        <w:spacing w:before="300" w:after="150"/>
      </w:pPr>
      <w:r>
        <w:rPr>
          <w:rFonts w:ascii="Arial" w:cs="Arial" w:eastAsia="Arial" w:hAnsi="Arial"/>
          <w:b/>
          <w:bCs/>
          <w:color w:val="2C5F8A"/>
          <w:sz w:val="26"/>
          <w:szCs w:val="26"/>
        </w:rPr>
        <w:t xml:space="preserve">Priority 2: RecursiveStoryteller Module (Week 2–4)</w:t>
      </w:r>
    </w:p>
    <w:p>
      <w:pPr>
        <w:spacing w:after="120"/>
        <w:jc w:val="left"/>
      </w:pPr>
      <w:r>
        <w:rPr>
          <w:rFonts w:ascii="Arial" w:cs="Arial" w:eastAsia="Arial" w:hAnsi="Arial"/>
          <w:sz w:val="20"/>
          <w:szCs w:val="20"/>
        </w:rPr>
        <w:t xml:space="preserve">This is the highest-impact architectural change. Replace the single-shot prose_generator.py with the three-phase pipeline.</w:t>
      </w:r>
    </w:p>
    <w:p>
      <w:pPr>
        <w:pStyle w:val="ListParagraph"/>
        <w:numPr>
          <w:ilvl w:val="0"/>
          <w:numId w:val="3"/>
        </w:numPr>
        <w:spacing w:after="80"/>
      </w:pPr>
      <w:r>
        <w:rPr>
          <w:rFonts w:ascii="Arial" w:cs="Arial" w:eastAsia="Arial" w:hAnsi="Arial"/>
          <w:b/>
          <w:bCs/>
          <w:sz w:val="20"/>
          <w:szCs w:val="20"/>
        </w:rPr>
        <w:t xml:space="preserve">Implement StoryContext dataclass. </w:t>
      </w:r>
      <w:r>
        <w:rPr>
          <w:rFonts w:ascii="Arial" w:cs="Arial" w:eastAsia="Arial" w:hAnsi="Arial"/>
          <w:sz w:val="20"/>
          <w:szCs w:val="20"/>
        </w:rPr>
        <w:t xml:space="preserve">Fields: summary_so_far (200–500 words), last_action_text (last 3 sentences), active_location, active_characters, character_states (emotional/physical), unresolved_threads, narrative_plan (2–3 scenes ahead), timestamp. Keep under 1,000 tokens.</w:t>
      </w:r>
    </w:p>
    <w:p>
      <w:pPr>
        <w:pStyle w:val="ListParagraph"/>
        <w:numPr>
          <w:ilvl w:val="0"/>
          <w:numId w:val="3"/>
        </w:numPr>
        <w:spacing w:after="80"/>
      </w:pPr>
      <w:r>
        <w:rPr>
          <w:rFonts w:ascii="Arial" w:cs="Arial" w:eastAsia="Arial" w:hAnsi="Arial"/>
          <w:b/>
          <w:bCs/>
          <w:sz w:val="20"/>
          <w:szCs w:val="20"/>
        </w:rPr>
        <w:t xml:space="preserve">Implement narrative-aware scene splitting. </w:t>
      </w:r>
      <w:r>
        <w:rPr>
          <w:rFonts w:ascii="Arial" w:cs="Arial" w:eastAsia="Arial" w:hAnsi="Arial"/>
          <w:sz w:val="20"/>
          <w:szCs w:val="20"/>
        </w:rPr>
        <w:t xml:space="preserve">Priority: location change &gt; time gap (&gt;10 min) &gt; scene type transition &gt; mathematical midpoint. Use your existing segmentation.py boundaries as the split heuristic—don’t reinvent them.</w:t>
      </w:r>
    </w:p>
    <w:p>
      <w:pPr>
        <w:pStyle w:val="ListParagraph"/>
        <w:numPr>
          <w:ilvl w:val="0"/>
          <w:numId w:val="3"/>
        </w:numPr>
        <w:spacing w:after="80"/>
      </w:pPr>
      <w:r>
        <w:rPr>
          <w:rFonts w:ascii="Arial" w:cs="Arial" w:eastAsia="Arial" w:hAnsi="Arial"/>
          <w:b/>
          <w:bCs/>
          <w:sz w:val="20"/>
          <w:szCs w:val="20"/>
        </w:rPr>
        <w:t xml:space="preserve">Implement the sequential generation loop. </w:t>
      </w:r>
      <w:r>
        <w:rPr>
          <w:rFonts w:ascii="Arial" w:cs="Arial" w:eastAsia="Arial" w:hAnsi="Arial"/>
          <w:sz w:val="20"/>
          <w:szCs w:val="20"/>
        </w:rPr>
        <w:t xml:space="preserve">Each call to Claude Sonnet receives: cached system prompt, Narrative State Object at prompt top, current scene events, preview of next 2–3 scenes. Returns prose + updated state object. XML-wrap all sections.</w:t>
      </w:r>
    </w:p>
    <w:p>
      <w:pPr>
        <w:pStyle w:val="ListParagraph"/>
        <w:numPr>
          <w:ilvl w:val="0"/>
          <w:numId w:val="3"/>
        </w:numPr>
        <w:spacing w:after="80"/>
      </w:pPr>
      <w:r>
        <w:rPr>
          <w:rFonts w:ascii="Arial" w:cs="Arial" w:eastAsia="Arial" w:hAnsi="Arial"/>
          <w:b/>
          <w:bCs/>
          <w:sz w:val="20"/>
          <w:szCs w:val="20"/>
        </w:rPr>
        <w:t xml:space="preserve">Implement checkpoint persistence. </w:t>
      </w:r>
      <w:r>
        <w:rPr>
          <w:rFonts w:ascii="Arial" w:cs="Arial" w:eastAsia="Arial" w:hAnsi="Arial"/>
          <w:sz w:val="20"/>
          <w:szCs w:val="20"/>
        </w:rPr>
        <w:t xml:space="preserve">Serialize StoryContext + generated prose after each successful chunk. On failure, resume from last checkpoint. Use the Anthropic SDK’s built-in retry logic for 429/5xx errors.</w:t>
      </w:r>
    </w:p>
    <w:p>
      <w:pPr>
        <w:pStyle w:val="ListParagraph"/>
        <w:numPr>
          <w:ilvl w:val="0"/>
          <w:numId w:val="3"/>
        </w:numPr>
        <w:spacing w:after="80"/>
      </w:pPr>
      <w:r>
        <w:rPr>
          <w:rFonts w:ascii="Arial" w:cs="Arial" w:eastAsia="Arial" w:hAnsi="Arial"/>
          <w:b/>
          <w:bCs/>
          <w:sz w:val="20"/>
          <w:szCs w:val="20"/>
        </w:rPr>
        <w:t xml:space="preserve">Integrate into api_server.py. </w:t>
      </w:r>
      <w:r>
        <w:rPr>
          <w:rFonts w:ascii="Arial" w:cs="Arial" w:eastAsia="Arial" w:hAnsi="Arial"/>
          <w:sz w:val="20"/>
          <w:szCs w:val="20"/>
        </w:rPr>
        <w:t xml:space="preserve">Route based on beat count: &lt;= 15 beats uses existing linear generator, &gt; 15 uses RecursiveStoryteller. This preserves backward compatibility.</w:t>
      </w:r>
    </w:p>
    <w:p>
      <w:pPr>
        <w:pStyle w:val="ListParagraph"/>
        <w:numPr>
          <w:ilvl w:val="0"/>
          <w:numId w:val="3"/>
        </w:numPr>
        <w:spacing w:after="80"/>
      </w:pPr>
      <w:r>
        <w:rPr>
          <w:rFonts w:ascii="Arial" w:cs="Arial" w:eastAsia="Arial" w:hAnsi="Arial"/>
          <w:b/>
          <w:bCs/>
          <w:sz w:val="20"/>
          <w:szCs w:val="20"/>
        </w:rPr>
        <w:t xml:space="preserve">A/B test on 10+ simulation outputs. </w:t>
      </w:r>
      <w:r>
        <w:rPr>
          <w:rFonts w:ascii="Arial" w:cs="Arial" w:eastAsia="Arial" w:hAnsi="Arial"/>
          <w:sz w:val="20"/>
          <w:szCs w:val="20"/>
        </w:rPr>
        <w:t xml:space="preserve">Compare linear vs recursive prose on character consistency, causal fidelity, and coherence. Use Grok 4.1 Fast as the automated evaluator (cheaper than human review for initial validation).</w:t>
      </w:r>
    </w:p>
    <w:p>
      <w:pPr>
        <w:spacing w:after="120"/>
      </w:pPr>
      <w:r>
        <w:rPr>
          <w:rFonts w:ascii="Arial" w:cs="Arial" w:eastAsia="Arial" w:hAnsi="Arial"/>
          <w:i/>
          <w:iCs/>
          <w:sz w:val="20"/>
          <w:szCs w:val="20"/>
        </w:rPr>
        <w:t xml:space="preserve">Effort: ~8–10 days. Cost: ~$5–15 in API calls for testing.</w:t>
      </w:r>
    </w:p>
    <w:p>
      <w:pPr>
        <w:spacing w:after="60"/>
      </w:pPr>
    </w:p>
    <w:p>
      <w:pPr>
        <w:pStyle w:val="Heading2"/>
        <w:spacing w:before="300" w:after="150"/>
      </w:pPr>
      <w:r>
        <w:rPr>
          <w:rFonts w:ascii="Arial" w:cs="Arial" w:eastAsia="Arial" w:hAnsi="Arial"/>
          <w:b/>
          <w:bCs/>
          <w:color w:val="2C5F8A"/>
          <w:sz w:val="26"/>
          <w:szCs w:val="26"/>
        </w:rPr>
        <w:t xml:space="preserve">Priority 3: Grok Pre/Post-Processing Integration (Week 4–5)</w:t>
      </w:r>
    </w:p>
    <w:p>
      <w:pPr>
        <w:spacing w:after="120"/>
        <w:jc w:val="left"/>
      </w:pPr>
      <w:r>
        <w:rPr>
          <w:rFonts w:ascii="Arial" w:cs="Arial" w:eastAsia="Arial" w:hAnsi="Arial"/>
          <w:sz w:val="20"/>
          <w:szCs w:val="20"/>
        </w:rPr>
        <w:t xml:space="preserve">Wire in the Grok API for the cost-efficient phases of the pipeline.</w:t>
      </w:r>
    </w:p>
    <w:p>
      <w:pPr>
        <w:pStyle w:val="ListParagraph"/>
        <w:numPr>
          <w:ilvl w:val="0"/>
          <w:numId w:val="4"/>
        </w:numPr>
        <w:spacing w:after="80"/>
      </w:pPr>
      <w:r>
        <w:rPr>
          <w:rFonts w:ascii="Arial" w:cs="Arial" w:eastAsia="Arial" w:hAnsi="Arial"/>
          <w:b/>
          <w:bCs/>
          <w:sz w:val="20"/>
          <w:szCs w:val="20"/>
        </w:rPr>
        <w:t xml:space="preserve">Add xAI SDK dependency. </w:t>
      </w:r>
      <w:r>
        <w:rPr>
          <w:rFonts w:ascii="Arial" w:cs="Arial" w:eastAsia="Arial" w:hAnsi="Arial"/>
          <w:sz w:val="20"/>
          <w:szCs w:val="20"/>
        </w:rPr>
        <w:t xml:space="preserve">The Grok API is OpenAI-compatible, so you can use the openai Python package with a custom base_url. No new dependency needed.</w:t>
      </w:r>
    </w:p>
    <w:p>
      <w:pPr>
        <w:pStyle w:val="ListParagraph"/>
        <w:numPr>
          <w:ilvl w:val="0"/>
          <w:numId w:val="4"/>
        </w:numPr>
        <w:spacing w:after="80"/>
      </w:pPr>
      <w:r>
        <w:rPr>
          <w:rFonts w:ascii="Arial" w:cs="Arial" w:eastAsia="Arial" w:hAnsi="Arial"/>
          <w:b/>
          <w:bCs/>
          <w:sz w:val="20"/>
          <w:szCs w:val="20"/>
        </w:rPr>
        <w:t xml:space="preserve">Implement Phase 1 pre-processor with Grok. </w:t>
      </w:r>
      <w:r>
        <w:rPr>
          <w:rFonts w:ascii="Arial" w:cs="Arial" w:eastAsia="Arial" w:hAnsi="Arial"/>
          <w:sz w:val="20"/>
          <w:szCs w:val="20"/>
        </w:rPr>
        <w:t xml:space="preserve">Parallel event classification, scene grouping, per-event summarization. Use asyncio with semaphore limiting (10–20 concurrent calls).</w:t>
      </w:r>
    </w:p>
    <w:p>
      <w:pPr>
        <w:pStyle w:val="ListParagraph"/>
        <w:numPr>
          <w:ilvl w:val="0"/>
          <w:numId w:val="4"/>
        </w:numPr>
        <w:spacing w:after="80"/>
      </w:pPr>
      <w:r>
        <w:rPr>
          <w:rFonts w:ascii="Arial" w:cs="Arial" w:eastAsia="Arial" w:hAnsi="Arial"/>
          <w:b/>
          <w:bCs/>
          <w:sz w:val="20"/>
          <w:szCs w:val="20"/>
        </w:rPr>
        <w:t xml:space="preserve">Implement Phase 3 post-processor with Grok. </w:t>
      </w:r>
      <w:r>
        <w:rPr>
          <w:rFonts w:ascii="Arial" w:cs="Arial" w:eastAsia="Arial" w:hAnsi="Arial"/>
          <w:sz w:val="20"/>
          <w:szCs w:val="20"/>
        </w:rPr>
        <w:t xml:space="preserve">Continuity verification, character voice checking, style normalization. These are validation tasks where Grok’s quality is sufficient.</w:t>
      </w:r>
    </w:p>
    <w:p>
      <w:pPr>
        <w:pStyle w:val="ListParagraph"/>
        <w:numPr>
          <w:ilvl w:val="0"/>
          <w:numId w:val="4"/>
        </w:numPr>
        <w:spacing w:after="80"/>
      </w:pPr>
      <w:r>
        <w:rPr>
          <w:rFonts w:ascii="Arial" w:cs="Arial" w:eastAsia="Arial" w:hAnsi="Arial"/>
          <w:b/>
          <w:bCs/>
          <w:sz w:val="20"/>
          <w:szCs w:val="20"/>
        </w:rPr>
        <w:t xml:space="preserve">Implement model routing configuration. </w:t>
      </w:r>
      <w:r>
        <w:rPr>
          <w:rFonts w:ascii="Arial" w:cs="Arial" w:eastAsia="Arial" w:hAnsi="Arial"/>
          <w:sz w:val="20"/>
          <w:szCs w:val="20"/>
        </w:rPr>
        <w:t xml:space="preserve">Allow per-phase model selection via environment variables or config file. Default: Grok 4.1 Fast for Phase 1/3, Claude Sonnet for Phase 2.</w:t>
      </w:r>
    </w:p>
    <w:p>
      <w:pPr>
        <w:spacing w:after="120"/>
      </w:pPr>
      <w:r>
        <w:rPr>
          <w:rFonts w:ascii="Arial" w:cs="Arial" w:eastAsia="Arial" w:hAnsi="Arial"/>
          <w:i/>
          <w:iCs/>
          <w:sz w:val="20"/>
          <w:szCs w:val="20"/>
        </w:rPr>
        <w:t xml:space="preserve">Effort: ~4–5 days. Cost: ~$2–5 in Grok API testing.</w:t>
      </w:r>
    </w:p>
    <w:p>
      <w:pPr>
        <w:spacing w:after="60"/>
      </w:pPr>
    </w:p>
    <w:p>
      <w:pPr>
        <w:pStyle w:val="Heading2"/>
        <w:spacing w:before="300" w:after="150"/>
      </w:pPr>
      <w:r>
        <w:rPr>
          <w:rFonts w:ascii="Arial" w:cs="Arial" w:eastAsia="Arial" w:hAnsi="Arial"/>
          <w:b/>
          <w:bCs/>
          <w:color w:val="2C5F8A"/>
          <w:sz w:val="26"/>
          <w:szCs w:val="26"/>
        </w:rPr>
        <w:t xml:space="preserve">Priority 4: Generalization for New Scenarios (Week 5–7)</w:t>
      </w:r>
    </w:p>
    <w:p>
      <w:pPr>
        <w:spacing w:after="120"/>
        <w:jc w:val="left"/>
      </w:pPr>
      <w:r>
        <w:rPr>
          <w:rFonts w:ascii="Arial" w:cs="Arial" w:eastAsia="Arial" w:hAnsi="Arial"/>
          <w:sz w:val="20"/>
          <w:szCs w:val="20"/>
        </w:rPr>
        <w:t xml:space="preserve">Remove the dinner-party-specific hardcoding to enable new scenario types.</w:t>
      </w:r>
    </w:p>
    <w:p>
      <w:pPr>
        <w:spacing w:after="120"/>
      </w:pPr>
      <w:r>
        <w:rPr>
          <w:rFonts w:ascii="Arial" w:cs="Arial" w:eastAsia="Arial" w:hAnsi="Arial"/>
          <w:b/>
          <w:bCs/>
          <w:sz w:val="20"/>
          <w:szCs w:val="20"/>
        </w:rPr>
        <w:t xml:space="preserve">Key changes: </w:t>
      </w:r>
      <w:r>
        <w:rPr>
          <w:rFonts w:ascii="Arial" w:cs="Arial" w:eastAsia="Arial" w:hAnsi="Arial"/>
          <w:sz w:val="20"/>
          <w:szCs w:val="20"/>
        </w:rPr>
        <w:t xml:space="preserve">Generalize Victor’s obsession target from hardcoded “marcus” to a configurable field on AgentState. Move commitment string matching from hardcoded checks to a schema-validated enum. Make the scenario’s seating chart either functional (reference it in the decision engine) or remove it. Add a second simple scenario (e.g., a board meeting, a family reunion) to validate generalization.</w:t>
      </w:r>
    </w:p>
    <w:p>
      <w:pPr>
        <w:spacing w:after="120"/>
      </w:pPr>
      <w:r>
        <w:rPr>
          <w:rFonts w:ascii="Arial" w:cs="Arial" w:eastAsia="Arial" w:hAnsi="Arial"/>
          <w:i/>
          <w:iCs/>
          <w:sz w:val="20"/>
          <w:szCs w:val="20"/>
        </w:rPr>
        <w:t xml:space="preserve">Effort: ~5–7 days. Cost: ~$5–10 in API calls for new scenario testing.</w:t>
      </w:r>
    </w:p>
    <w:p>
      <w:pPr>
        <w:spacing w:after="60"/>
      </w:pPr>
    </w:p>
    <w:p>
      <w:pPr>
        <w:pStyle w:val="Heading2"/>
        <w:spacing w:before="300" w:after="150"/>
      </w:pPr>
      <w:r>
        <w:rPr>
          <w:rFonts w:ascii="Arial" w:cs="Arial" w:eastAsia="Arial" w:hAnsi="Arial"/>
          <w:b/>
          <w:bCs/>
          <w:color w:val="2C5F8A"/>
          <w:sz w:val="26"/>
          <w:szCs w:val="26"/>
        </w:rPr>
        <w:t xml:space="preserve">Priority 5: Strategic Agent Planning (Week 7–10)</w:t>
      </w:r>
    </w:p>
    <w:p>
      <w:pPr>
        <w:spacing w:after="120"/>
        <w:jc w:val="left"/>
      </w:pPr>
      <w:r>
        <w:rPr>
          <w:rFonts w:ascii="Arial" w:cs="Arial" w:eastAsia="Arial" w:hAnsi="Arial"/>
          <w:sz w:val="20"/>
          <w:szCs w:val="20"/>
        </w:rPr>
        <w:t xml:space="preserve">This is the simulation-side upgrade from your research notes. Add hierarchical agent planning to reduce dithering and enable multi-step goal pursuit.</w:t>
      </w:r>
    </w:p>
    <w:p>
      <w:pPr>
        <w:spacing w:after="120"/>
      </w:pPr>
      <w:r>
        <w:rPr>
          <w:rFonts w:ascii="Arial" w:cs="Arial" w:eastAsia="Arial" w:hAnsi="Arial"/>
          <w:b/>
          <w:bCs/>
          <w:sz w:val="20"/>
          <w:szCs w:val="20"/>
        </w:rPr>
        <w:t xml:space="preserve">Architecture: </w:t>
      </w:r>
      <w:r>
        <w:rPr>
          <w:rFonts w:ascii="Arial" w:cs="Arial" w:eastAsia="Arial" w:hAnsi="Arial"/>
          <w:sz w:val="20"/>
          <w:szCs w:val="20"/>
        </w:rPr>
        <w:t xml:space="preserve">Agents operate on two timescales. A strategic layer (runs every 30–60 simulation minutes) generates a 3–5 step plan. A tactical layer (runs every tick, current behavior) biases actions toward plan-consistent choices with a +0.5 utility bonus. Plans are invalidated when dramatic events occur nearby.</w:t>
      </w:r>
    </w:p>
    <w:p>
      <w:pPr>
        <w:spacing w:after="120"/>
      </w:pPr>
      <w:r>
        <w:rPr>
          <w:rFonts w:ascii="Arial" w:cs="Arial" w:eastAsia="Arial" w:hAnsi="Arial"/>
          <w:b/>
          <w:bCs/>
          <w:sz w:val="20"/>
          <w:szCs w:val="20"/>
        </w:rPr>
        <w:t xml:space="preserve">Key constraint: </w:t>
      </w:r>
      <w:r>
        <w:rPr>
          <w:rFonts w:ascii="Arial" w:cs="Arial" w:eastAsia="Arial" w:hAnsi="Arial"/>
          <w:sz w:val="20"/>
          <w:szCs w:val="20"/>
        </w:rPr>
        <w:t xml:space="preserve">The LLM acts as a “Director,” not an “Agent.” The simulation stays deterministic and rule-based. The Director sets soft constraints and tunes parameters before a run, then helps interpret output afterward. This preserves your hard-won reproducibility.</w:t>
      </w:r>
    </w:p>
    <w:p>
      <w:pPr>
        <w:spacing w:after="120"/>
      </w:pPr>
      <w:r>
        <w:rPr>
          <w:rFonts w:ascii="Arial" w:cs="Arial" w:eastAsia="Arial" w:hAnsi="Arial"/>
          <w:i/>
          <w:iCs/>
          <w:sz w:val="20"/>
          <w:szCs w:val="20"/>
        </w:rPr>
        <w:t xml:space="preserve">Effort: ~10–14 days. Cost: ~$10–20 in API calls.</w:t>
      </w:r>
    </w:p>
    <w:p>
      <w:pPr>
        <w:spacing w:after="60"/>
      </w:pPr>
    </w:p>
    <w:p>
      <w:pPr>
        <w:pStyle w:val="Heading2"/>
        <w:spacing w:before="300" w:after="150"/>
      </w:pPr>
      <w:r>
        <w:rPr>
          <w:rFonts w:ascii="Arial" w:cs="Arial" w:eastAsia="Arial" w:hAnsi="Arial"/>
          <w:b/>
          <w:bCs/>
          <w:color w:val="2C5F8A"/>
          <w:sz w:val="26"/>
          <w:szCs w:val="26"/>
        </w:rPr>
        <w:t xml:space="preserve">Priority 6: MVP Polish (Week 10–12)</w:t>
      </w:r>
    </w:p>
    <w:p>
      <w:pPr>
        <w:spacing w:after="120"/>
      </w:pPr>
      <w:r>
        <w:rPr>
          <w:rFonts w:ascii="Arial" w:cs="Arial" w:eastAsia="Arial" w:hAnsi="Arial"/>
          <w:b/>
          <w:bCs/>
          <w:sz w:val="20"/>
          <w:szCs w:val="20"/>
        </w:rPr>
        <w:t xml:space="preserve">Remaining items for MVP readiness: </w:t>
      </w:r>
      <w:r>
        <w:rPr>
          <w:rFonts w:ascii="Arial" w:cs="Arial" w:eastAsia="Arial" w:hAnsi="Arial"/>
          <w:sz w:val="20"/>
          <w:szCs w:val="20"/>
        </w:rPr>
        <w:t xml:space="preserve">Add comprehensive input validation across all schema classes (clamp GoalVector to [0,1], validate Location privacy/adjacency). Implement the Temporal Conflict Analyzer from DOME’s pattern—validate generated prose against the event timeline, catching premature reveals. Add a simple Lorebook-style context injection system for characters and locations (when a character name appears in current events, auto-inject their profile). Add API rate limiting and proper error responses to api_server.py. Write end-to-end integration tests covering simulation through prose output.</w:t>
      </w:r>
    </w:p>
    <w:p>
      <w:pPr>
        <w:spacing w:after="120"/>
      </w:pPr>
      <w:r>
        <w:rPr>
          <w:rFonts w:ascii="Arial" w:cs="Arial" w:eastAsia="Arial" w:hAnsi="Arial"/>
          <w:i/>
          <w:iCs/>
          <w:sz w:val="20"/>
          <w:szCs w:val="20"/>
        </w:rPr>
        <w:t xml:space="preserve">Effort: ~8–10 days. Cost: ~$5–10 in API calls.</w:t>
      </w:r>
    </w:p>
    <w:p>
      <w:r>
        <w:br w:type="page"/>
      </w:r>
    </w:p>
    <w:p>
      <w:pPr>
        <w:pStyle w:val="Heading1"/>
        <w:spacing w:before="400" w:after="200"/>
      </w:pPr>
      <w:r>
        <w:rPr>
          <w:rFonts w:ascii="Arial" w:cs="Arial" w:eastAsia="Arial" w:hAnsi="Arial"/>
          <w:b/>
          <w:bCs/>
          <w:color w:val="1B3A5C"/>
          <w:sz w:val="32"/>
          <w:szCs w:val="32"/>
        </w:rPr>
        <w:t xml:space="preserve">6. What NOT to Do</w:t>
      </w:r>
    </w:p>
    <w:p>
      <w:pPr>
        <w:spacing w:after="120"/>
        <w:jc w:val="left"/>
      </w:pPr>
      <w:r>
        <w:rPr>
          <w:rFonts w:ascii="Arial" w:cs="Arial" w:eastAsia="Arial" w:hAnsi="Arial"/>
          <w:sz w:val="20"/>
          <w:szCs w:val="20"/>
        </w:rPr>
        <w:t xml:space="preserve">Based on the audit, several tempting directions should be explicitly avoided.</w:t>
      </w:r>
    </w:p>
    <w:p>
      <w:pPr>
        <w:spacing w:after="120"/>
      </w:pPr>
      <w:r>
        <w:rPr>
          <w:rFonts w:ascii="Arial" w:cs="Arial" w:eastAsia="Arial" w:hAnsi="Arial"/>
          <w:color w:val="CC0000"/>
          <w:sz w:val="20"/>
          <w:szCs w:val="20"/>
        </w:rPr>
        <w:t xml:space="preserve">✘ </w:t>
      </w:r>
      <w:r>
        <w:rPr>
          <w:rFonts w:ascii="Arial" w:cs="Arial" w:eastAsia="Arial" w:hAnsi="Arial"/>
          <w:b/>
          <w:bCs/>
          <w:sz w:val="20"/>
          <w:szCs w:val="20"/>
        </w:rPr>
        <w:t xml:space="preserve">Do NOT implement parallel recursion for prose generation. </w:t>
      </w:r>
      <w:r>
        <w:rPr>
          <w:rFonts w:ascii="Arial" w:cs="Arial" w:eastAsia="Arial" w:hAnsi="Arial"/>
          <w:sz w:val="20"/>
          <w:szCs w:val="20"/>
        </w:rPr>
        <w:t xml:space="preserve">The research is clear: stories are linearly causal. Parallel branches require reconciliation passes that add complexity without improving quality. Your sequential relay race is correct.</w:t>
      </w:r>
    </w:p>
    <w:p>
      <w:pPr>
        <w:spacing w:after="60"/>
      </w:pPr>
    </w:p>
    <w:p>
      <w:pPr>
        <w:spacing w:after="120"/>
      </w:pPr>
      <w:r>
        <w:rPr>
          <w:rFonts w:ascii="Arial" w:cs="Arial" w:eastAsia="Arial" w:hAnsi="Arial"/>
          <w:color w:val="CC0000"/>
          <w:sz w:val="20"/>
          <w:szCs w:val="20"/>
        </w:rPr>
        <w:t xml:space="preserve">✘ </w:t>
      </w:r>
      <w:r>
        <w:rPr>
          <w:rFonts w:ascii="Arial" w:cs="Arial" w:eastAsia="Arial" w:hAnsi="Arial"/>
          <w:b/>
          <w:bCs/>
          <w:sz w:val="20"/>
          <w:szCs w:val="20"/>
        </w:rPr>
        <w:t xml:space="preserve">Do NOT use RLM for simulations under 30 beats. </w:t>
      </w:r>
      <w:r>
        <w:rPr>
          <w:rFonts w:ascii="Arial" w:cs="Arial" w:eastAsia="Arial" w:hAnsi="Arial"/>
          <w:sz w:val="20"/>
          <w:szCs w:val="20"/>
        </w:rPr>
        <w:t xml:space="preserve">The overhead of recursive decomposition is not justified for small inputs. Your existing linear generator handles 15-beat arcs well.</w:t>
      </w:r>
    </w:p>
    <w:p>
      <w:pPr>
        <w:spacing w:after="60"/>
      </w:pPr>
    </w:p>
    <w:p>
      <w:pPr>
        <w:spacing w:after="120"/>
      </w:pPr>
      <w:r>
        <w:rPr>
          <w:rFonts w:ascii="Arial" w:cs="Arial" w:eastAsia="Arial" w:hAnsi="Arial"/>
          <w:color w:val="CC0000"/>
          <w:sz w:val="20"/>
          <w:szCs w:val="20"/>
        </w:rPr>
        <w:t xml:space="preserve">✘ </w:t>
      </w:r>
      <w:r>
        <w:rPr>
          <w:rFonts w:ascii="Arial" w:cs="Arial" w:eastAsia="Arial" w:hAnsi="Arial"/>
          <w:b/>
          <w:bCs/>
          <w:sz w:val="20"/>
          <w:szCs w:val="20"/>
        </w:rPr>
        <w:t xml:space="preserve">Do NOT force fixed chunk sizes. </w:t>
      </w:r>
      <w:r>
        <w:rPr>
          <w:rFonts w:ascii="Arial" w:cs="Arial" w:eastAsia="Arial" w:hAnsi="Arial"/>
          <w:sz w:val="20"/>
          <w:szCs w:val="20"/>
        </w:rPr>
        <w:t xml:space="preserve">Semantic boundaries (location changes, time gaps, reveal boundaries) produce dramatically better results than mathematical midpoints.</w:t>
      </w:r>
    </w:p>
    <w:p>
      <w:pPr>
        <w:spacing w:after="60"/>
      </w:pPr>
    </w:p>
    <w:p>
      <w:pPr>
        <w:spacing w:after="120"/>
      </w:pPr>
      <w:r>
        <w:rPr>
          <w:rFonts w:ascii="Arial" w:cs="Arial" w:eastAsia="Arial" w:hAnsi="Arial"/>
          <w:color w:val="CC0000"/>
          <w:sz w:val="20"/>
          <w:szCs w:val="20"/>
        </w:rPr>
        <w:t xml:space="preserve">✘ </w:t>
      </w:r>
      <w:r>
        <w:rPr>
          <w:rFonts w:ascii="Arial" w:cs="Arial" w:eastAsia="Arial" w:hAnsi="Arial"/>
          <w:b/>
          <w:bCs/>
          <w:sz w:val="20"/>
          <w:szCs w:val="20"/>
        </w:rPr>
        <w:t xml:space="preserve">Do NOT let the LLM drive the simulation. </w:t>
      </w:r>
      <w:r>
        <w:rPr>
          <w:rFonts w:ascii="Arial" w:cs="Arial" w:eastAsia="Arial" w:hAnsi="Arial"/>
          <w:sz w:val="20"/>
          <w:szCs w:val="20"/>
        </w:rPr>
        <w:t xml:space="preserve">Keep the simulation deterministic and rule-based. Use LLMs for interpretation and presentation, not decision-making during the sim run.</w:t>
      </w:r>
    </w:p>
    <w:p>
      <w:pPr>
        <w:spacing w:after="60"/>
      </w:pPr>
    </w:p>
    <w:p>
      <w:pPr>
        <w:spacing w:after="120"/>
      </w:pPr>
      <w:r>
        <w:rPr>
          <w:rFonts w:ascii="Arial" w:cs="Arial" w:eastAsia="Arial" w:hAnsi="Arial"/>
          <w:color w:val="CC0000"/>
          <w:sz w:val="20"/>
          <w:szCs w:val="20"/>
        </w:rPr>
        <w:t xml:space="preserve">✘ </w:t>
      </w:r>
      <w:r>
        <w:rPr>
          <w:rFonts w:ascii="Arial" w:cs="Arial" w:eastAsia="Arial" w:hAnsi="Arial"/>
          <w:b/>
          <w:bCs/>
          <w:sz w:val="20"/>
          <w:szCs w:val="20"/>
        </w:rPr>
        <w:t xml:space="preserve">Do NOT use Grok for primary prose generation. </w:t>
      </w:r>
      <w:r>
        <w:rPr>
          <w:rFonts w:ascii="Arial" w:cs="Arial" w:eastAsia="Arial" w:hAnsi="Arial"/>
          <w:sz w:val="20"/>
          <w:szCs w:val="20"/>
        </w:rPr>
        <w:t xml:space="preserve">Claude Sonnet’s creative writing quality justifies the cost difference. Use Grok only for classification, validation, and editing tasks.</w:t>
      </w:r>
    </w:p>
    <w:p>
      <w:pPr>
        <w:spacing w:after="60"/>
      </w:pPr>
    </w:p>
    <w:p>
      <w:pPr>
        <w:spacing w:after="120"/>
      </w:pPr>
      <w:r>
        <w:rPr>
          <w:rFonts w:ascii="Arial" w:cs="Arial" w:eastAsia="Arial" w:hAnsi="Arial"/>
          <w:color w:val="CC0000"/>
          <w:sz w:val="20"/>
          <w:szCs w:val="20"/>
        </w:rPr>
        <w:t xml:space="preserve">✘ </w:t>
      </w:r>
      <w:r>
        <w:rPr>
          <w:rFonts w:ascii="Arial" w:cs="Arial" w:eastAsia="Arial" w:hAnsi="Arial"/>
          <w:b/>
          <w:bCs/>
          <w:sz w:val="20"/>
          <w:szCs w:val="20"/>
        </w:rPr>
        <w:t xml:space="preserve">Do NOT adopt the full RLM REPL/library yet. </w:t>
      </w:r>
      <w:r>
        <w:rPr>
          <w:rFonts w:ascii="Arial" w:cs="Arial" w:eastAsia="Arial" w:hAnsi="Arial"/>
          <w:sz w:val="20"/>
          <w:szCs w:val="20"/>
        </w:rPr>
        <w:t xml:space="preserve">The open-source RLM inference library is powerful but introduces security concerns (model-executed code). Implement the sequential state-passing pattern manually first. Only consider the formal RLM scaffolding when you scale beyond dinner-party scope to scenarios with thousands of events.</w:t>
      </w:r>
    </w:p>
    <w:p>
      <w:pPr>
        <w:spacing w:after="60"/>
      </w:pPr>
    </w:p>
    <w:p>
      <w:pPr>
        <w:pStyle w:val="Heading1"/>
        <w:spacing w:before="400" w:after="200"/>
      </w:pPr>
      <w:r>
        <w:rPr>
          <w:rFonts w:ascii="Arial" w:cs="Arial" w:eastAsia="Arial" w:hAnsi="Arial"/>
          <w:b/>
          <w:bCs/>
          <w:color w:val="1B3A5C"/>
          <w:sz w:val="32"/>
          <w:szCs w:val="32"/>
        </w:rPr>
        <w:t xml:space="preserve">7. Total Budget Allocation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Grok ($50)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Claude (separate)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Development testing (P1–P3)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New scenario validation (P4)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$8–15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Agent planning testing (P5)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MVP polish &amp; integration (P6)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$8–15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Reserve for iteration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$36–60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$20–45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$56–105</w:t>
            </w:r>
          </w:p>
        </w:tc>
      </w:tr>
    </w:tbl>
    <w:p>
      <w:pPr>
        <w:spacing w:after="60"/>
      </w:pPr>
    </w:p>
    <w:p>
      <w:pPr>
        <w:spacing w:after="120"/>
        <w:jc w:val="left"/>
      </w:pPr>
      <w:r>
        <w:rPr>
          <w:rFonts w:ascii="Arial" w:cs="Arial" w:eastAsia="Arial" w:hAnsi="Arial"/>
          <w:sz w:val="20"/>
          <w:szCs w:val="20"/>
        </w:rPr>
        <w:t xml:space="preserve">The $50 Grok budget comfortably covers all pre/post-processing and validation work through MVP. You will need separate Claude API budget ($20–45) for prose generation testing, which runs through Anthropic’s standard billing.</w:t>
      </w:r>
    </w:p>
    <w:p>
      <w:r>
        <w:br w:type="page"/>
      </w:r>
    </w:p>
    <w:p>
      <w:pPr>
        <w:pStyle w:val="Heading1"/>
        <w:spacing w:before="400" w:after="200"/>
      </w:pPr>
      <w:r>
        <w:rPr>
          <w:rFonts w:ascii="Arial" w:cs="Arial" w:eastAsia="Arial" w:hAnsi="Arial"/>
          <w:b/>
          <w:bCs/>
          <w:color w:val="1B3A5C"/>
          <w:sz w:val="32"/>
          <w:szCs w:val="32"/>
        </w:rPr>
        <w:t xml:space="preserve">8. Timeline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1560"/>
        <w:gridCol w:w="156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Week</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Bug fixes + decision engine/tick loop tests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RecursiveStoryteller module with A/B testing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$5–15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Grok pre/post-processing integration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Scenario generalization + second scenario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$5–10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Strategic agent planning system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$10–20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10–12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MVP polish, validation, integration tests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$5–10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12 weeks to MVP readiness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$27–60</w:t>
            </w:r>
          </w:p>
        </w:tc>
      </w:tr>
    </w:tbl>
    <w:p>
      <w:pPr>
        <w:spacing w:after="60"/>
      </w:pPr>
    </w:p>
    <w:p>
      <w:pPr>
        <w:spacing w:after="120"/>
        <w:jc w:val="left"/>
      </w:pPr>
      <w:r>
        <w:rPr>
          <w:rFonts w:ascii="Arial" w:cs="Arial" w:eastAsia="Arial" w:hAnsi="Arial"/>
          <w:sz w:val="20"/>
          <w:szCs w:val="20"/>
        </w:rPr>
        <w:t xml:space="preserve">This timeline assumes roughly half-time effort. At full-time, compress to 6–8 weeks. The critical path runs through Priority 2 (RecursiveStoryteller), which has the most design decisions and the longest testing cycle.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Lorien / NarrativeField — Audit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2026-02-08T20:13:04.342Z</dcterms:created>
  <dcterms:modified xsi:type="dcterms:W3CDTF">2026-02-08T20:13:04.343Z</dcterms:modified>
</cp:coreProperties>
</file>

<file path=docProps/custom.xml><?xml version="1.0" encoding="utf-8"?>
<Properties xmlns="http://schemas.openxmlformats.org/officeDocument/2006/custom-properties" xmlns:vt="http://schemas.openxmlformats.org/officeDocument/2006/docPropsVTypes"/>
</file>