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A2100C0" w14:textId="77777777" w:rsidR="00A95B63" w:rsidRPr="00C1080D" w:rsidRDefault="00A95B63" w:rsidP="00A95B63">
      <w:pPr>
        <w:pStyle w:val="Title"/>
        <w:jc w:val="center"/>
      </w:pPr>
    </w:p>
    <w:p w14:paraId="056C914E" w14:textId="77777777" w:rsidR="00676A42" w:rsidRPr="00C1080D" w:rsidRDefault="00676A42" w:rsidP="00A95B63">
      <w:pPr>
        <w:pStyle w:val="Title"/>
        <w:jc w:val="center"/>
      </w:pPr>
    </w:p>
    <w:p w14:paraId="3CA59A5D" w14:textId="7DCB9052" w:rsidR="00157139" w:rsidRPr="00C1080D" w:rsidRDefault="00A95B63" w:rsidP="00A95B63">
      <w:pPr>
        <w:pStyle w:val="Title"/>
        <w:jc w:val="center"/>
      </w:pPr>
      <w:r w:rsidRPr="00C1080D">
        <w:t>NDIS Cost Growth, Policy Options &amp; Fiscal Risk</w:t>
      </w:r>
    </w:p>
    <w:p w14:paraId="60BD7A0C" w14:textId="77777777" w:rsidR="00676A42" w:rsidRPr="00C1080D" w:rsidRDefault="00676A42" w:rsidP="00676A42">
      <w:pPr>
        <w:pStyle w:val="Subtitle"/>
        <w:jc w:val="center"/>
      </w:pPr>
    </w:p>
    <w:p w14:paraId="7E903844" w14:textId="77777777" w:rsidR="00676A42" w:rsidRPr="00C1080D" w:rsidRDefault="00676A42" w:rsidP="00676A42">
      <w:pPr>
        <w:pStyle w:val="Subtitle"/>
        <w:jc w:val="center"/>
      </w:pPr>
    </w:p>
    <w:p w14:paraId="03950945" w14:textId="777A190B" w:rsidR="00676A42" w:rsidRPr="00C1080D" w:rsidRDefault="00676A42" w:rsidP="00676A42">
      <w:pPr>
        <w:pStyle w:val="Subtitle"/>
        <w:jc w:val="center"/>
      </w:pPr>
      <w:r w:rsidRPr="00C1080D">
        <w:t>How does participant growth, average plan costs, and policy levers affect the long-term fiscal sustainability of the ND</w:t>
      </w:r>
      <w:r w:rsidR="00723FAA" w:rsidRPr="00C1080D">
        <w:t>IS</w:t>
      </w:r>
      <w:r w:rsidRPr="00C1080D">
        <w:t xml:space="preserve"> under alternative scenarios?</w:t>
      </w:r>
    </w:p>
    <w:p w14:paraId="563E009B" w14:textId="77777777" w:rsidR="00676A42" w:rsidRPr="00C1080D" w:rsidRDefault="00676A42">
      <w:pPr>
        <w:rPr>
          <w:rFonts w:asciiTheme="majorHAnsi" w:eastAsiaTheme="majorEastAsia" w:hAnsiTheme="majorHAnsi" w:cstheme="majorBidi"/>
          <w:color w:val="404040" w:themeColor="text1" w:themeTint="BF"/>
          <w:sz w:val="30"/>
          <w:szCs w:val="30"/>
        </w:rPr>
      </w:pPr>
      <w:r w:rsidRPr="00C1080D">
        <w:br w:type="page"/>
      </w:r>
    </w:p>
    <w:sdt>
      <w:sdtPr>
        <w:id w:val="-1535194092"/>
        <w:docPartObj>
          <w:docPartGallery w:val="Table of Contents"/>
          <w:docPartUnique/>
        </w:docPartObj>
      </w:sdtPr>
      <w:sdtEndPr>
        <w:rPr>
          <w:rFonts w:asciiTheme="minorHAnsi" w:eastAsiaTheme="minorEastAsia" w:hAnsiTheme="minorHAnsi" w:cstheme="minorBidi"/>
          <w:b/>
          <w:bCs/>
          <w:color w:val="auto"/>
          <w:sz w:val="22"/>
          <w:szCs w:val="22"/>
        </w:rPr>
      </w:sdtEndPr>
      <w:sdtContent>
        <w:p w14:paraId="7536D33C" w14:textId="5D9C5A42" w:rsidR="00A71143" w:rsidRPr="00C1080D" w:rsidRDefault="00A71143">
          <w:pPr>
            <w:pStyle w:val="TOCHeading"/>
          </w:pPr>
          <w:r w:rsidRPr="00C1080D">
            <w:t>Table of Contents</w:t>
          </w:r>
        </w:p>
        <w:p w14:paraId="0E186A5D" w14:textId="232E02AC" w:rsidR="005077E7" w:rsidRPr="00C1080D" w:rsidRDefault="00A71143">
          <w:pPr>
            <w:pStyle w:val="TOC2"/>
            <w:tabs>
              <w:tab w:val="right" w:leader="dot" w:pos="9736"/>
            </w:tabs>
            <w:rPr>
              <w:kern w:val="2"/>
              <w:sz w:val="24"/>
              <w:szCs w:val="24"/>
              <w:lang w:eastAsia="en-AU"/>
              <w14:ligatures w14:val="standardContextual"/>
            </w:rPr>
          </w:pPr>
          <w:r w:rsidRPr="00C1080D">
            <w:fldChar w:fldCharType="begin"/>
          </w:r>
          <w:r w:rsidRPr="00C1080D">
            <w:instrText xml:space="preserve"> TOC \o "1-3" \h \z \u </w:instrText>
          </w:r>
          <w:r w:rsidRPr="00C1080D">
            <w:fldChar w:fldCharType="separate"/>
          </w:r>
          <w:hyperlink w:anchor="_Toc225892559" w:history="1">
            <w:r w:rsidR="005077E7" w:rsidRPr="00C1080D">
              <w:rPr>
                <w:rStyle w:val="Hyperlink"/>
              </w:rPr>
              <w:t>Purpose</w:t>
            </w:r>
            <w:r w:rsidR="005077E7" w:rsidRPr="00C1080D">
              <w:rPr>
                <w:webHidden/>
              </w:rPr>
              <w:tab/>
            </w:r>
            <w:r w:rsidR="005077E7" w:rsidRPr="00C1080D">
              <w:rPr>
                <w:webHidden/>
              </w:rPr>
              <w:fldChar w:fldCharType="begin"/>
            </w:r>
            <w:r w:rsidR="005077E7" w:rsidRPr="00C1080D">
              <w:rPr>
                <w:webHidden/>
              </w:rPr>
              <w:instrText xml:space="preserve"> PAGEREF _Toc225892559 \h </w:instrText>
            </w:r>
            <w:r w:rsidR="005077E7" w:rsidRPr="00C1080D">
              <w:rPr>
                <w:webHidden/>
              </w:rPr>
            </w:r>
            <w:r w:rsidR="005077E7" w:rsidRPr="00C1080D">
              <w:rPr>
                <w:webHidden/>
              </w:rPr>
              <w:fldChar w:fldCharType="separate"/>
            </w:r>
            <w:r w:rsidR="005077E7" w:rsidRPr="00C1080D">
              <w:rPr>
                <w:webHidden/>
              </w:rPr>
              <w:t>2</w:t>
            </w:r>
            <w:r w:rsidR="005077E7" w:rsidRPr="00C1080D">
              <w:rPr>
                <w:webHidden/>
              </w:rPr>
              <w:fldChar w:fldCharType="end"/>
            </w:r>
          </w:hyperlink>
        </w:p>
        <w:p w14:paraId="59B523B0" w14:textId="46A948C6" w:rsidR="005077E7" w:rsidRPr="00C1080D" w:rsidRDefault="005077E7">
          <w:pPr>
            <w:pStyle w:val="TOC2"/>
            <w:tabs>
              <w:tab w:val="right" w:leader="dot" w:pos="9736"/>
            </w:tabs>
            <w:rPr>
              <w:kern w:val="2"/>
              <w:sz w:val="24"/>
              <w:szCs w:val="24"/>
              <w:lang w:eastAsia="en-AU"/>
              <w14:ligatures w14:val="standardContextual"/>
            </w:rPr>
          </w:pPr>
          <w:hyperlink w:anchor="_Toc225892560" w:history="1">
            <w:r w:rsidRPr="00C1080D">
              <w:rPr>
                <w:rStyle w:val="Hyperlink"/>
              </w:rPr>
              <w:t>Data and Methodology</w:t>
            </w:r>
            <w:r w:rsidRPr="00C1080D">
              <w:rPr>
                <w:webHidden/>
              </w:rPr>
              <w:tab/>
            </w:r>
            <w:r w:rsidRPr="00C1080D">
              <w:rPr>
                <w:webHidden/>
              </w:rPr>
              <w:fldChar w:fldCharType="begin"/>
            </w:r>
            <w:r w:rsidRPr="00C1080D">
              <w:rPr>
                <w:webHidden/>
              </w:rPr>
              <w:instrText xml:space="preserve"> PAGEREF _Toc225892560 \h </w:instrText>
            </w:r>
            <w:r w:rsidRPr="00C1080D">
              <w:rPr>
                <w:webHidden/>
              </w:rPr>
            </w:r>
            <w:r w:rsidRPr="00C1080D">
              <w:rPr>
                <w:webHidden/>
              </w:rPr>
              <w:fldChar w:fldCharType="separate"/>
            </w:r>
            <w:r w:rsidRPr="00C1080D">
              <w:rPr>
                <w:webHidden/>
              </w:rPr>
              <w:t>2</w:t>
            </w:r>
            <w:r w:rsidRPr="00C1080D">
              <w:rPr>
                <w:webHidden/>
              </w:rPr>
              <w:fldChar w:fldCharType="end"/>
            </w:r>
          </w:hyperlink>
        </w:p>
        <w:p w14:paraId="1526EFBB" w14:textId="78AB165F" w:rsidR="005077E7" w:rsidRPr="00C1080D" w:rsidRDefault="005077E7">
          <w:pPr>
            <w:pStyle w:val="TOC3"/>
            <w:tabs>
              <w:tab w:val="right" w:leader="dot" w:pos="9736"/>
            </w:tabs>
            <w:rPr>
              <w:kern w:val="2"/>
              <w:sz w:val="24"/>
              <w:szCs w:val="24"/>
              <w:lang w:eastAsia="en-AU"/>
              <w14:ligatures w14:val="standardContextual"/>
            </w:rPr>
          </w:pPr>
          <w:hyperlink w:anchor="_Toc225892561" w:history="1">
            <w:r w:rsidRPr="00C1080D">
              <w:rPr>
                <w:rStyle w:val="Hyperlink"/>
              </w:rPr>
              <w:t>Key Assumptions</w:t>
            </w:r>
            <w:r w:rsidRPr="00C1080D">
              <w:rPr>
                <w:webHidden/>
              </w:rPr>
              <w:tab/>
            </w:r>
            <w:r w:rsidRPr="00C1080D">
              <w:rPr>
                <w:webHidden/>
              </w:rPr>
              <w:fldChar w:fldCharType="begin"/>
            </w:r>
            <w:r w:rsidRPr="00C1080D">
              <w:rPr>
                <w:webHidden/>
              </w:rPr>
              <w:instrText xml:space="preserve"> PAGEREF _Toc225892561 \h </w:instrText>
            </w:r>
            <w:r w:rsidRPr="00C1080D">
              <w:rPr>
                <w:webHidden/>
              </w:rPr>
            </w:r>
            <w:r w:rsidRPr="00C1080D">
              <w:rPr>
                <w:webHidden/>
              </w:rPr>
              <w:fldChar w:fldCharType="separate"/>
            </w:r>
            <w:r w:rsidRPr="00C1080D">
              <w:rPr>
                <w:webHidden/>
              </w:rPr>
              <w:t>2</w:t>
            </w:r>
            <w:r w:rsidRPr="00C1080D">
              <w:rPr>
                <w:webHidden/>
              </w:rPr>
              <w:fldChar w:fldCharType="end"/>
            </w:r>
          </w:hyperlink>
        </w:p>
        <w:p w14:paraId="11C795C7" w14:textId="73AD3113" w:rsidR="005077E7" w:rsidRPr="00C1080D" w:rsidRDefault="005077E7">
          <w:pPr>
            <w:pStyle w:val="TOC2"/>
            <w:tabs>
              <w:tab w:val="right" w:leader="dot" w:pos="9736"/>
            </w:tabs>
            <w:rPr>
              <w:kern w:val="2"/>
              <w:sz w:val="24"/>
              <w:szCs w:val="24"/>
              <w:lang w:eastAsia="en-AU"/>
              <w14:ligatures w14:val="standardContextual"/>
            </w:rPr>
          </w:pPr>
          <w:hyperlink w:anchor="_Toc225892562" w:history="1">
            <w:r w:rsidRPr="00C1080D">
              <w:rPr>
                <w:rStyle w:val="Hyperlink"/>
              </w:rPr>
              <w:t>Key Findings</w:t>
            </w:r>
            <w:r w:rsidRPr="00C1080D">
              <w:rPr>
                <w:webHidden/>
              </w:rPr>
              <w:tab/>
            </w:r>
            <w:r w:rsidRPr="00C1080D">
              <w:rPr>
                <w:webHidden/>
              </w:rPr>
              <w:fldChar w:fldCharType="begin"/>
            </w:r>
            <w:r w:rsidRPr="00C1080D">
              <w:rPr>
                <w:webHidden/>
              </w:rPr>
              <w:instrText xml:space="preserve"> PAGEREF _Toc225892562 \h </w:instrText>
            </w:r>
            <w:r w:rsidRPr="00C1080D">
              <w:rPr>
                <w:webHidden/>
              </w:rPr>
            </w:r>
            <w:r w:rsidRPr="00C1080D">
              <w:rPr>
                <w:webHidden/>
              </w:rPr>
              <w:fldChar w:fldCharType="separate"/>
            </w:r>
            <w:r w:rsidRPr="00C1080D">
              <w:rPr>
                <w:webHidden/>
              </w:rPr>
              <w:t>3</w:t>
            </w:r>
            <w:r w:rsidRPr="00C1080D">
              <w:rPr>
                <w:webHidden/>
              </w:rPr>
              <w:fldChar w:fldCharType="end"/>
            </w:r>
          </w:hyperlink>
        </w:p>
        <w:p w14:paraId="30C9B9A7" w14:textId="060F2F91" w:rsidR="005077E7" w:rsidRPr="00C1080D" w:rsidRDefault="005077E7">
          <w:pPr>
            <w:pStyle w:val="TOC2"/>
            <w:tabs>
              <w:tab w:val="right" w:leader="dot" w:pos="9736"/>
            </w:tabs>
            <w:rPr>
              <w:kern w:val="2"/>
              <w:sz w:val="24"/>
              <w:szCs w:val="24"/>
              <w:lang w:eastAsia="en-AU"/>
              <w14:ligatures w14:val="standardContextual"/>
            </w:rPr>
          </w:pPr>
          <w:hyperlink w:anchor="_Toc225892563" w:history="1">
            <w:r w:rsidRPr="00C1080D">
              <w:rPr>
                <w:rStyle w:val="Hyperlink"/>
              </w:rPr>
              <w:t>Scenario Analysis</w:t>
            </w:r>
            <w:r w:rsidRPr="00C1080D">
              <w:rPr>
                <w:webHidden/>
              </w:rPr>
              <w:tab/>
            </w:r>
            <w:r w:rsidRPr="00C1080D">
              <w:rPr>
                <w:webHidden/>
              </w:rPr>
              <w:fldChar w:fldCharType="begin"/>
            </w:r>
            <w:r w:rsidRPr="00C1080D">
              <w:rPr>
                <w:webHidden/>
              </w:rPr>
              <w:instrText xml:space="preserve"> PAGEREF _Toc225892563 \h </w:instrText>
            </w:r>
            <w:r w:rsidRPr="00C1080D">
              <w:rPr>
                <w:webHidden/>
              </w:rPr>
            </w:r>
            <w:r w:rsidRPr="00C1080D">
              <w:rPr>
                <w:webHidden/>
              </w:rPr>
              <w:fldChar w:fldCharType="separate"/>
            </w:r>
            <w:r w:rsidRPr="00C1080D">
              <w:rPr>
                <w:webHidden/>
              </w:rPr>
              <w:t>4</w:t>
            </w:r>
            <w:r w:rsidRPr="00C1080D">
              <w:rPr>
                <w:webHidden/>
              </w:rPr>
              <w:fldChar w:fldCharType="end"/>
            </w:r>
          </w:hyperlink>
        </w:p>
        <w:p w14:paraId="45E404A6" w14:textId="1B4B298F" w:rsidR="005077E7" w:rsidRPr="00C1080D" w:rsidRDefault="005077E7">
          <w:pPr>
            <w:pStyle w:val="TOC2"/>
            <w:tabs>
              <w:tab w:val="right" w:leader="dot" w:pos="9736"/>
            </w:tabs>
            <w:rPr>
              <w:kern w:val="2"/>
              <w:sz w:val="24"/>
              <w:szCs w:val="24"/>
              <w:lang w:eastAsia="en-AU"/>
              <w14:ligatures w14:val="standardContextual"/>
            </w:rPr>
          </w:pPr>
          <w:hyperlink w:anchor="_Toc225892564" w:history="1">
            <w:r w:rsidRPr="00C1080D">
              <w:rPr>
                <w:rStyle w:val="Hyperlink"/>
              </w:rPr>
              <w:t>Policy Implications</w:t>
            </w:r>
            <w:r w:rsidRPr="00C1080D">
              <w:rPr>
                <w:webHidden/>
              </w:rPr>
              <w:tab/>
            </w:r>
            <w:r w:rsidRPr="00C1080D">
              <w:rPr>
                <w:webHidden/>
              </w:rPr>
              <w:fldChar w:fldCharType="begin"/>
            </w:r>
            <w:r w:rsidRPr="00C1080D">
              <w:rPr>
                <w:webHidden/>
              </w:rPr>
              <w:instrText xml:space="preserve"> PAGEREF _Toc225892564 \h </w:instrText>
            </w:r>
            <w:r w:rsidRPr="00C1080D">
              <w:rPr>
                <w:webHidden/>
              </w:rPr>
            </w:r>
            <w:r w:rsidRPr="00C1080D">
              <w:rPr>
                <w:webHidden/>
              </w:rPr>
              <w:fldChar w:fldCharType="separate"/>
            </w:r>
            <w:r w:rsidRPr="00C1080D">
              <w:rPr>
                <w:webHidden/>
              </w:rPr>
              <w:t>6</w:t>
            </w:r>
            <w:r w:rsidRPr="00C1080D">
              <w:rPr>
                <w:webHidden/>
              </w:rPr>
              <w:fldChar w:fldCharType="end"/>
            </w:r>
          </w:hyperlink>
        </w:p>
        <w:p w14:paraId="57932AFF" w14:textId="0B18A51B" w:rsidR="005077E7" w:rsidRPr="00C1080D" w:rsidRDefault="005077E7">
          <w:pPr>
            <w:pStyle w:val="TOC2"/>
            <w:tabs>
              <w:tab w:val="right" w:leader="dot" w:pos="9736"/>
            </w:tabs>
            <w:rPr>
              <w:kern w:val="2"/>
              <w:sz w:val="24"/>
              <w:szCs w:val="24"/>
              <w:lang w:eastAsia="en-AU"/>
              <w14:ligatures w14:val="standardContextual"/>
            </w:rPr>
          </w:pPr>
          <w:hyperlink w:anchor="_Toc225892565" w:history="1">
            <w:r w:rsidRPr="00C1080D">
              <w:rPr>
                <w:rStyle w:val="Hyperlink"/>
              </w:rPr>
              <w:t>Uncertainties and Limitations</w:t>
            </w:r>
            <w:r w:rsidRPr="00C1080D">
              <w:rPr>
                <w:webHidden/>
              </w:rPr>
              <w:tab/>
            </w:r>
            <w:r w:rsidRPr="00C1080D">
              <w:rPr>
                <w:webHidden/>
              </w:rPr>
              <w:fldChar w:fldCharType="begin"/>
            </w:r>
            <w:r w:rsidRPr="00C1080D">
              <w:rPr>
                <w:webHidden/>
              </w:rPr>
              <w:instrText xml:space="preserve"> PAGEREF _Toc225892565 \h </w:instrText>
            </w:r>
            <w:r w:rsidRPr="00C1080D">
              <w:rPr>
                <w:webHidden/>
              </w:rPr>
            </w:r>
            <w:r w:rsidRPr="00C1080D">
              <w:rPr>
                <w:webHidden/>
              </w:rPr>
              <w:fldChar w:fldCharType="separate"/>
            </w:r>
            <w:r w:rsidRPr="00C1080D">
              <w:rPr>
                <w:webHidden/>
              </w:rPr>
              <w:t>6</w:t>
            </w:r>
            <w:r w:rsidRPr="00C1080D">
              <w:rPr>
                <w:webHidden/>
              </w:rPr>
              <w:fldChar w:fldCharType="end"/>
            </w:r>
          </w:hyperlink>
        </w:p>
        <w:p w14:paraId="5352A692" w14:textId="43E5588C" w:rsidR="00A71143" w:rsidRPr="00C1080D" w:rsidRDefault="00A71143">
          <w:r w:rsidRPr="00C1080D">
            <w:rPr>
              <w:b/>
              <w:bCs/>
            </w:rPr>
            <w:fldChar w:fldCharType="end"/>
          </w:r>
        </w:p>
      </w:sdtContent>
    </w:sdt>
    <w:p w14:paraId="21C9238D" w14:textId="77777777" w:rsidR="0034210A" w:rsidRPr="00C1080D" w:rsidRDefault="0034210A" w:rsidP="005077E7">
      <w:pPr>
        <w:pStyle w:val="Heading2"/>
        <w:rPr>
          <w:sz w:val="22"/>
          <w:szCs w:val="22"/>
        </w:rPr>
      </w:pPr>
      <w:bookmarkStart w:id="0" w:name="_Toc225892559"/>
    </w:p>
    <w:p w14:paraId="7FB68A43" w14:textId="7FA96D0A" w:rsidR="00074745" w:rsidRPr="00C1080D" w:rsidRDefault="00E3133D" w:rsidP="005077E7">
      <w:pPr>
        <w:pStyle w:val="Heading2"/>
        <w:rPr>
          <w:sz w:val="22"/>
          <w:szCs w:val="22"/>
        </w:rPr>
      </w:pPr>
      <w:r w:rsidRPr="00C1080D">
        <w:rPr>
          <w:sz w:val="36"/>
          <w:szCs w:val="36"/>
        </w:rPr>
        <w:t>Purpose</w:t>
      </w:r>
      <w:bookmarkEnd w:id="0"/>
      <w:r w:rsidR="00074745" w:rsidRPr="00C1080D">
        <w:rPr>
          <w:sz w:val="36"/>
          <w:szCs w:val="36"/>
        </w:rPr>
        <w:br/>
      </w:r>
    </w:p>
    <w:p w14:paraId="6E24DC46" w14:textId="2313F101" w:rsidR="00074745" w:rsidRPr="00C1080D" w:rsidRDefault="00D76700" w:rsidP="0034210A">
      <w:r w:rsidRPr="00C1080D">
        <w:t xml:space="preserve">This report assesses the </w:t>
      </w:r>
      <w:r w:rsidR="00DE03EE" w:rsidRPr="00C1080D">
        <w:t>medium</w:t>
      </w:r>
      <w:r w:rsidRPr="00C1080D">
        <w:t>-term fiscal sustainability of the NDIS scheme</w:t>
      </w:r>
      <w:r w:rsidR="00DE03EE" w:rsidRPr="00C1080D">
        <w:t xml:space="preserve"> through modelling alternative participant growth and cost scenarios. </w:t>
      </w:r>
      <w:r w:rsidR="00124775" w:rsidRPr="00C1080D">
        <w:t xml:space="preserve">This analysis </w:t>
      </w:r>
      <w:r w:rsidR="007F781D" w:rsidRPr="00C1080D">
        <w:t xml:space="preserve">will provide insight into the </w:t>
      </w:r>
      <w:r w:rsidR="008B6C80" w:rsidRPr="00C1080D">
        <w:t>impacts of the tightening eligibility reform, as well as potential economic and demographic scenarios on the NDIS.</w:t>
      </w:r>
      <w:r w:rsidR="0034210A" w:rsidRPr="00C1080D">
        <w:rPr>
          <w:sz w:val="24"/>
          <w:szCs w:val="24"/>
        </w:rPr>
        <w:br/>
      </w:r>
    </w:p>
    <w:p w14:paraId="6F4CDC1C" w14:textId="329CFC6F" w:rsidR="00945357" w:rsidRPr="00C1080D" w:rsidRDefault="001F0DB3" w:rsidP="001F0DB3">
      <w:pPr>
        <w:pStyle w:val="Heading2"/>
        <w:rPr>
          <w:sz w:val="24"/>
          <w:szCs w:val="24"/>
        </w:rPr>
      </w:pPr>
      <w:bookmarkStart w:id="1" w:name="_Toc225892562"/>
      <w:r w:rsidRPr="00C1080D">
        <w:rPr>
          <w:sz w:val="36"/>
          <w:szCs w:val="36"/>
        </w:rPr>
        <w:t>Key Findings</w:t>
      </w:r>
      <w:bookmarkEnd w:id="1"/>
      <w:r w:rsidR="00DB1D54" w:rsidRPr="00C1080D">
        <w:rPr>
          <w:sz w:val="36"/>
          <w:szCs w:val="36"/>
        </w:rPr>
        <w:br/>
      </w:r>
    </w:p>
    <w:p w14:paraId="44A74023" w14:textId="1225F00E" w:rsidR="00074745" w:rsidRPr="00C1080D" w:rsidRDefault="00D63B70" w:rsidP="00D63B70">
      <w:pPr>
        <w:pStyle w:val="ListParagraph"/>
        <w:numPr>
          <w:ilvl w:val="0"/>
          <w:numId w:val="2"/>
        </w:numPr>
      </w:pPr>
      <w:r w:rsidRPr="00C1080D">
        <w:t xml:space="preserve">Under baseline assumptions, total NDIS budgeting costs </w:t>
      </w:r>
      <w:r w:rsidR="005F1CAA" w:rsidRPr="00C1080D">
        <w:t>grow materially over the next 15 years</w:t>
      </w:r>
      <w:r w:rsidR="00CD7120" w:rsidRPr="00C1080D">
        <w:t>,</w:t>
      </w:r>
      <w:r w:rsidR="00887DA1" w:rsidRPr="00C1080D">
        <w:t xml:space="preserve"> </w:t>
      </w:r>
      <w:r w:rsidR="00CD7120" w:rsidRPr="00C1080D">
        <w:t>d</w:t>
      </w:r>
      <w:r w:rsidR="00887DA1" w:rsidRPr="00C1080D">
        <w:t xml:space="preserve">riven </w:t>
      </w:r>
      <w:r w:rsidR="00F91ECA" w:rsidRPr="00C1080D">
        <w:t xml:space="preserve">primarily by </w:t>
      </w:r>
      <w:r w:rsidR="000300F8" w:rsidRPr="00C1080D">
        <w:t>increases in average plan cost</w:t>
      </w:r>
      <w:r w:rsidR="00887DA1" w:rsidRPr="00C1080D">
        <w:t xml:space="preserve"> </w:t>
      </w:r>
      <w:r w:rsidR="00421888" w:rsidRPr="00C1080D">
        <w:t xml:space="preserve">rather than </w:t>
      </w:r>
      <w:r w:rsidR="000300F8" w:rsidRPr="00C1080D">
        <w:t>participant growth</w:t>
      </w:r>
      <w:r w:rsidR="00421888" w:rsidRPr="00C1080D">
        <w:t>.</w:t>
      </w:r>
      <w:r w:rsidR="00CD245C" w:rsidRPr="00C1080D">
        <w:t xml:space="preserve"> </w:t>
      </w:r>
      <w:r w:rsidR="00415A06" w:rsidRPr="00C1080D">
        <w:t>Hence, mitigating cost</w:t>
      </w:r>
      <w:r w:rsidR="00B43D08" w:rsidRPr="00C1080D">
        <w:t>s may be more influential to the NDIS</w:t>
      </w:r>
      <w:r w:rsidR="00582D08" w:rsidRPr="00C1080D">
        <w:t>’</w:t>
      </w:r>
      <w:r w:rsidR="00B43D08" w:rsidRPr="00C1080D">
        <w:t xml:space="preserve"> sustainability than eligibility reforms. </w:t>
      </w:r>
      <w:r w:rsidR="00CD245C" w:rsidRPr="00C1080D">
        <w:t xml:space="preserve">This </w:t>
      </w:r>
      <w:r w:rsidR="00A13BFC" w:rsidRPr="00C1080D">
        <w:t>can be inferred from</w:t>
      </w:r>
      <w:r w:rsidR="00CD245C" w:rsidRPr="00C1080D">
        <w:t xml:space="preserve"> the figure below.</w:t>
      </w:r>
    </w:p>
    <w:p w14:paraId="284A5B82" w14:textId="74589590" w:rsidR="00E4032E" w:rsidRPr="00C1080D" w:rsidRDefault="00E06ECA" w:rsidP="00E4032E">
      <w:r w:rsidRPr="00C1080D">
        <w:drawing>
          <wp:inline distT="0" distB="0" distL="0" distR="0" wp14:anchorId="056EAB07" wp14:editId="0DA43DD9">
            <wp:extent cx="5731510" cy="3538220"/>
            <wp:effectExtent l="0" t="0" r="2540" b="5080"/>
            <wp:docPr id="1196403464" name="Picture 4" descr="The image depicts a forecasted total approved cost, showing different budget scenarios (low, baseline, high) over a timeline from 2018 to 2038, illustrating cost projections for population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03464" name="Picture 4" descr="The image depicts a forecasted total approved cost, showing different budget scenarios (low, baseline, high) over a timeline from 2018 to 2038, illustrating cost projections for population growt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38220"/>
                    </a:xfrm>
                    <a:prstGeom prst="rect">
                      <a:avLst/>
                    </a:prstGeom>
                  </pic:spPr>
                </pic:pic>
              </a:graphicData>
            </a:graphic>
          </wp:inline>
        </w:drawing>
      </w:r>
    </w:p>
    <w:p w14:paraId="15C4F8C4" w14:textId="2DE92C52" w:rsidR="00CD245C" w:rsidRPr="00C1080D" w:rsidRDefault="00CD245C" w:rsidP="00F256C9">
      <w:pPr>
        <w:pStyle w:val="ListParagraph"/>
        <w:numPr>
          <w:ilvl w:val="0"/>
          <w:numId w:val="2"/>
        </w:numPr>
      </w:pPr>
      <w:r w:rsidRPr="00C1080D">
        <w:lastRenderedPageBreak/>
        <w:t>The propensity for extreme annualised member budget increases is larger than conservative budget increases.</w:t>
      </w:r>
      <w:r w:rsidR="00A13BFC" w:rsidRPr="00C1080D">
        <w:t xml:space="preserve"> This raises concerns </w:t>
      </w:r>
      <w:r w:rsidR="007D121D" w:rsidRPr="00C1080D">
        <w:t>for future sustainability</w:t>
      </w:r>
      <w:r w:rsidR="0001719C" w:rsidRPr="00C1080D">
        <w:t xml:space="preserve"> through the high likelihood of increased </w:t>
      </w:r>
      <w:r w:rsidR="00F256C9" w:rsidRPr="00C1080D">
        <w:t>financial constraint.</w:t>
      </w:r>
    </w:p>
    <w:p w14:paraId="67EE3F90" w14:textId="3AED6C13" w:rsidR="00A71143" w:rsidRPr="00C1080D" w:rsidRDefault="00E43268" w:rsidP="00A71143">
      <w:pPr>
        <w:pStyle w:val="ListParagraph"/>
        <w:numPr>
          <w:ilvl w:val="0"/>
          <w:numId w:val="2"/>
        </w:numPr>
      </w:pPr>
      <w:r w:rsidRPr="00C1080D">
        <w:t xml:space="preserve">Participant utilisation of annualised budgets is projected to increase, </w:t>
      </w:r>
      <w:r w:rsidR="00D4458F" w:rsidRPr="00C1080D">
        <w:t xml:space="preserve">which is directly due to </w:t>
      </w:r>
      <w:r w:rsidR="00C64221" w:rsidRPr="00C1080D">
        <w:t>forecasted payments increasing relative to budgeting costs.</w:t>
      </w:r>
      <w:r w:rsidR="00415A06" w:rsidRPr="00C1080D">
        <w:t xml:space="preserve"> </w:t>
      </w:r>
      <w:r w:rsidR="00415A06" w:rsidRPr="00C1080D">
        <w:rPr>
          <w:b/>
          <w:bCs/>
        </w:rPr>
        <w:t>WHAT DOES THIS MEAN?</w:t>
      </w:r>
    </w:p>
    <w:p w14:paraId="6F0AF8F3" w14:textId="55A6C0C0" w:rsidR="00C84BAE" w:rsidRPr="00C1080D" w:rsidRDefault="007B5625" w:rsidP="007B5625">
      <w:pPr>
        <w:pStyle w:val="ListParagraph"/>
        <w:numPr>
          <w:ilvl w:val="0"/>
          <w:numId w:val="2"/>
        </w:numPr>
      </w:pPr>
      <w:r w:rsidRPr="00C1080D">
        <w:t xml:space="preserve">With no eligibility reforms, under the base case scenario, </w:t>
      </w:r>
      <w:r w:rsidR="0091255C" w:rsidRPr="00C1080D">
        <w:t xml:space="preserve">members under the age of 20 </w:t>
      </w:r>
      <w:r w:rsidR="009B358D" w:rsidRPr="00C1080D">
        <w:t xml:space="preserve">responsible for more </w:t>
      </w:r>
      <w:r w:rsidR="009E1C89" w:rsidRPr="00C1080D">
        <w:t>budget plan costs than other age groups, with cost growth in this area being more pronounced as well.</w:t>
      </w:r>
      <w:r w:rsidR="005A04B9" w:rsidRPr="00C1080D">
        <w:t xml:space="preserve"> This may be evidence that an eligibility tightening reform on this cohort may greatly reduce costs. This is demonstrated in the figure below.</w:t>
      </w:r>
    </w:p>
    <w:p w14:paraId="623B858D" w14:textId="372DF6DB" w:rsidR="005A04B9" w:rsidRPr="00C1080D" w:rsidRDefault="005A04B9" w:rsidP="005A04B9">
      <w:r w:rsidRPr="00C1080D">
        <w:drawing>
          <wp:inline distT="0" distB="0" distL="0" distR="0" wp14:anchorId="796409FE" wp14:editId="793D5FE3">
            <wp:extent cx="5731510" cy="3538220"/>
            <wp:effectExtent l="0" t="0" r="2540" b="5080"/>
            <wp:docPr id="1144668767" name="Picture 5" descr="The diagram illustrates a base case cost distribution forecast for different ages, with costs (in billions) plotted against years ranging from 2026 to 204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68767" name="Picture 5" descr="The diagram illustrates a base case cost distribution forecast for different ages, with costs (in billions) plotted against years ranging from 2026 to 2040.&#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38220"/>
                    </a:xfrm>
                    <a:prstGeom prst="rect">
                      <a:avLst/>
                    </a:prstGeom>
                  </pic:spPr>
                </pic:pic>
              </a:graphicData>
            </a:graphic>
          </wp:inline>
        </w:drawing>
      </w:r>
    </w:p>
    <w:p w14:paraId="1CAF27E9" w14:textId="05B45FB4" w:rsidR="001D28F0" w:rsidRPr="00C1080D" w:rsidRDefault="00AA175C" w:rsidP="00AA175C">
      <w:pPr>
        <w:pStyle w:val="Heading2"/>
        <w:rPr>
          <w:sz w:val="24"/>
          <w:szCs w:val="24"/>
        </w:rPr>
      </w:pPr>
      <w:bookmarkStart w:id="2" w:name="_Toc225892563"/>
      <w:r w:rsidRPr="00C1080D">
        <w:rPr>
          <w:sz w:val="36"/>
          <w:szCs w:val="36"/>
        </w:rPr>
        <w:t>Scenario Analysis</w:t>
      </w:r>
      <w:bookmarkEnd w:id="2"/>
      <w:r w:rsidR="004347CC" w:rsidRPr="00C1080D">
        <w:br/>
      </w:r>
    </w:p>
    <w:p w14:paraId="2D8787F0" w14:textId="3D21572D" w:rsidR="00045F09" w:rsidRPr="00C1080D" w:rsidRDefault="00045F09" w:rsidP="004347CC">
      <w:pPr>
        <w:pStyle w:val="ListParagraph"/>
        <w:numPr>
          <w:ilvl w:val="0"/>
          <w:numId w:val="2"/>
        </w:numPr>
      </w:pPr>
      <w:r w:rsidRPr="00C1080D">
        <w:t>Status-quo scenario:</w:t>
      </w:r>
    </w:p>
    <w:p w14:paraId="19ACBCE0" w14:textId="64CF7A3B" w:rsidR="00282F7D" w:rsidRPr="00C1080D" w:rsidRDefault="00E92039" w:rsidP="00282F7D">
      <w:r w:rsidRPr="00C1080D">
        <w:t xml:space="preserve">The status quo scenario is modelled under </w:t>
      </w:r>
      <w:r w:rsidR="00DC4902" w:rsidRPr="00C1080D">
        <w:t>baseline populatio</w:t>
      </w:r>
      <w:r w:rsidR="00BA3C4C" w:rsidRPr="00C1080D">
        <w:t xml:space="preserve">n, average budget and average payments growth. </w:t>
      </w:r>
      <w:r w:rsidR="002A0816" w:rsidRPr="00C1080D">
        <w:t xml:space="preserve">Total participants are forecasted </w:t>
      </w:r>
      <w:r w:rsidR="0078548F" w:rsidRPr="00C1080D">
        <w:t>to increase</w:t>
      </w:r>
      <w:r w:rsidR="002A0816" w:rsidRPr="00C1080D">
        <w:t xml:space="preserve"> by</w:t>
      </w:r>
      <w:r w:rsidR="0078548F" w:rsidRPr="00C1080D">
        <w:t xml:space="preserve"> </w:t>
      </w:r>
      <w:r w:rsidR="009F367D" w:rsidRPr="00C1080D">
        <w:t xml:space="preserve">20% </w:t>
      </w:r>
      <w:r w:rsidR="002A0816" w:rsidRPr="00C1080D">
        <w:t>over the next 15 years</w:t>
      </w:r>
      <w:r w:rsidR="002A0816" w:rsidRPr="00C1080D">
        <w:t xml:space="preserve"> </w:t>
      </w:r>
      <w:r w:rsidR="0078548F" w:rsidRPr="00C1080D">
        <w:t xml:space="preserve">to </w:t>
      </w:r>
      <w:r w:rsidR="00E96AB9" w:rsidRPr="00C1080D">
        <w:t>approximately 900,000</w:t>
      </w:r>
      <w:r w:rsidR="002A0816" w:rsidRPr="00C1080D">
        <w:t xml:space="preserve">, </w:t>
      </w:r>
      <w:r w:rsidR="000C305B" w:rsidRPr="00C1080D">
        <w:t xml:space="preserve">total services budget by </w:t>
      </w:r>
      <w:r w:rsidR="00D46AA0" w:rsidRPr="00C1080D">
        <w:t>96</w:t>
      </w:r>
      <w:r w:rsidR="000C305B" w:rsidRPr="00C1080D">
        <w:t xml:space="preserve">% to </w:t>
      </w:r>
      <w:r w:rsidR="00061957" w:rsidRPr="00C1080D">
        <w:t xml:space="preserve">$126 billion, total payments by 99% to </w:t>
      </w:r>
      <w:r w:rsidR="00CC2B75" w:rsidRPr="00C1080D">
        <w:t xml:space="preserve">$100 billion, and utilisation has </w:t>
      </w:r>
      <w:r w:rsidR="00914FB9" w:rsidRPr="00C1080D">
        <w:t>only increased by 1%.</w:t>
      </w:r>
      <w:r w:rsidR="002501DF" w:rsidRPr="00C1080D">
        <w:t xml:space="preserve"> </w:t>
      </w:r>
    </w:p>
    <w:p w14:paraId="5F10AB46" w14:textId="738A7224" w:rsidR="00045F09" w:rsidRPr="00C1080D" w:rsidRDefault="00E52D61" w:rsidP="00045F09">
      <w:r w:rsidRPr="00C1080D">
        <w:lastRenderedPageBreak/>
        <w:drawing>
          <wp:inline distT="0" distB="0" distL="0" distR="0" wp14:anchorId="2149D3C7" wp14:editId="25CE2CDC">
            <wp:extent cx="6480000" cy="3600000"/>
            <wp:effectExtent l="0" t="0" r="0" b="635"/>
            <wp:docPr id="1530302436" name="Picture 19" descr="The diagram illustrates a forecast of total payments and participant numbers over a span from 2020 to 2040, with both values showing a downward tre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0302436" name="Picture 19" descr="The diagram illustrates a forecast of total payments and participant numbers over a span from 2020 to 2040, with both values showing a downward tre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80000" cy="3600000"/>
                    </a:xfrm>
                    <a:prstGeom prst="rect">
                      <a:avLst/>
                    </a:prstGeom>
                  </pic:spPr>
                </pic:pic>
              </a:graphicData>
            </a:graphic>
          </wp:inline>
        </w:drawing>
      </w:r>
    </w:p>
    <w:p w14:paraId="1209DC03" w14:textId="5F5A7D58" w:rsidR="004347CC" w:rsidRPr="00C1080D" w:rsidRDefault="004347CC" w:rsidP="004347CC">
      <w:pPr>
        <w:pStyle w:val="ListParagraph"/>
        <w:numPr>
          <w:ilvl w:val="0"/>
          <w:numId w:val="2"/>
        </w:numPr>
      </w:pPr>
      <w:r w:rsidRPr="00C1080D">
        <w:t>Adverse scenario:</w:t>
      </w:r>
    </w:p>
    <w:p w14:paraId="093F432C" w14:textId="1859C900" w:rsidR="002501DF" w:rsidRPr="00C1080D" w:rsidRDefault="003F42B7" w:rsidP="002501DF">
      <w:r w:rsidRPr="00C1080D">
        <w:t>The adverse scenario is modelled under high participation growth, high budget growth and high payment growth</w:t>
      </w:r>
      <w:r w:rsidR="00A952CA" w:rsidRPr="00C1080D">
        <w:t xml:space="preserve">. This scenario represents a scenario where services costs increase </w:t>
      </w:r>
      <w:r w:rsidR="0047528B" w:rsidRPr="00C1080D">
        <w:t>drastically, along with huge demand spikes.</w:t>
      </w:r>
      <w:r w:rsidR="00D926D4" w:rsidRPr="00C1080D">
        <w:t xml:space="preserve"> Total participation is forecasted to increase by 26% </w:t>
      </w:r>
      <w:r w:rsidR="00615210" w:rsidRPr="00C1080D">
        <w:t xml:space="preserve">over the coming 15 years </w:t>
      </w:r>
      <w:r w:rsidR="00D926D4" w:rsidRPr="00C1080D">
        <w:t xml:space="preserve">to </w:t>
      </w:r>
      <w:r w:rsidR="00F76F6D" w:rsidRPr="00C1080D">
        <w:t xml:space="preserve">approximately </w:t>
      </w:r>
      <w:r w:rsidR="00F76F6D" w:rsidRPr="00C1080D">
        <w:t>96</w:t>
      </w:r>
      <w:r w:rsidR="00F76F6D" w:rsidRPr="00C1080D">
        <w:t xml:space="preserve">0,000, </w:t>
      </w:r>
      <w:r w:rsidR="00E4583C" w:rsidRPr="00C1080D">
        <w:t xml:space="preserve">total services budget by 140% to </w:t>
      </w:r>
      <w:r w:rsidR="00012029" w:rsidRPr="00C1080D">
        <w:t xml:space="preserve">$155 billion, total payments by 109% to </w:t>
      </w:r>
      <w:r w:rsidR="000F047E" w:rsidRPr="00C1080D">
        <w:t>$131 billion and utilisation</w:t>
      </w:r>
      <w:r w:rsidR="00615210" w:rsidRPr="00C1080D">
        <w:t xml:space="preserve"> to decrease by 12% to 84%.</w:t>
      </w:r>
    </w:p>
    <w:p w14:paraId="6B496072" w14:textId="6D38697F" w:rsidR="00A02069" w:rsidRPr="00C1080D" w:rsidRDefault="00E52D61" w:rsidP="00A02069">
      <w:r w:rsidRPr="00C1080D">
        <w:drawing>
          <wp:inline distT="0" distB="0" distL="0" distR="0" wp14:anchorId="28341D28" wp14:editId="66CEC7A7">
            <wp:extent cx="6480000" cy="3600000"/>
            <wp:effectExtent l="0" t="0" r="0" b="635"/>
            <wp:docPr id="1030673425" name="Picture 20" descr="The diagram shows a comparison of the total budget for services and participant numbers over a span of years from 2020 to 2040.&#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673425" name="Picture 20" descr="The diagram shows a comparison of the total budget for services and participant numbers over a span of years from 2020 to 2040.&#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0000" cy="3600000"/>
                    </a:xfrm>
                    <a:prstGeom prst="rect">
                      <a:avLst/>
                    </a:prstGeom>
                  </pic:spPr>
                </pic:pic>
              </a:graphicData>
            </a:graphic>
          </wp:inline>
        </w:drawing>
      </w:r>
    </w:p>
    <w:p w14:paraId="3E339311" w14:textId="2C9C8845" w:rsidR="00A02069" w:rsidRPr="00C1080D" w:rsidRDefault="00A02069" w:rsidP="00A02069"/>
    <w:p w14:paraId="3EB98A24" w14:textId="50E06F20" w:rsidR="004347CC" w:rsidRPr="00C1080D" w:rsidRDefault="004347CC" w:rsidP="004347CC">
      <w:pPr>
        <w:pStyle w:val="ListParagraph"/>
        <w:numPr>
          <w:ilvl w:val="0"/>
          <w:numId w:val="2"/>
        </w:numPr>
      </w:pPr>
      <w:r w:rsidRPr="00C1080D">
        <w:t>Reform scenario:</w:t>
      </w:r>
    </w:p>
    <w:p w14:paraId="33B7869A" w14:textId="58F1D4F5" w:rsidR="00DB689E" w:rsidRPr="00C1080D" w:rsidRDefault="00DB689E" w:rsidP="00DB689E">
      <w:r w:rsidRPr="00C1080D">
        <w:lastRenderedPageBreak/>
        <w:t xml:space="preserve">Under the eligibility reform scenario, </w:t>
      </w:r>
      <w:r w:rsidR="00864305" w:rsidRPr="00C1080D">
        <w:t xml:space="preserve">the payments and budget are modelled with moderate growth. </w:t>
      </w:r>
      <w:r w:rsidR="00BE52FF" w:rsidRPr="00C1080D">
        <w:t xml:space="preserve">The under 10 years old </w:t>
      </w:r>
      <w:r w:rsidR="001C45A4" w:rsidRPr="00C1080D">
        <w:t xml:space="preserve">members group are modelled to decrease in size, in response to a tightening reform in children’s eligibility. </w:t>
      </w:r>
      <w:r w:rsidR="006E655E" w:rsidRPr="00C1080D">
        <w:t>This results in</w:t>
      </w:r>
      <w:r w:rsidR="00F66806" w:rsidRPr="00C1080D">
        <w:t xml:space="preserve"> </w:t>
      </w:r>
      <w:r w:rsidR="007F3FE3" w:rsidRPr="00C1080D">
        <w:t xml:space="preserve">fewer children in the scheme long term compared to the base case, with a </w:t>
      </w:r>
      <w:r w:rsidR="00143831" w:rsidRPr="00C1080D">
        <w:t>short-term</w:t>
      </w:r>
      <w:r w:rsidR="007F3FE3" w:rsidRPr="00C1080D">
        <w:t xml:space="preserve"> shrinking in size as existing members age out of the group, and fewer children enter the scheme.</w:t>
      </w:r>
    </w:p>
    <w:p w14:paraId="6842889D" w14:textId="458BB7B8" w:rsidR="00A02069" w:rsidRPr="00C1080D" w:rsidRDefault="00E52D61" w:rsidP="00A02069">
      <w:r w:rsidRPr="00C1080D">
        <w:drawing>
          <wp:inline distT="0" distB="0" distL="0" distR="0" wp14:anchorId="1C13F1CD" wp14:editId="5083AE9E">
            <wp:extent cx="6480000" cy="3600000"/>
            <wp:effectExtent l="0" t="0" r="0" b="635"/>
            <wp:docPr id="1362092279" name="Picture 22" descr="The diagram illustrates a forecasted timeline, comparing the growth of total payments (in billions of dollars) and the increase in participants (in thousands) from the year 2020 to 2040, with the number of participants peaking in 2030.&#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2092279" name="Picture 22" descr="The diagram illustrates a forecasted timeline, comparing the growth of total payments (in billions of dollars) and the increase in participants (in thousands) from the year 2020 to 2040, with the number of participants peaking in 2030.&#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80000" cy="3600000"/>
                    </a:xfrm>
                    <a:prstGeom prst="rect">
                      <a:avLst/>
                    </a:prstGeom>
                  </pic:spPr>
                </pic:pic>
              </a:graphicData>
            </a:graphic>
          </wp:inline>
        </w:drawing>
      </w:r>
    </w:p>
    <w:p w14:paraId="5FD25B47" w14:textId="77777777" w:rsidR="00E52D61" w:rsidRPr="00C1080D" w:rsidRDefault="00E52D61" w:rsidP="00A02069"/>
    <w:p w14:paraId="16F54C77" w14:textId="27EAA9A7" w:rsidR="00624CC5" w:rsidRPr="00C1080D" w:rsidRDefault="00624CC5" w:rsidP="00AA175C">
      <w:pPr>
        <w:pStyle w:val="Heading2"/>
        <w:rPr>
          <w:sz w:val="22"/>
          <w:szCs w:val="22"/>
        </w:rPr>
      </w:pPr>
      <w:bookmarkStart w:id="3" w:name="_Toc225892564"/>
      <w:r w:rsidRPr="00C1080D">
        <w:rPr>
          <w:sz w:val="36"/>
          <w:szCs w:val="36"/>
        </w:rPr>
        <w:t>Policy Implications</w:t>
      </w:r>
      <w:bookmarkEnd w:id="3"/>
      <w:r w:rsidR="00E52D61" w:rsidRPr="00C1080D">
        <w:rPr>
          <w:sz w:val="36"/>
          <w:szCs w:val="36"/>
        </w:rPr>
        <w:br/>
      </w:r>
    </w:p>
    <w:p w14:paraId="122DB2E7" w14:textId="24853DEE" w:rsidR="003836D3" w:rsidRPr="00C1080D" w:rsidRDefault="003D4813" w:rsidP="00DB1D54">
      <w:r w:rsidRPr="00C1080D">
        <w:t>The tightening of the policy reform in the medium-term</w:t>
      </w:r>
      <w:r w:rsidR="00164FFB" w:rsidRPr="00C1080D">
        <w:t xml:space="preserve">, as discussed, showed minimal improvements to </w:t>
      </w:r>
      <w:r w:rsidR="003836D3" w:rsidRPr="00C1080D">
        <w:t xml:space="preserve">the scheme’s future </w:t>
      </w:r>
      <w:r w:rsidR="00164FFB" w:rsidRPr="00C1080D">
        <w:t>financial burden</w:t>
      </w:r>
      <w:r w:rsidR="003836D3" w:rsidRPr="00C1080D">
        <w:t xml:space="preserve">. </w:t>
      </w:r>
      <w:r w:rsidR="008E5FBF" w:rsidRPr="00C1080D">
        <w:t xml:space="preserve">Despite </w:t>
      </w:r>
      <w:r w:rsidR="00F02D4C" w:rsidRPr="00C1080D">
        <w:t xml:space="preserve">the population distribution </w:t>
      </w:r>
      <w:r w:rsidR="008E5FBF" w:rsidRPr="00C1080D">
        <w:t>being</w:t>
      </w:r>
      <w:r w:rsidR="00AD3B6E" w:rsidRPr="00C1080D">
        <w:t xml:space="preserve"> </w:t>
      </w:r>
      <w:r w:rsidR="00723FAA" w:rsidRPr="00C1080D">
        <w:t>influenced</w:t>
      </w:r>
      <w:r w:rsidR="00AD3B6E" w:rsidRPr="00C1080D">
        <w:t xml:space="preserve"> materially in comparison to the base case</w:t>
      </w:r>
      <w:r w:rsidR="00711955" w:rsidRPr="00C1080D">
        <w:t xml:space="preserve"> (Appendix C)</w:t>
      </w:r>
      <w:r w:rsidR="00AD3B6E" w:rsidRPr="00C1080D">
        <w:t xml:space="preserve">, </w:t>
      </w:r>
      <w:r w:rsidR="008E5FBF" w:rsidRPr="00C1080D">
        <w:t xml:space="preserve">the </w:t>
      </w:r>
      <w:r w:rsidR="00723FAA" w:rsidRPr="00C1080D">
        <w:t>effects of this change produced negligible cost reduction.</w:t>
      </w:r>
    </w:p>
    <w:p w14:paraId="54D6F547" w14:textId="690539D5" w:rsidR="000854C8" w:rsidRPr="00C1080D" w:rsidRDefault="000854C8" w:rsidP="00DB1D54"/>
    <w:p w14:paraId="333B5CB8" w14:textId="5F56C539" w:rsidR="007F3FE3" w:rsidRPr="00C1080D" w:rsidRDefault="007F3FE3" w:rsidP="00DB1D54"/>
    <w:p w14:paraId="29802A23" w14:textId="100C4032" w:rsidR="005A6EC1" w:rsidRPr="00C1080D" w:rsidRDefault="005A6EC1" w:rsidP="005A6EC1">
      <w:pPr>
        <w:pStyle w:val="Heading2"/>
        <w:rPr>
          <w:sz w:val="36"/>
          <w:szCs w:val="36"/>
        </w:rPr>
      </w:pPr>
      <w:bookmarkStart w:id="4" w:name="_Toc225892565"/>
      <w:r w:rsidRPr="00C1080D">
        <w:rPr>
          <w:sz w:val="36"/>
          <w:szCs w:val="36"/>
        </w:rPr>
        <w:t>Uncertainties and Limitations</w:t>
      </w:r>
      <w:bookmarkEnd w:id="4"/>
    </w:p>
    <w:p w14:paraId="0CC40DB4" w14:textId="72FD1F6E" w:rsidR="00CE4AEE" w:rsidRPr="00C1080D" w:rsidRDefault="005C3F6F" w:rsidP="005A6EC1">
      <w:r w:rsidRPr="00C1080D">
        <w:br/>
        <w:t xml:space="preserve">The results in this report are indicative </w:t>
      </w:r>
      <w:r w:rsidR="00A00C38" w:rsidRPr="00C1080D">
        <w:t>only and</w:t>
      </w:r>
      <w:r w:rsidRPr="00C1080D">
        <w:t xml:space="preserve"> rely on publicly available data from </w:t>
      </w:r>
      <w:r w:rsidR="00385C2D" w:rsidRPr="00C1080D">
        <w:t xml:space="preserve">the </w:t>
      </w:r>
      <w:r w:rsidRPr="00C1080D">
        <w:t>post-2018 period.</w:t>
      </w:r>
      <w:r w:rsidR="00385C2D" w:rsidRPr="00C1080D">
        <w:t xml:space="preserve"> To reiterate the </w:t>
      </w:r>
      <w:r w:rsidR="00C71497" w:rsidRPr="00C1080D">
        <w:t xml:space="preserve">underlying assumptions, data simplifications and limitations diminish the </w:t>
      </w:r>
      <w:r w:rsidR="005E0BC8" w:rsidRPr="00C1080D">
        <w:t>accuracy of longer-term projections</w:t>
      </w:r>
      <w:r w:rsidR="00A00C38" w:rsidRPr="00C1080D">
        <w:t xml:space="preserve">, as longer horizons are also subject to policy and </w:t>
      </w:r>
      <w:proofErr w:type="spellStart"/>
      <w:r w:rsidR="00A00C38" w:rsidRPr="00C1080D">
        <w:t>behavioral</w:t>
      </w:r>
      <w:proofErr w:type="spellEnd"/>
      <w:r w:rsidR="00A00C38" w:rsidRPr="00C1080D">
        <w:t xml:space="preserve"> uncertainties. </w:t>
      </w:r>
    </w:p>
    <w:p w14:paraId="73ABA563" w14:textId="77777777" w:rsidR="00CE4AEE" w:rsidRPr="00C1080D" w:rsidRDefault="00CE4AEE">
      <w:r w:rsidRPr="00C1080D">
        <w:br w:type="page"/>
      </w:r>
    </w:p>
    <w:p w14:paraId="4CB8AD8C" w14:textId="23E53A91" w:rsidR="00B76D85" w:rsidRPr="00C1080D" w:rsidRDefault="00864A4B" w:rsidP="00864A4B">
      <w:pPr>
        <w:pStyle w:val="Heading2"/>
        <w:rPr>
          <w:sz w:val="36"/>
          <w:szCs w:val="36"/>
        </w:rPr>
      </w:pPr>
      <w:r w:rsidRPr="00C1080D">
        <w:rPr>
          <w:sz w:val="36"/>
          <w:szCs w:val="36"/>
        </w:rPr>
        <w:lastRenderedPageBreak/>
        <w:t>Appendix</w:t>
      </w:r>
    </w:p>
    <w:p w14:paraId="5FE8A285" w14:textId="77777777" w:rsidR="00BF51B2" w:rsidRPr="00C1080D" w:rsidRDefault="00BF51B2" w:rsidP="00BF51B2"/>
    <w:p w14:paraId="56811D2B" w14:textId="3CF1A708" w:rsidR="0034210A" w:rsidRPr="00C1080D" w:rsidRDefault="00BF51B2" w:rsidP="0034210A">
      <w:pPr>
        <w:pStyle w:val="Heading3"/>
        <w:rPr>
          <w:sz w:val="22"/>
          <w:szCs w:val="22"/>
        </w:rPr>
      </w:pPr>
      <w:r w:rsidRPr="00C1080D">
        <w:t>Appendix A – Methodology</w:t>
      </w:r>
      <w:r w:rsidR="0034210A" w:rsidRPr="00C1080D">
        <w:br/>
      </w:r>
    </w:p>
    <w:p w14:paraId="2570EB06" w14:textId="77777777" w:rsidR="0034210A" w:rsidRPr="00C1080D" w:rsidRDefault="0034210A" w:rsidP="0034210A">
      <w:r w:rsidRPr="00C1080D">
        <w:t xml:space="preserve">The data for this report was sourced from the NDIS quarterly reports, ABS population projections and the ABS quarterly population estimates. </w:t>
      </w:r>
    </w:p>
    <w:p w14:paraId="252A747C" w14:textId="09D91B63" w:rsidR="00F70668" w:rsidRPr="00C1080D" w:rsidRDefault="0034210A" w:rsidP="0034210A">
      <w:r w:rsidRPr="00C1080D">
        <w:t xml:space="preserve">The data was first ingested, cleaned and wrangled ready for analysis and modelling. Population projections were combined with age distributions and NDIS participation rates to forecast the active members in the scheme. </w:t>
      </w:r>
      <w:r w:rsidR="00F70668" w:rsidRPr="00C1080D">
        <w:t xml:space="preserve">Participation rates were smoothed </w:t>
      </w:r>
      <w:r w:rsidR="00484FF7" w:rsidRPr="00C1080D">
        <w:t xml:space="preserve">and normalised </w:t>
      </w:r>
      <w:r w:rsidR="00F70668" w:rsidRPr="00C1080D">
        <w:t xml:space="preserve">using spline interpolation, and </w:t>
      </w:r>
      <w:r w:rsidR="0026409F" w:rsidRPr="00C1080D">
        <w:t xml:space="preserve">the population </w:t>
      </w:r>
      <w:r w:rsidR="004714E7" w:rsidRPr="00C1080D">
        <w:t xml:space="preserve">distribution was smoothed </w:t>
      </w:r>
      <w:r w:rsidR="00484FF7" w:rsidRPr="00C1080D">
        <w:t xml:space="preserve">and normalised </w:t>
      </w:r>
      <w:r w:rsidR="004714E7" w:rsidRPr="00C1080D">
        <w:t xml:space="preserve">using </w:t>
      </w:r>
      <w:r w:rsidR="005663A3" w:rsidRPr="00C1080D">
        <w:t>L</w:t>
      </w:r>
      <w:r w:rsidR="00484FF7" w:rsidRPr="00C1080D">
        <w:t>owess</w:t>
      </w:r>
      <w:r w:rsidR="005663A3" w:rsidRPr="00C1080D">
        <w:t xml:space="preserve"> curves</w:t>
      </w:r>
      <w:r w:rsidR="004714E7" w:rsidRPr="00C1080D">
        <w:t xml:space="preserve"> to reduce noise. The assumptions here are that th</w:t>
      </w:r>
      <w:r w:rsidR="00484FF7" w:rsidRPr="00C1080D">
        <w:t>ese</w:t>
      </w:r>
      <w:r w:rsidR="005663A3" w:rsidRPr="00C1080D">
        <w:t xml:space="preserve"> will capture the general shape of the distributions better.</w:t>
      </w:r>
    </w:p>
    <w:p w14:paraId="77F517F9" w14:textId="6BEAAE37" w:rsidR="0034210A" w:rsidRPr="00C1080D" w:rsidRDefault="0034210A" w:rsidP="0034210A">
      <w:r w:rsidRPr="00C1080D">
        <w:t xml:space="preserve">Average annualised planned budgets were forecasted using </w:t>
      </w:r>
      <w:proofErr w:type="gramStart"/>
      <w:r w:rsidRPr="00C1080D">
        <w:t>ARIMA</w:t>
      </w:r>
      <w:r w:rsidR="000133BD" w:rsidRPr="00C1080D">
        <w:t>(</w:t>
      </w:r>
      <w:proofErr w:type="gramEnd"/>
      <w:r w:rsidR="000133BD" w:rsidRPr="00C1080D">
        <w:t>0,1,0)</w:t>
      </w:r>
      <w:r w:rsidRPr="00C1080D">
        <w:t xml:space="preserve"> </w:t>
      </w:r>
      <w:r w:rsidR="000133BD" w:rsidRPr="00C1080D">
        <w:t>models</w:t>
      </w:r>
      <w:r w:rsidRPr="00C1080D">
        <w:t xml:space="preserve">, likewise </w:t>
      </w:r>
      <w:r w:rsidR="000133BD" w:rsidRPr="00C1080D">
        <w:t xml:space="preserve">for </w:t>
      </w:r>
      <w:r w:rsidRPr="00C1080D">
        <w:t xml:space="preserve">payments per participant which further incorporating the annualised budget as an input. </w:t>
      </w:r>
    </w:p>
    <w:p w14:paraId="173521AB" w14:textId="288A42AF" w:rsidR="0034210A" w:rsidRPr="00C1080D" w:rsidRDefault="0034210A" w:rsidP="00BF51B2">
      <w:r w:rsidRPr="00C1080D">
        <w:t>These forecasts produced baseline, conservative and extreme outputs alike, which were used for scenario analysis for baseline, high pressure, adverse and reformed eligibility states. The projection horizon is medium-term at 15 years (2026-2040).</w:t>
      </w:r>
      <w:r w:rsidRPr="00C1080D">
        <w:br/>
      </w:r>
    </w:p>
    <w:p w14:paraId="22FDF06F" w14:textId="4EE9F002" w:rsidR="00BF51B2" w:rsidRPr="00C1080D" w:rsidRDefault="00BF51B2" w:rsidP="00BF51B2">
      <w:pPr>
        <w:pStyle w:val="Heading3"/>
        <w:rPr>
          <w:sz w:val="22"/>
          <w:szCs w:val="22"/>
        </w:rPr>
      </w:pPr>
      <w:r w:rsidRPr="00C1080D">
        <w:t xml:space="preserve">Appendix B </w:t>
      </w:r>
      <w:r w:rsidR="0034210A" w:rsidRPr="00C1080D">
        <w:t>–</w:t>
      </w:r>
      <w:r w:rsidRPr="00C1080D">
        <w:t xml:space="preserve"> </w:t>
      </w:r>
      <w:r w:rsidR="0034210A" w:rsidRPr="00C1080D">
        <w:t>Key Assumptions</w:t>
      </w:r>
      <w:r w:rsidR="0034210A" w:rsidRPr="00C1080D">
        <w:br/>
      </w:r>
    </w:p>
    <w:p w14:paraId="092C2394" w14:textId="77777777" w:rsidR="0034210A" w:rsidRPr="00C1080D" w:rsidRDefault="0034210A" w:rsidP="0034210A">
      <w:pPr>
        <w:pStyle w:val="ListParagraph"/>
        <w:numPr>
          <w:ilvl w:val="0"/>
          <w:numId w:val="1"/>
        </w:numPr>
      </w:pPr>
      <w:r w:rsidRPr="00C1080D">
        <w:t xml:space="preserve">Overall Participation Growth: </w:t>
      </w:r>
      <w:r w:rsidRPr="00C1080D">
        <w:br/>
        <w:t xml:space="preserve">Converges to the national population growth, forecasted by the ABS. This assumption provides modelling simplicity, which is necessary for interpretability and accuracy due to scarce historical data. It is well justified as for medium-term projections, significant shocks to disability rates are assumed to be minimal and the prevalence of natural born conditions is unlikely to change. This goes against the data, as its explosive growth likely occurred to meet existing demand, rather than demonstrating a </w:t>
      </w:r>
      <w:proofErr w:type="gramStart"/>
      <w:r w:rsidRPr="00C1080D">
        <w:t>long term</w:t>
      </w:r>
      <w:proofErr w:type="gramEnd"/>
      <w:r w:rsidRPr="00C1080D">
        <w:t xml:space="preserve"> trend. </w:t>
      </w:r>
    </w:p>
    <w:p w14:paraId="7D5D8DEF" w14:textId="77777777" w:rsidR="0034210A" w:rsidRPr="00C1080D" w:rsidRDefault="0034210A" w:rsidP="0034210A">
      <w:pPr>
        <w:pStyle w:val="ListParagraph"/>
        <w:numPr>
          <w:ilvl w:val="0"/>
          <w:numId w:val="1"/>
        </w:numPr>
      </w:pPr>
      <w:r w:rsidRPr="00C1080D">
        <w:t>Age Distribution:</w:t>
      </w:r>
      <w:r w:rsidRPr="00C1080D">
        <w:br/>
        <w:t>For simplicity, the age distribution will remain fixed at the most recent ABS quarterly estimate in Q3 2025. This can be justified by the data demonstrating quite a constant distribution and the medium-term projection horizon. This disregards any mortality, fertility and migration assumptions, which would be required for a more accurate model. Further iterations of this report will incorporate these variables in its analysis.</w:t>
      </w:r>
    </w:p>
    <w:p w14:paraId="091B15FB" w14:textId="77777777" w:rsidR="0034210A" w:rsidRPr="00C1080D" w:rsidRDefault="0034210A" w:rsidP="0034210A">
      <w:pPr>
        <w:pStyle w:val="ListParagraph"/>
        <w:numPr>
          <w:ilvl w:val="0"/>
          <w:numId w:val="1"/>
        </w:numPr>
      </w:pPr>
      <w:r w:rsidRPr="00C1080D">
        <w:t>Gender Distribution:</w:t>
      </w:r>
      <w:r w:rsidRPr="00C1080D">
        <w:br/>
        <w:t>Gender is assumed to be evenly distributed across Male and Female for simplicity. The differences are negligible for this analysis, as fertility, mortality and migration are already disregarded, and average costs across all participants are applied.</w:t>
      </w:r>
    </w:p>
    <w:p w14:paraId="6F26FBB2" w14:textId="77777777" w:rsidR="0034210A" w:rsidRPr="00C1080D" w:rsidRDefault="0034210A" w:rsidP="0034210A">
      <w:pPr>
        <w:pStyle w:val="ListParagraph"/>
        <w:numPr>
          <w:ilvl w:val="0"/>
          <w:numId w:val="1"/>
        </w:numPr>
      </w:pPr>
      <w:r w:rsidRPr="00C1080D">
        <w:t>Participation Rates:</w:t>
      </w:r>
      <w:r w:rsidRPr="00C1080D">
        <w:br/>
        <w:t>These rates are fixed at the 2025 levels for all baseline scenarios. The policy reform, however, alters this assumption by design.</w:t>
      </w:r>
    </w:p>
    <w:p w14:paraId="4592E0BD" w14:textId="77777777" w:rsidR="0034210A" w:rsidRPr="00C1080D" w:rsidRDefault="0034210A" w:rsidP="0034210A">
      <w:pPr>
        <w:pStyle w:val="ListParagraph"/>
        <w:numPr>
          <w:ilvl w:val="0"/>
          <w:numId w:val="1"/>
        </w:numPr>
      </w:pPr>
      <w:r w:rsidRPr="00C1080D">
        <w:t>Budget and Payment Modelling:</w:t>
      </w:r>
      <w:r w:rsidRPr="00C1080D">
        <w:br/>
        <w:t xml:space="preserve">Both are modelled using </w:t>
      </w:r>
      <w:proofErr w:type="gramStart"/>
      <w:r w:rsidRPr="00C1080D">
        <w:t>ARIMA(</w:t>
      </w:r>
      <w:proofErr w:type="gramEnd"/>
      <w:r w:rsidRPr="00C1080D">
        <w:t>0,1,0) relationships. In short, the change in average annualised budgets and payments are modelled with time rather than the values themselves. The payments are modelled with the forecasted budget values as an input, under the assumption that participant payments likely increase as access to services increases.</w:t>
      </w:r>
    </w:p>
    <w:p w14:paraId="2EC47CEA" w14:textId="77777777" w:rsidR="0034210A" w:rsidRPr="00C1080D" w:rsidRDefault="0034210A" w:rsidP="0034210A">
      <w:pPr>
        <w:pStyle w:val="ListParagraph"/>
        <w:numPr>
          <w:ilvl w:val="0"/>
          <w:numId w:val="1"/>
        </w:numPr>
      </w:pPr>
      <w:r w:rsidRPr="00C1080D">
        <w:lastRenderedPageBreak/>
        <w:t>Participant States</w:t>
      </w:r>
      <w:r w:rsidRPr="00C1080D">
        <w:br/>
        <w:t>This forecast only considers members to be active in the NDIS scheme, or inactive. This assumes all entrants represent equivalent attributes in the models.</w:t>
      </w:r>
      <w:r w:rsidRPr="00C1080D">
        <w:br/>
      </w:r>
    </w:p>
    <w:p w14:paraId="594D8116" w14:textId="29039306" w:rsidR="0034210A" w:rsidRPr="00C1080D" w:rsidRDefault="0034210A" w:rsidP="0034210A"/>
    <w:p w14:paraId="0BB75FC1" w14:textId="727FEA2F" w:rsidR="0034210A" w:rsidRPr="00C1080D" w:rsidRDefault="0034210A" w:rsidP="0034210A">
      <w:pPr>
        <w:pStyle w:val="Heading3"/>
      </w:pPr>
      <w:r w:rsidRPr="00C1080D">
        <w:t>Appendix C – Additional Charts</w:t>
      </w:r>
    </w:p>
    <w:p w14:paraId="53C2961D" w14:textId="2C92A49B" w:rsidR="0034210A" w:rsidRPr="00C1080D" w:rsidRDefault="0034210A" w:rsidP="0034210A"/>
    <w:p w14:paraId="10BDE3CB" w14:textId="07D4090F" w:rsidR="00447460" w:rsidRPr="00C1080D" w:rsidRDefault="00447460" w:rsidP="00447460">
      <w:pPr>
        <w:pStyle w:val="Heading3"/>
        <w:rPr>
          <w:sz w:val="22"/>
          <w:szCs w:val="22"/>
        </w:rPr>
      </w:pPr>
      <w:r w:rsidRPr="00C1080D">
        <w:t>Base</w:t>
      </w:r>
      <w:r w:rsidR="00D552BD" w:rsidRPr="00C1080D">
        <w:t>line</w:t>
      </w:r>
      <w:r w:rsidR="0039278C" w:rsidRPr="00C1080D">
        <w:t xml:space="preserve"> vs </w:t>
      </w:r>
      <w:r w:rsidR="00D552BD" w:rsidRPr="00C1080D">
        <w:t>R</w:t>
      </w:r>
      <w:r w:rsidR="0039278C" w:rsidRPr="00C1080D">
        <w:t xml:space="preserve">eform </w:t>
      </w:r>
      <w:r w:rsidR="00D552BD" w:rsidRPr="00C1080D">
        <w:t>P</w:t>
      </w:r>
      <w:r w:rsidR="0039278C" w:rsidRPr="00C1080D">
        <w:t xml:space="preserve">opulation </w:t>
      </w:r>
      <w:r w:rsidR="009B520D" w:rsidRPr="00C1080D">
        <w:t>Distributions</w:t>
      </w:r>
      <w:r w:rsidR="00D552BD" w:rsidRPr="00C1080D">
        <w:br/>
      </w:r>
    </w:p>
    <w:p w14:paraId="70652B16" w14:textId="4D50FB61" w:rsidR="00CE4AEE" w:rsidRPr="00C1080D" w:rsidRDefault="0039278C" w:rsidP="0034210A">
      <w:r w:rsidRPr="00C1080D">
        <w:drawing>
          <wp:inline distT="0" distB="0" distL="0" distR="0" wp14:anchorId="36C89E37" wp14:editId="0851C7F2">
            <wp:extent cx="6479540" cy="4486275"/>
            <wp:effectExtent l="0" t="0" r="0" b="9525"/>
            <wp:docPr id="949270456" name="Picture 26" descr="The image displays a forecast chart with two distributions: Base Case Participation Distribution and Reform Distribution Forecast, showing participant numbers across various ages for future years (2026 to 204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70456" name="Picture 26" descr="The image displays a forecast chart with two distributions: Base Case Participation Distribution and Reform Distribution Forecast, showing participant numbers across various ages for future years (2026 to 2040).&#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79540" cy="4486275"/>
                    </a:xfrm>
                    <a:prstGeom prst="rect">
                      <a:avLst/>
                    </a:prstGeom>
                  </pic:spPr>
                </pic:pic>
              </a:graphicData>
            </a:graphic>
          </wp:inline>
        </w:drawing>
      </w:r>
    </w:p>
    <w:p w14:paraId="2C3C615A" w14:textId="2521215B" w:rsidR="0005652D" w:rsidRPr="00C1080D" w:rsidRDefault="0005652D" w:rsidP="0005652D">
      <w:pPr>
        <w:pStyle w:val="Heading3"/>
        <w:rPr>
          <w:sz w:val="22"/>
          <w:szCs w:val="22"/>
        </w:rPr>
      </w:pPr>
      <w:r w:rsidRPr="00C1080D">
        <w:lastRenderedPageBreak/>
        <w:t>Population Projection (ABS)</w:t>
      </w:r>
      <w:r w:rsidR="00022F6D" w:rsidRPr="00C1080D">
        <w:br/>
      </w:r>
    </w:p>
    <w:p w14:paraId="19FB87BE" w14:textId="6A79D301" w:rsidR="00022F6D" w:rsidRPr="00C1080D" w:rsidRDefault="00022F6D" w:rsidP="00022F6D">
      <w:r w:rsidRPr="00C1080D">
        <w:drawing>
          <wp:inline distT="0" distB="0" distL="0" distR="0" wp14:anchorId="5EA0C852" wp14:editId="59C342C6">
            <wp:extent cx="6480000" cy="3600000"/>
            <wp:effectExtent l="0" t="0" r="0" b="635"/>
            <wp:docPr id="758575008" name="Picture 27" descr="The image is a projection chart showing population estimates in millions for the years 2020 to 2065, categorized into high, medium, and low growth scenario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8575008" name="Picture 27" descr="The image is a projection chart showing population estimates in millions for the years 2020 to 2065, categorized into high, medium, and low growth scenario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0000" cy="3600000"/>
                    </a:xfrm>
                    <a:prstGeom prst="rect">
                      <a:avLst/>
                    </a:prstGeom>
                  </pic:spPr>
                </pic:pic>
              </a:graphicData>
            </a:graphic>
          </wp:inline>
        </w:drawing>
      </w:r>
    </w:p>
    <w:p w14:paraId="1FA3DE8A" w14:textId="1955C616" w:rsidR="00A1223D" w:rsidRPr="00C1080D" w:rsidRDefault="000D154B" w:rsidP="00A1223D">
      <w:pPr>
        <w:pStyle w:val="Heading3"/>
        <w:rPr>
          <w:sz w:val="22"/>
          <w:szCs w:val="22"/>
        </w:rPr>
      </w:pPr>
      <w:r w:rsidRPr="00C1080D">
        <w:t>Raw Historical</w:t>
      </w:r>
      <w:r w:rsidR="00A1223D" w:rsidRPr="00C1080D">
        <w:t xml:space="preserve"> Participation Rates</w:t>
      </w:r>
      <w:r w:rsidR="00A1223D" w:rsidRPr="00C1080D">
        <w:br/>
      </w:r>
    </w:p>
    <w:p w14:paraId="26016FC2" w14:textId="650E1361" w:rsidR="00A1223D" w:rsidRPr="00C1080D" w:rsidRDefault="000D154B" w:rsidP="00A1223D">
      <w:r w:rsidRPr="00C1080D">
        <w:drawing>
          <wp:inline distT="0" distB="0" distL="0" distR="0" wp14:anchorId="680A6CC4" wp14:editId="16779624">
            <wp:extent cx="6479540" cy="3999865"/>
            <wp:effectExtent l="0" t="0" r="0" b="635"/>
            <wp:docPr id="2035417994" name="Picture 29" descr="The diagram displays a series of bar charts representing raw participation rates by age, spanning from ages 10.0 to 70, across multiple years from 2020 to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17994" name="Picture 29" descr="The diagram displays a series of bar charts representing raw participation rates by age, spanning from ages 10.0 to 70, across multiple years from 2020 to 2025.&#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79540" cy="3999865"/>
                    </a:xfrm>
                    <a:prstGeom prst="rect">
                      <a:avLst/>
                    </a:prstGeom>
                  </pic:spPr>
                </pic:pic>
              </a:graphicData>
            </a:graphic>
          </wp:inline>
        </w:drawing>
      </w:r>
    </w:p>
    <w:p w14:paraId="25FFAA65" w14:textId="5D3974FE" w:rsidR="00D15651" w:rsidRPr="00C1080D" w:rsidRDefault="00D15651" w:rsidP="00D15651">
      <w:pPr>
        <w:pStyle w:val="Heading3"/>
        <w:rPr>
          <w:sz w:val="22"/>
          <w:szCs w:val="22"/>
        </w:rPr>
      </w:pPr>
      <w:r w:rsidRPr="00C1080D">
        <w:lastRenderedPageBreak/>
        <w:t>Historical Average Budget and Participants</w:t>
      </w:r>
      <w:r w:rsidRPr="00C1080D">
        <w:br/>
      </w:r>
    </w:p>
    <w:p w14:paraId="359EAE1A" w14:textId="7E4914F0" w:rsidR="00D15651" w:rsidRPr="00C1080D" w:rsidRDefault="00D15651" w:rsidP="00D15651">
      <w:r w:rsidRPr="00C1080D">
        <w:drawing>
          <wp:inline distT="0" distB="0" distL="0" distR="0" wp14:anchorId="54B52E34" wp14:editId="7A1D599D">
            <wp:extent cx="6479540" cy="3999865"/>
            <wp:effectExtent l="0" t="0" r="0" b="635"/>
            <wp:docPr id="2131093202" name="Picture 30" descr="The graph displays a downward trend in average annualized budgets for participants from 20000 in 2018 to 0 in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93202" name="Picture 30" descr="The graph displays a downward trend in average annualized budgets for participants from 20000 in 2018 to 0 in 2025.&#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79540" cy="3999865"/>
                    </a:xfrm>
                    <a:prstGeom prst="rect">
                      <a:avLst/>
                    </a:prstGeom>
                  </pic:spPr>
                </pic:pic>
              </a:graphicData>
            </a:graphic>
          </wp:inline>
        </w:drawing>
      </w:r>
    </w:p>
    <w:p w14:paraId="66DD3CBB" w14:textId="1F7B7192" w:rsidR="00D15651" w:rsidRPr="00C1080D" w:rsidRDefault="00D15651" w:rsidP="00D15651">
      <w:pPr>
        <w:pStyle w:val="Heading3"/>
        <w:rPr>
          <w:sz w:val="22"/>
          <w:szCs w:val="22"/>
        </w:rPr>
      </w:pPr>
      <w:r w:rsidRPr="00C1080D">
        <w:t xml:space="preserve">Historical </w:t>
      </w:r>
      <w:r w:rsidR="00C1080D" w:rsidRPr="00C1080D">
        <w:t>Average Payments</w:t>
      </w:r>
      <w:r w:rsidR="00C1080D" w:rsidRPr="00C1080D">
        <w:br/>
      </w:r>
    </w:p>
    <w:p w14:paraId="42FE0B3F" w14:textId="1B271506" w:rsidR="00C1080D" w:rsidRPr="00C1080D" w:rsidRDefault="00C1080D" w:rsidP="00C1080D">
      <w:r w:rsidRPr="00C1080D">
        <w:drawing>
          <wp:inline distT="0" distB="0" distL="0" distR="0" wp14:anchorId="455E4FEF" wp14:editId="30F37EBC">
            <wp:extent cx="6479540" cy="3999865"/>
            <wp:effectExtent l="0" t="0" r="0" b="635"/>
            <wp:docPr id="769345324" name="Picture 31" descr="The image depicts a trend line showing an increase in average participant payments from $25,000 in 2018 to $75,000 by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45324" name="Picture 31" descr="The image depicts a trend line showing an increase in average participant payments from $25,000 in 2018 to $75,000 by 2025.&#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9540" cy="3999865"/>
                    </a:xfrm>
                    <a:prstGeom prst="rect">
                      <a:avLst/>
                    </a:prstGeom>
                  </pic:spPr>
                </pic:pic>
              </a:graphicData>
            </a:graphic>
          </wp:inline>
        </w:drawing>
      </w:r>
    </w:p>
    <w:p w14:paraId="69A61722" w14:textId="033A1033" w:rsidR="00C1080D" w:rsidRPr="00C1080D" w:rsidRDefault="00C1080D" w:rsidP="00C1080D">
      <w:pPr>
        <w:pStyle w:val="Heading3"/>
        <w:rPr>
          <w:sz w:val="22"/>
          <w:szCs w:val="22"/>
        </w:rPr>
      </w:pPr>
      <w:r w:rsidRPr="00C1080D">
        <w:lastRenderedPageBreak/>
        <w:t>Historical Average Budget Utilisation</w:t>
      </w:r>
      <w:r w:rsidRPr="00C1080D">
        <w:br/>
      </w:r>
    </w:p>
    <w:p w14:paraId="4A9A3A8D" w14:textId="505CA0F3" w:rsidR="00C1080D" w:rsidRPr="00C1080D" w:rsidRDefault="00C1080D" w:rsidP="00C1080D">
      <w:r>
        <w:rPr>
          <w:noProof/>
        </w:rPr>
        <w:drawing>
          <wp:inline distT="0" distB="0" distL="0" distR="0" wp14:anchorId="0C976F5C" wp14:editId="060961A4">
            <wp:extent cx="6479540" cy="3999865"/>
            <wp:effectExtent l="0" t="0" r="0" b="635"/>
            <wp:docPr id="832846436" name="Picture 32" descr="The graph shows a downward trend in the average budget utilization per participant from 2018 to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46436" name="Picture 32" descr="The graph shows a downward trend in the average budget utilization per participant from 2018 to 2025.&#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79540" cy="3999865"/>
                    </a:xfrm>
                    <a:prstGeom prst="rect">
                      <a:avLst/>
                    </a:prstGeom>
                  </pic:spPr>
                </pic:pic>
              </a:graphicData>
            </a:graphic>
          </wp:inline>
        </w:drawing>
      </w:r>
    </w:p>
    <w:sectPr w:rsidR="00C1080D" w:rsidRPr="00C1080D" w:rsidSect="00723FAA">
      <w:footerReference w:type="default" r:id="rId19"/>
      <w:pgSz w:w="11906" w:h="16838"/>
      <w:pgMar w:top="1134"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66F75" w14:textId="77777777" w:rsidR="007C0E89" w:rsidRPr="00C1080D" w:rsidRDefault="007C0E89" w:rsidP="00FF48C0">
      <w:pPr>
        <w:spacing w:after="0" w:line="240" w:lineRule="auto"/>
      </w:pPr>
      <w:r w:rsidRPr="00C1080D">
        <w:separator/>
      </w:r>
    </w:p>
  </w:endnote>
  <w:endnote w:type="continuationSeparator" w:id="0">
    <w:p w14:paraId="65B655C7" w14:textId="77777777" w:rsidR="007C0E89" w:rsidRPr="00C1080D" w:rsidRDefault="007C0E89" w:rsidP="00FF48C0">
      <w:pPr>
        <w:spacing w:after="0" w:line="240" w:lineRule="auto"/>
      </w:pPr>
      <w:r w:rsidRPr="00C108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976555"/>
      <w:docPartObj>
        <w:docPartGallery w:val="Page Numbers (Bottom of Page)"/>
        <w:docPartUnique/>
      </w:docPartObj>
    </w:sdtPr>
    <w:sdtContent>
      <w:p w14:paraId="6ABD211C" w14:textId="0AB6BDAA" w:rsidR="00FF48C0" w:rsidRPr="00C1080D" w:rsidRDefault="00FF48C0">
        <w:pPr>
          <w:pStyle w:val="Footer"/>
          <w:jc w:val="center"/>
        </w:pPr>
        <w:r w:rsidRPr="00C1080D">
          <w:fldChar w:fldCharType="begin"/>
        </w:r>
        <w:r w:rsidRPr="00C1080D">
          <w:instrText xml:space="preserve"> PAGE   \* MERGEFORMAT </w:instrText>
        </w:r>
        <w:r w:rsidRPr="00C1080D">
          <w:fldChar w:fldCharType="separate"/>
        </w:r>
        <w:r w:rsidRPr="00C1080D">
          <w:t>2</w:t>
        </w:r>
        <w:r w:rsidRPr="00C1080D">
          <w:fldChar w:fldCharType="end"/>
        </w:r>
      </w:p>
    </w:sdtContent>
  </w:sdt>
  <w:p w14:paraId="356B5B29" w14:textId="77777777" w:rsidR="00FF48C0" w:rsidRPr="00C1080D" w:rsidRDefault="00FF48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CBD30" w14:textId="77777777" w:rsidR="007C0E89" w:rsidRPr="00C1080D" w:rsidRDefault="007C0E89" w:rsidP="00FF48C0">
      <w:pPr>
        <w:spacing w:after="0" w:line="240" w:lineRule="auto"/>
      </w:pPr>
      <w:r w:rsidRPr="00C1080D">
        <w:separator/>
      </w:r>
    </w:p>
  </w:footnote>
  <w:footnote w:type="continuationSeparator" w:id="0">
    <w:p w14:paraId="45EF53D5" w14:textId="77777777" w:rsidR="007C0E89" w:rsidRPr="00C1080D" w:rsidRDefault="007C0E89" w:rsidP="00FF48C0">
      <w:pPr>
        <w:spacing w:after="0" w:line="240" w:lineRule="auto"/>
      </w:pPr>
      <w:r w:rsidRPr="00C1080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07881"/>
    <w:multiLevelType w:val="hybridMultilevel"/>
    <w:tmpl w:val="5E2E7A68"/>
    <w:lvl w:ilvl="0" w:tplc="89D4F7DC">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FBC4FD0"/>
    <w:multiLevelType w:val="hybridMultilevel"/>
    <w:tmpl w:val="48C066F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51173759">
    <w:abstractNumId w:val="1"/>
  </w:num>
  <w:num w:numId="2" w16cid:durableId="432559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100"/>
    <w:rsid w:val="0000363E"/>
    <w:rsid w:val="00012029"/>
    <w:rsid w:val="00012D75"/>
    <w:rsid w:val="000133BD"/>
    <w:rsid w:val="0001719C"/>
    <w:rsid w:val="00022F6D"/>
    <w:rsid w:val="000300F8"/>
    <w:rsid w:val="00045F09"/>
    <w:rsid w:val="0005652D"/>
    <w:rsid w:val="00060965"/>
    <w:rsid w:val="00061957"/>
    <w:rsid w:val="000712B2"/>
    <w:rsid w:val="00074745"/>
    <w:rsid w:val="000854C8"/>
    <w:rsid w:val="000B0972"/>
    <w:rsid w:val="000C305B"/>
    <w:rsid w:val="000C36AF"/>
    <w:rsid w:val="000D154B"/>
    <w:rsid w:val="000E03A8"/>
    <w:rsid w:val="000E21D7"/>
    <w:rsid w:val="000F047E"/>
    <w:rsid w:val="00102E59"/>
    <w:rsid w:val="00124775"/>
    <w:rsid w:val="00143831"/>
    <w:rsid w:val="00150698"/>
    <w:rsid w:val="00154494"/>
    <w:rsid w:val="00157139"/>
    <w:rsid w:val="00164FFB"/>
    <w:rsid w:val="001B632E"/>
    <w:rsid w:val="001C0FB5"/>
    <w:rsid w:val="001C45A4"/>
    <w:rsid w:val="001D28F0"/>
    <w:rsid w:val="001F0DB3"/>
    <w:rsid w:val="001F3100"/>
    <w:rsid w:val="00227E1F"/>
    <w:rsid w:val="00235EAD"/>
    <w:rsid w:val="002501DF"/>
    <w:rsid w:val="00263E56"/>
    <w:rsid w:val="0026409F"/>
    <w:rsid w:val="00282F7D"/>
    <w:rsid w:val="0029708B"/>
    <w:rsid w:val="002A0816"/>
    <w:rsid w:val="002A1DC0"/>
    <w:rsid w:val="002E7603"/>
    <w:rsid w:val="002F2837"/>
    <w:rsid w:val="0032761E"/>
    <w:rsid w:val="0034210A"/>
    <w:rsid w:val="00382E17"/>
    <w:rsid w:val="003836D3"/>
    <w:rsid w:val="00385C2D"/>
    <w:rsid w:val="0039278C"/>
    <w:rsid w:val="00393E83"/>
    <w:rsid w:val="00397C10"/>
    <w:rsid w:val="003D4813"/>
    <w:rsid w:val="003E206A"/>
    <w:rsid w:val="003E3A06"/>
    <w:rsid w:val="003F0C82"/>
    <w:rsid w:val="003F42B7"/>
    <w:rsid w:val="00415A06"/>
    <w:rsid w:val="00415F84"/>
    <w:rsid w:val="00421888"/>
    <w:rsid w:val="0042740D"/>
    <w:rsid w:val="004347CC"/>
    <w:rsid w:val="00447460"/>
    <w:rsid w:val="004516B1"/>
    <w:rsid w:val="00467917"/>
    <w:rsid w:val="004714E7"/>
    <w:rsid w:val="0047528B"/>
    <w:rsid w:val="00484FF7"/>
    <w:rsid w:val="004B38AB"/>
    <w:rsid w:val="004D5CBC"/>
    <w:rsid w:val="004E1EF1"/>
    <w:rsid w:val="005077E7"/>
    <w:rsid w:val="00534248"/>
    <w:rsid w:val="005422D8"/>
    <w:rsid w:val="00561CEC"/>
    <w:rsid w:val="005663A3"/>
    <w:rsid w:val="00576062"/>
    <w:rsid w:val="00582D08"/>
    <w:rsid w:val="005A04B9"/>
    <w:rsid w:val="005A6EC1"/>
    <w:rsid w:val="005B3B90"/>
    <w:rsid w:val="005B57AF"/>
    <w:rsid w:val="005C1DC7"/>
    <w:rsid w:val="005C3F6F"/>
    <w:rsid w:val="005E0BC8"/>
    <w:rsid w:val="005F1CAA"/>
    <w:rsid w:val="00615210"/>
    <w:rsid w:val="00624CC5"/>
    <w:rsid w:val="00676A42"/>
    <w:rsid w:val="00686C80"/>
    <w:rsid w:val="00691B18"/>
    <w:rsid w:val="006D058C"/>
    <w:rsid w:val="006D314B"/>
    <w:rsid w:val="006D5222"/>
    <w:rsid w:val="006E655E"/>
    <w:rsid w:val="00711955"/>
    <w:rsid w:val="00716DDB"/>
    <w:rsid w:val="00723FAA"/>
    <w:rsid w:val="00740C88"/>
    <w:rsid w:val="007623BD"/>
    <w:rsid w:val="00782B1D"/>
    <w:rsid w:val="0078548F"/>
    <w:rsid w:val="007916C9"/>
    <w:rsid w:val="007A67C5"/>
    <w:rsid w:val="007B5625"/>
    <w:rsid w:val="007C0E89"/>
    <w:rsid w:val="007D121D"/>
    <w:rsid w:val="007E424F"/>
    <w:rsid w:val="007E57EE"/>
    <w:rsid w:val="007F1CEB"/>
    <w:rsid w:val="007F3FE3"/>
    <w:rsid w:val="007F781D"/>
    <w:rsid w:val="00864305"/>
    <w:rsid w:val="00864A4B"/>
    <w:rsid w:val="0088392D"/>
    <w:rsid w:val="00887DA1"/>
    <w:rsid w:val="008A27F2"/>
    <w:rsid w:val="008B6C80"/>
    <w:rsid w:val="008E2902"/>
    <w:rsid w:val="008E5FBF"/>
    <w:rsid w:val="0091255C"/>
    <w:rsid w:val="00914FB9"/>
    <w:rsid w:val="00917279"/>
    <w:rsid w:val="00945357"/>
    <w:rsid w:val="00953313"/>
    <w:rsid w:val="00957169"/>
    <w:rsid w:val="00960AD9"/>
    <w:rsid w:val="00986A1D"/>
    <w:rsid w:val="009965C9"/>
    <w:rsid w:val="00997CC1"/>
    <w:rsid w:val="009B358D"/>
    <w:rsid w:val="009B520D"/>
    <w:rsid w:val="009C16AC"/>
    <w:rsid w:val="009E1C89"/>
    <w:rsid w:val="009F367D"/>
    <w:rsid w:val="00A00C38"/>
    <w:rsid w:val="00A02069"/>
    <w:rsid w:val="00A1223D"/>
    <w:rsid w:val="00A13BFC"/>
    <w:rsid w:val="00A473DF"/>
    <w:rsid w:val="00A51E15"/>
    <w:rsid w:val="00A71143"/>
    <w:rsid w:val="00A952CA"/>
    <w:rsid w:val="00A95B63"/>
    <w:rsid w:val="00AA175C"/>
    <w:rsid w:val="00AD3B6E"/>
    <w:rsid w:val="00B43D08"/>
    <w:rsid w:val="00B60461"/>
    <w:rsid w:val="00B76D85"/>
    <w:rsid w:val="00BA0A22"/>
    <w:rsid w:val="00BA238F"/>
    <w:rsid w:val="00BA3C4C"/>
    <w:rsid w:val="00BE0A38"/>
    <w:rsid w:val="00BE52FF"/>
    <w:rsid w:val="00BF51B2"/>
    <w:rsid w:val="00C103A7"/>
    <w:rsid w:val="00C1080D"/>
    <w:rsid w:val="00C64221"/>
    <w:rsid w:val="00C71497"/>
    <w:rsid w:val="00C84BAE"/>
    <w:rsid w:val="00C94FF5"/>
    <w:rsid w:val="00CA1E50"/>
    <w:rsid w:val="00CC061A"/>
    <w:rsid w:val="00CC2B75"/>
    <w:rsid w:val="00CD245C"/>
    <w:rsid w:val="00CD264D"/>
    <w:rsid w:val="00CD611B"/>
    <w:rsid w:val="00CD7120"/>
    <w:rsid w:val="00CE4AEE"/>
    <w:rsid w:val="00CF172E"/>
    <w:rsid w:val="00D15651"/>
    <w:rsid w:val="00D16DB6"/>
    <w:rsid w:val="00D4458F"/>
    <w:rsid w:val="00D46AA0"/>
    <w:rsid w:val="00D55069"/>
    <w:rsid w:val="00D552BD"/>
    <w:rsid w:val="00D60D12"/>
    <w:rsid w:val="00D63B70"/>
    <w:rsid w:val="00D740BE"/>
    <w:rsid w:val="00D76700"/>
    <w:rsid w:val="00D926D4"/>
    <w:rsid w:val="00DB1D54"/>
    <w:rsid w:val="00DB689E"/>
    <w:rsid w:val="00DC4902"/>
    <w:rsid w:val="00DC7B62"/>
    <w:rsid w:val="00DE03EE"/>
    <w:rsid w:val="00E06ECA"/>
    <w:rsid w:val="00E1115C"/>
    <w:rsid w:val="00E27820"/>
    <w:rsid w:val="00E3133D"/>
    <w:rsid w:val="00E4032E"/>
    <w:rsid w:val="00E43268"/>
    <w:rsid w:val="00E455CC"/>
    <w:rsid w:val="00E4583C"/>
    <w:rsid w:val="00E52D61"/>
    <w:rsid w:val="00E53364"/>
    <w:rsid w:val="00E92039"/>
    <w:rsid w:val="00E96020"/>
    <w:rsid w:val="00E96AB9"/>
    <w:rsid w:val="00EC1AFB"/>
    <w:rsid w:val="00F02D4C"/>
    <w:rsid w:val="00F256C9"/>
    <w:rsid w:val="00F27EBA"/>
    <w:rsid w:val="00F66806"/>
    <w:rsid w:val="00F70668"/>
    <w:rsid w:val="00F76F6D"/>
    <w:rsid w:val="00F91ECA"/>
    <w:rsid w:val="00FA729E"/>
    <w:rsid w:val="00FC11A5"/>
    <w:rsid w:val="00FC735A"/>
    <w:rsid w:val="00FD714B"/>
    <w:rsid w:val="00FF48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99C1F"/>
  <w15:chartTrackingRefBased/>
  <w15:docId w15:val="{709A879A-A7E5-4ED8-879B-D2612583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CBC"/>
  </w:style>
  <w:style w:type="paragraph" w:styleId="Heading1">
    <w:name w:val="heading 1"/>
    <w:basedOn w:val="Normal"/>
    <w:next w:val="Normal"/>
    <w:link w:val="Heading1Char"/>
    <w:uiPriority w:val="9"/>
    <w:qFormat/>
    <w:rsid w:val="004D5CBC"/>
    <w:pPr>
      <w:keepNext/>
      <w:keepLines/>
      <w:spacing w:before="400" w:after="40" w:line="240" w:lineRule="auto"/>
      <w:outlineLvl w:val="0"/>
    </w:pPr>
    <w:rPr>
      <w:rFonts w:asciiTheme="majorHAnsi" w:eastAsiaTheme="majorEastAsia" w:hAnsiTheme="majorHAnsi" w:cstheme="majorBidi"/>
      <w:color w:val="37373A" w:themeColor="accent1" w:themeShade="80"/>
      <w:sz w:val="36"/>
      <w:szCs w:val="36"/>
    </w:rPr>
  </w:style>
  <w:style w:type="paragraph" w:styleId="Heading2">
    <w:name w:val="heading 2"/>
    <w:basedOn w:val="Normal"/>
    <w:next w:val="Normal"/>
    <w:link w:val="Heading2Char"/>
    <w:uiPriority w:val="9"/>
    <w:unhideWhenUsed/>
    <w:qFormat/>
    <w:rsid w:val="004D5CBC"/>
    <w:pPr>
      <w:keepNext/>
      <w:keepLines/>
      <w:spacing w:before="40" w:after="0" w:line="240" w:lineRule="auto"/>
      <w:outlineLvl w:val="1"/>
    </w:pPr>
    <w:rPr>
      <w:rFonts w:asciiTheme="majorHAnsi" w:eastAsiaTheme="majorEastAsia" w:hAnsiTheme="majorHAnsi" w:cstheme="majorBidi"/>
      <w:color w:val="535356" w:themeColor="accent1" w:themeShade="BF"/>
      <w:sz w:val="32"/>
      <w:szCs w:val="32"/>
    </w:rPr>
  </w:style>
  <w:style w:type="paragraph" w:styleId="Heading3">
    <w:name w:val="heading 3"/>
    <w:basedOn w:val="Normal"/>
    <w:next w:val="Normal"/>
    <w:link w:val="Heading3Char"/>
    <w:uiPriority w:val="9"/>
    <w:unhideWhenUsed/>
    <w:qFormat/>
    <w:rsid w:val="004D5CBC"/>
    <w:pPr>
      <w:keepNext/>
      <w:keepLines/>
      <w:spacing w:before="40" w:after="0" w:line="240" w:lineRule="auto"/>
      <w:outlineLvl w:val="2"/>
    </w:pPr>
    <w:rPr>
      <w:rFonts w:asciiTheme="majorHAnsi" w:eastAsiaTheme="majorEastAsia" w:hAnsiTheme="majorHAnsi" w:cstheme="majorBidi"/>
      <w:color w:val="535356" w:themeColor="accent1" w:themeShade="BF"/>
      <w:sz w:val="28"/>
      <w:szCs w:val="28"/>
    </w:rPr>
  </w:style>
  <w:style w:type="paragraph" w:styleId="Heading4">
    <w:name w:val="heading 4"/>
    <w:basedOn w:val="Normal"/>
    <w:next w:val="Normal"/>
    <w:link w:val="Heading4Char"/>
    <w:uiPriority w:val="9"/>
    <w:semiHidden/>
    <w:unhideWhenUsed/>
    <w:qFormat/>
    <w:rsid w:val="004D5CBC"/>
    <w:pPr>
      <w:keepNext/>
      <w:keepLines/>
      <w:spacing w:before="40" w:after="0"/>
      <w:outlineLvl w:val="3"/>
    </w:pPr>
    <w:rPr>
      <w:rFonts w:asciiTheme="majorHAnsi" w:eastAsiaTheme="majorEastAsia" w:hAnsiTheme="majorHAnsi" w:cstheme="majorBidi"/>
      <w:color w:val="535356" w:themeColor="accent1" w:themeShade="BF"/>
      <w:sz w:val="24"/>
      <w:szCs w:val="24"/>
    </w:rPr>
  </w:style>
  <w:style w:type="paragraph" w:styleId="Heading5">
    <w:name w:val="heading 5"/>
    <w:basedOn w:val="Normal"/>
    <w:next w:val="Normal"/>
    <w:link w:val="Heading5Char"/>
    <w:uiPriority w:val="9"/>
    <w:semiHidden/>
    <w:unhideWhenUsed/>
    <w:qFormat/>
    <w:rsid w:val="004D5CBC"/>
    <w:pPr>
      <w:keepNext/>
      <w:keepLines/>
      <w:spacing w:before="40" w:after="0"/>
      <w:outlineLvl w:val="4"/>
    </w:pPr>
    <w:rPr>
      <w:rFonts w:asciiTheme="majorHAnsi" w:eastAsiaTheme="majorEastAsia" w:hAnsiTheme="majorHAnsi" w:cstheme="majorBidi"/>
      <w:caps/>
      <w:color w:val="535356" w:themeColor="accent1" w:themeShade="BF"/>
    </w:rPr>
  </w:style>
  <w:style w:type="paragraph" w:styleId="Heading6">
    <w:name w:val="heading 6"/>
    <w:basedOn w:val="Normal"/>
    <w:next w:val="Normal"/>
    <w:link w:val="Heading6Char"/>
    <w:uiPriority w:val="9"/>
    <w:semiHidden/>
    <w:unhideWhenUsed/>
    <w:qFormat/>
    <w:rsid w:val="004D5CBC"/>
    <w:pPr>
      <w:keepNext/>
      <w:keepLines/>
      <w:spacing w:before="40" w:after="0"/>
      <w:outlineLvl w:val="5"/>
    </w:pPr>
    <w:rPr>
      <w:rFonts w:asciiTheme="majorHAnsi" w:eastAsiaTheme="majorEastAsia" w:hAnsiTheme="majorHAnsi" w:cstheme="majorBidi"/>
      <w:i/>
      <w:iCs/>
      <w:caps/>
      <w:color w:val="37373A" w:themeColor="accent1" w:themeShade="80"/>
    </w:rPr>
  </w:style>
  <w:style w:type="paragraph" w:styleId="Heading7">
    <w:name w:val="heading 7"/>
    <w:basedOn w:val="Normal"/>
    <w:next w:val="Normal"/>
    <w:link w:val="Heading7Char"/>
    <w:uiPriority w:val="9"/>
    <w:semiHidden/>
    <w:unhideWhenUsed/>
    <w:qFormat/>
    <w:rsid w:val="004D5CBC"/>
    <w:pPr>
      <w:keepNext/>
      <w:keepLines/>
      <w:spacing w:before="40" w:after="0"/>
      <w:outlineLvl w:val="6"/>
    </w:pPr>
    <w:rPr>
      <w:rFonts w:asciiTheme="majorHAnsi" w:eastAsiaTheme="majorEastAsia" w:hAnsiTheme="majorHAnsi" w:cstheme="majorBidi"/>
      <w:b/>
      <w:bCs/>
      <w:color w:val="37373A" w:themeColor="accent1" w:themeShade="80"/>
    </w:rPr>
  </w:style>
  <w:style w:type="paragraph" w:styleId="Heading8">
    <w:name w:val="heading 8"/>
    <w:basedOn w:val="Normal"/>
    <w:next w:val="Normal"/>
    <w:link w:val="Heading8Char"/>
    <w:uiPriority w:val="9"/>
    <w:semiHidden/>
    <w:unhideWhenUsed/>
    <w:qFormat/>
    <w:rsid w:val="004D5CBC"/>
    <w:pPr>
      <w:keepNext/>
      <w:keepLines/>
      <w:spacing w:before="40" w:after="0"/>
      <w:outlineLvl w:val="7"/>
    </w:pPr>
    <w:rPr>
      <w:rFonts w:asciiTheme="majorHAnsi" w:eastAsiaTheme="majorEastAsia" w:hAnsiTheme="majorHAnsi" w:cstheme="majorBidi"/>
      <w:b/>
      <w:bCs/>
      <w:i/>
      <w:iCs/>
      <w:color w:val="37373A" w:themeColor="accent1" w:themeShade="80"/>
    </w:rPr>
  </w:style>
  <w:style w:type="paragraph" w:styleId="Heading9">
    <w:name w:val="heading 9"/>
    <w:basedOn w:val="Normal"/>
    <w:next w:val="Normal"/>
    <w:link w:val="Heading9Char"/>
    <w:uiPriority w:val="9"/>
    <w:semiHidden/>
    <w:unhideWhenUsed/>
    <w:qFormat/>
    <w:rsid w:val="004D5CBC"/>
    <w:pPr>
      <w:keepNext/>
      <w:keepLines/>
      <w:spacing w:before="40" w:after="0"/>
      <w:outlineLvl w:val="8"/>
    </w:pPr>
    <w:rPr>
      <w:rFonts w:asciiTheme="majorHAnsi" w:eastAsiaTheme="majorEastAsia" w:hAnsiTheme="majorHAnsi" w:cstheme="majorBidi"/>
      <w:i/>
      <w:iCs/>
      <w:color w:val="37373A"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BC"/>
    <w:rPr>
      <w:rFonts w:asciiTheme="majorHAnsi" w:eastAsiaTheme="majorEastAsia" w:hAnsiTheme="majorHAnsi" w:cstheme="majorBidi"/>
      <w:color w:val="37373A" w:themeColor="accent1" w:themeShade="80"/>
      <w:sz w:val="36"/>
      <w:szCs w:val="36"/>
    </w:rPr>
  </w:style>
  <w:style w:type="character" w:customStyle="1" w:styleId="Heading2Char">
    <w:name w:val="Heading 2 Char"/>
    <w:basedOn w:val="DefaultParagraphFont"/>
    <w:link w:val="Heading2"/>
    <w:uiPriority w:val="9"/>
    <w:rsid w:val="004D5CBC"/>
    <w:rPr>
      <w:rFonts w:asciiTheme="majorHAnsi" w:eastAsiaTheme="majorEastAsia" w:hAnsiTheme="majorHAnsi" w:cstheme="majorBidi"/>
      <w:color w:val="535356" w:themeColor="accent1" w:themeShade="BF"/>
      <w:sz w:val="32"/>
      <w:szCs w:val="32"/>
    </w:rPr>
  </w:style>
  <w:style w:type="character" w:customStyle="1" w:styleId="Heading3Char">
    <w:name w:val="Heading 3 Char"/>
    <w:basedOn w:val="DefaultParagraphFont"/>
    <w:link w:val="Heading3"/>
    <w:uiPriority w:val="9"/>
    <w:rsid w:val="004D5CBC"/>
    <w:rPr>
      <w:rFonts w:asciiTheme="majorHAnsi" w:eastAsiaTheme="majorEastAsia" w:hAnsiTheme="majorHAnsi" w:cstheme="majorBidi"/>
      <w:color w:val="535356" w:themeColor="accent1" w:themeShade="BF"/>
      <w:sz w:val="28"/>
      <w:szCs w:val="28"/>
    </w:rPr>
  </w:style>
  <w:style w:type="character" w:customStyle="1" w:styleId="Heading4Char">
    <w:name w:val="Heading 4 Char"/>
    <w:basedOn w:val="DefaultParagraphFont"/>
    <w:link w:val="Heading4"/>
    <w:uiPriority w:val="9"/>
    <w:semiHidden/>
    <w:rsid w:val="004D5CBC"/>
    <w:rPr>
      <w:rFonts w:asciiTheme="majorHAnsi" w:eastAsiaTheme="majorEastAsia" w:hAnsiTheme="majorHAnsi" w:cstheme="majorBidi"/>
      <w:color w:val="535356" w:themeColor="accent1" w:themeShade="BF"/>
      <w:sz w:val="24"/>
      <w:szCs w:val="24"/>
    </w:rPr>
  </w:style>
  <w:style w:type="character" w:customStyle="1" w:styleId="Heading5Char">
    <w:name w:val="Heading 5 Char"/>
    <w:basedOn w:val="DefaultParagraphFont"/>
    <w:link w:val="Heading5"/>
    <w:uiPriority w:val="9"/>
    <w:semiHidden/>
    <w:rsid w:val="004D5CBC"/>
    <w:rPr>
      <w:rFonts w:asciiTheme="majorHAnsi" w:eastAsiaTheme="majorEastAsia" w:hAnsiTheme="majorHAnsi" w:cstheme="majorBidi"/>
      <w:caps/>
      <w:color w:val="535356" w:themeColor="accent1" w:themeShade="BF"/>
    </w:rPr>
  </w:style>
  <w:style w:type="character" w:customStyle="1" w:styleId="Heading6Char">
    <w:name w:val="Heading 6 Char"/>
    <w:basedOn w:val="DefaultParagraphFont"/>
    <w:link w:val="Heading6"/>
    <w:uiPriority w:val="9"/>
    <w:semiHidden/>
    <w:rsid w:val="004D5CBC"/>
    <w:rPr>
      <w:rFonts w:asciiTheme="majorHAnsi" w:eastAsiaTheme="majorEastAsia" w:hAnsiTheme="majorHAnsi" w:cstheme="majorBidi"/>
      <w:i/>
      <w:iCs/>
      <w:caps/>
      <w:color w:val="37373A" w:themeColor="accent1" w:themeShade="80"/>
    </w:rPr>
  </w:style>
  <w:style w:type="character" w:customStyle="1" w:styleId="Heading7Char">
    <w:name w:val="Heading 7 Char"/>
    <w:basedOn w:val="DefaultParagraphFont"/>
    <w:link w:val="Heading7"/>
    <w:uiPriority w:val="9"/>
    <w:semiHidden/>
    <w:rsid w:val="004D5CBC"/>
    <w:rPr>
      <w:rFonts w:asciiTheme="majorHAnsi" w:eastAsiaTheme="majorEastAsia" w:hAnsiTheme="majorHAnsi" w:cstheme="majorBidi"/>
      <w:b/>
      <w:bCs/>
      <w:color w:val="37373A" w:themeColor="accent1" w:themeShade="80"/>
    </w:rPr>
  </w:style>
  <w:style w:type="character" w:customStyle="1" w:styleId="Heading8Char">
    <w:name w:val="Heading 8 Char"/>
    <w:basedOn w:val="DefaultParagraphFont"/>
    <w:link w:val="Heading8"/>
    <w:uiPriority w:val="9"/>
    <w:semiHidden/>
    <w:rsid w:val="004D5CBC"/>
    <w:rPr>
      <w:rFonts w:asciiTheme="majorHAnsi" w:eastAsiaTheme="majorEastAsia" w:hAnsiTheme="majorHAnsi" w:cstheme="majorBidi"/>
      <w:b/>
      <w:bCs/>
      <w:i/>
      <w:iCs/>
      <w:color w:val="37373A" w:themeColor="accent1" w:themeShade="80"/>
    </w:rPr>
  </w:style>
  <w:style w:type="character" w:customStyle="1" w:styleId="Heading9Char">
    <w:name w:val="Heading 9 Char"/>
    <w:basedOn w:val="DefaultParagraphFont"/>
    <w:link w:val="Heading9"/>
    <w:uiPriority w:val="9"/>
    <w:semiHidden/>
    <w:rsid w:val="004D5CBC"/>
    <w:rPr>
      <w:rFonts w:asciiTheme="majorHAnsi" w:eastAsiaTheme="majorEastAsia" w:hAnsiTheme="majorHAnsi" w:cstheme="majorBidi"/>
      <w:i/>
      <w:iCs/>
      <w:color w:val="37373A" w:themeColor="accent1" w:themeShade="80"/>
    </w:rPr>
  </w:style>
  <w:style w:type="paragraph" w:styleId="Title">
    <w:name w:val="Title"/>
    <w:basedOn w:val="Normal"/>
    <w:next w:val="Normal"/>
    <w:link w:val="TitleChar"/>
    <w:uiPriority w:val="10"/>
    <w:qFormat/>
    <w:rsid w:val="004D5CBC"/>
    <w:pPr>
      <w:spacing w:after="0" w:line="204" w:lineRule="auto"/>
      <w:contextualSpacing/>
    </w:pPr>
    <w:rPr>
      <w:rFonts w:asciiTheme="majorHAnsi" w:eastAsiaTheme="majorEastAsia" w:hAnsiTheme="majorHAnsi" w:cstheme="majorBidi"/>
      <w:caps/>
      <w:color w:val="46464A" w:themeColor="text2"/>
      <w:spacing w:val="-15"/>
      <w:sz w:val="72"/>
      <w:szCs w:val="72"/>
    </w:rPr>
  </w:style>
  <w:style w:type="character" w:customStyle="1" w:styleId="TitleChar">
    <w:name w:val="Title Char"/>
    <w:basedOn w:val="DefaultParagraphFont"/>
    <w:link w:val="Title"/>
    <w:uiPriority w:val="10"/>
    <w:rsid w:val="004D5CBC"/>
    <w:rPr>
      <w:rFonts w:asciiTheme="majorHAnsi" w:eastAsiaTheme="majorEastAsia" w:hAnsiTheme="majorHAnsi" w:cstheme="majorBidi"/>
      <w:caps/>
      <w:color w:val="46464A" w:themeColor="text2"/>
      <w:spacing w:val="-15"/>
      <w:sz w:val="72"/>
      <w:szCs w:val="72"/>
    </w:rPr>
  </w:style>
  <w:style w:type="paragraph" w:styleId="Subtitle">
    <w:name w:val="Subtitle"/>
    <w:basedOn w:val="Normal"/>
    <w:next w:val="Normal"/>
    <w:link w:val="SubtitleChar"/>
    <w:uiPriority w:val="11"/>
    <w:qFormat/>
    <w:rsid w:val="004D5CBC"/>
    <w:pPr>
      <w:numPr>
        <w:ilvl w:val="1"/>
      </w:numPr>
      <w:spacing w:after="240" w:line="240" w:lineRule="auto"/>
    </w:pPr>
    <w:rPr>
      <w:rFonts w:asciiTheme="majorHAnsi" w:eastAsiaTheme="majorEastAsia" w:hAnsiTheme="majorHAnsi" w:cstheme="majorBidi"/>
      <w:color w:val="6F6F74" w:themeColor="accent1"/>
      <w:sz w:val="28"/>
      <w:szCs w:val="28"/>
    </w:rPr>
  </w:style>
  <w:style w:type="character" w:customStyle="1" w:styleId="SubtitleChar">
    <w:name w:val="Subtitle Char"/>
    <w:basedOn w:val="DefaultParagraphFont"/>
    <w:link w:val="Subtitle"/>
    <w:uiPriority w:val="11"/>
    <w:rsid w:val="004D5CBC"/>
    <w:rPr>
      <w:rFonts w:asciiTheme="majorHAnsi" w:eastAsiaTheme="majorEastAsia" w:hAnsiTheme="majorHAnsi" w:cstheme="majorBidi"/>
      <w:color w:val="6F6F74" w:themeColor="accent1"/>
      <w:sz w:val="28"/>
      <w:szCs w:val="28"/>
    </w:rPr>
  </w:style>
  <w:style w:type="paragraph" w:styleId="Quote">
    <w:name w:val="Quote"/>
    <w:basedOn w:val="Normal"/>
    <w:next w:val="Normal"/>
    <w:link w:val="QuoteChar"/>
    <w:uiPriority w:val="29"/>
    <w:qFormat/>
    <w:rsid w:val="004D5CBC"/>
    <w:pPr>
      <w:spacing w:before="120" w:after="120"/>
      <w:ind w:left="720"/>
    </w:pPr>
    <w:rPr>
      <w:color w:val="46464A" w:themeColor="text2"/>
      <w:sz w:val="24"/>
      <w:szCs w:val="24"/>
    </w:rPr>
  </w:style>
  <w:style w:type="character" w:customStyle="1" w:styleId="QuoteChar">
    <w:name w:val="Quote Char"/>
    <w:basedOn w:val="DefaultParagraphFont"/>
    <w:link w:val="Quote"/>
    <w:uiPriority w:val="29"/>
    <w:rsid w:val="004D5CBC"/>
    <w:rPr>
      <w:color w:val="46464A" w:themeColor="text2"/>
      <w:sz w:val="24"/>
      <w:szCs w:val="24"/>
    </w:rPr>
  </w:style>
  <w:style w:type="paragraph" w:styleId="ListParagraph">
    <w:name w:val="List Paragraph"/>
    <w:basedOn w:val="Normal"/>
    <w:uiPriority w:val="34"/>
    <w:qFormat/>
    <w:rsid w:val="001F3100"/>
    <w:pPr>
      <w:ind w:left="720"/>
      <w:contextualSpacing/>
    </w:pPr>
  </w:style>
  <w:style w:type="character" w:styleId="IntenseEmphasis">
    <w:name w:val="Intense Emphasis"/>
    <w:basedOn w:val="DefaultParagraphFont"/>
    <w:uiPriority w:val="21"/>
    <w:qFormat/>
    <w:rsid w:val="004D5CBC"/>
    <w:rPr>
      <w:b/>
      <w:bCs/>
      <w:i/>
      <w:iCs/>
    </w:rPr>
  </w:style>
  <w:style w:type="paragraph" w:styleId="IntenseQuote">
    <w:name w:val="Intense Quote"/>
    <w:basedOn w:val="Normal"/>
    <w:next w:val="Normal"/>
    <w:link w:val="IntenseQuoteChar"/>
    <w:uiPriority w:val="30"/>
    <w:qFormat/>
    <w:rsid w:val="004D5CBC"/>
    <w:pPr>
      <w:spacing w:before="100" w:beforeAutospacing="1" w:after="240" w:line="240" w:lineRule="auto"/>
      <w:ind w:left="720"/>
      <w:jc w:val="center"/>
    </w:pPr>
    <w:rPr>
      <w:rFonts w:asciiTheme="majorHAnsi" w:eastAsiaTheme="majorEastAsia" w:hAnsiTheme="majorHAnsi" w:cstheme="majorBidi"/>
      <w:color w:val="46464A" w:themeColor="text2"/>
      <w:spacing w:val="-6"/>
      <w:sz w:val="32"/>
      <w:szCs w:val="32"/>
    </w:rPr>
  </w:style>
  <w:style w:type="character" w:customStyle="1" w:styleId="IntenseQuoteChar">
    <w:name w:val="Intense Quote Char"/>
    <w:basedOn w:val="DefaultParagraphFont"/>
    <w:link w:val="IntenseQuote"/>
    <w:uiPriority w:val="30"/>
    <w:rsid w:val="004D5CBC"/>
    <w:rPr>
      <w:rFonts w:asciiTheme="majorHAnsi" w:eastAsiaTheme="majorEastAsia" w:hAnsiTheme="majorHAnsi" w:cstheme="majorBidi"/>
      <w:color w:val="46464A" w:themeColor="text2"/>
      <w:spacing w:val="-6"/>
      <w:sz w:val="32"/>
      <w:szCs w:val="32"/>
    </w:rPr>
  </w:style>
  <w:style w:type="character" w:styleId="IntenseReference">
    <w:name w:val="Intense Reference"/>
    <w:basedOn w:val="DefaultParagraphFont"/>
    <w:uiPriority w:val="32"/>
    <w:qFormat/>
    <w:rsid w:val="004D5CBC"/>
    <w:rPr>
      <w:b/>
      <w:bCs/>
      <w:smallCaps/>
      <w:color w:val="46464A" w:themeColor="text2"/>
      <w:u w:val="single"/>
    </w:rPr>
  </w:style>
  <w:style w:type="paragraph" w:styleId="Caption">
    <w:name w:val="caption"/>
    <w:basedOn w:val="Normal"/>
    <w:next w:val="Normal"/>
    <w:uiPriority w:val="35"/>
    <w:semiHidden/>
    <w:unhideWhenUsed/>
    <w:qFormat/>
    <w:rsid w:val="004D5CBC"/>
    <w:pPr>
      <w:spacing w:line="240" w:lineRule="auto"/>
    </w:pPr>
    <w:rPr>
      <w:b/>
      <w:bCs/>
      <w:smallCaps/>
      <w:color w:val="46464A" w:themeColor="text2"/>
    </w:rPr>
  </w:style>
  <w:style w:type="character" w:styleId="Strong">
    <w:name w:val="Strong"/>
    <w:basedOn w:val="DefaultParagraphFont"/>
    <w:uiPriority w:val="22"/>
    <w:qFormat/>
    <w:rsid w:val="004D5CBC"/>
    <w:rPr>
      <w:b/>
      <w:bCs/>
    </w:rPr>
  </w:style>
  <w:style w:type="character" w:styleId="Emphasis">
    <w:name w:val="Emphasis"/>
    <w:basedOn w:val="DefaultParagraphFont"/>
    <w:uiPriority w:val="20"/>
    <w:qFormat/>
    <w:rsid w:val="004D5CBC"/>
    <w:rPr>
      <w:i/>
      <w:iCs/>
    </w:rPr>
  </w:style>
  <w:style w:type="paragraph" w:styleId="NoSpacing">
    <w:name w:val="No Spacing"/>
    <w:uiPriority w:val="1"/>
    <w:qFormat/>
    <w:rsid w:val="004D5CBC"/>
    <w:pPr>
      <w:spacing w:after="0" w:line="240" w:lineRule="auto"/>
    </w:pPr>
  </w:style>
  <w:style w:type="character" w:styleId="SubtleEmphasis">
    <w:name w:val="Subtle Emphasis"/>
    <w:basedOn w:val="DefaultParagraphFont"/>
    <w:uiPriority w:val="19"/>
    <w:qFormat/>
    <w:rsid w:val="004D5CBC"/>
    <w:rPr>
      <w:i/>
      <w:iCs/>
      <w:color w:val="595959" w:themeColor="text1" w:themeTint="A6"/>
    </w:rPr>
  </w:style>
  <w:style w:type="character" w:styleId="SubtleReference">
    <w:name w:val="Subtle Reference"/>
    <w:basedOn w:val="DefaultParagraphFont"/>
    <w:uiPriority w:val="31"/>
    <w:qFormat/>
    <w:rsid w:val="004D5CB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4D5CBC"/>
    <w:rPr>
      <w:b/>
      <w:bCs/>
      <w:smallCaps/>
      <w:spacing w:val="10"/>
    </w:rPr>
  </w:style>
  <w:style w:type="paragraph" w:styleId="TOCHeading">
    <w:name w:val="TOC Heading"/>
    <w:basedOn w:val="Heading1"/>
    <w:next w:val="Normal"/>
    <w:uiPriority w:val="39"/>
    <w:unhideWhenUsed/>
    <w:qFormat/>
    <w:rsid w:val="004D5CBC"/>
    <w:pPr>
      <w:outlineLvl w:val="9"/>
    </w:pPr>
  </w:style>
  <w:style w:type="paragraph" w:styleId="Header">
    <w:name w:val="header"/>
    <w:basedOn w:val="Normal"/>
    <w:link w:val="HeaderChar"/>
    <w:uiPriority w:val="99"/>
    <w:unhideWhenUsed/>
    <w:rsid w:val="00FF48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48C0"/>
  </w:style>
  <w:style w:type="paragraph" w:styleId="Footer">
    <w:name w:val="footer"/>
    <w:basedOn w:val="Normal"/>
    <w:link w:val="FooterChar"/>
    <w:uiPriority w:val="99"/>
    <w:unhideWhenUsed/>
    <w:rsid w:val="00FF48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48C0"/>
  </w:style>
  <w:style w:type="paragraph" w:styleId="TOC2">
    <w:name w:val="toc 2"/>
    <w:basedOn w:val="Normal"/>
    <w:next w:val="Normal"/>
    <w:autoRedefine/>
    <w:uiPriority w:val="39"/>
    <w:unhideWhenUsed/>
    <w:rsid w:val="00154494"/>
    <w:pPr>
      <w:spacing w:after="100"/>
      <w:ind w:left="220"/>
    </w:pPr>
  </w:style>
  <w:style w:type="paragraph" w:styleId="TOC3">
    <w:name w:val="toc 3"/>
    <w:basedOn w:val="Normal"/>
    <w:next w:val="Normal"/>
    <w:autoRedefine/>
    <w:uiPriority w:val="39"/>
    <w:unhideWhenUsed/>
    <w:rsid w:val="00154494"/>
    <w:pPr>
      <w:spacing w:after="100"/>
      <w:ind w:left="440"/>
    </w:pPr>
  </w:style>
  <w:style w:type="character" w:styleId="Hyperlink">
    <w:name w:val="Hyperlink"/>
    <w:basedOn w:val="DefaultParagraphFont"/>
    <w:uiPriority w:val="99"/>
    <w:unhideWhenUsed/>
    <w:rsid w:val="00154494"/>
    <w:rPr>
      <w:color w:val="67AAB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8612D-E16F-4E2F-BE98-21EE60544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10</Pages>
  <Words>1133</Words>
  <Characters>6463</Characters>
  <Application>Microsoft Office Word</Application>
  <DocSecurity>0</DocSecurity>
  <Lines>53</Lines>
  <Paragraphs>15</Paragraphs>
  <ScaleCrop>false</ScaleCrop>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Galea</dc:creator>
  <cp:keywords/>
  <dc:description/>
  <cp:lastModifiedBy>Jack Galea</cp:lastModifiedBy>
  <cp:revision>208</cp:revision>
  <dcterms:created xsi:type="dcterms:W3CDTF">2026-03-31T10:54:00Z</dcterms:created>
  <dcterms:modified xsi:type="dcterms:W3CDTF">2026-04-01T03:15:00Z</dcterms:modified>
</cp:coreProperties>
</file>