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2301"/>
        <w:gridCol w:w="7837"/>
      </w:tblGrid>
      <w:tr w:rsidR="00864385" w14:paraId="11D73645" w14:textId="77777777" w:rsidTr="00864385">
        <w:trPr>
          <w:trHeight w:val="255"/>
        </w:trPr>
        <w:tc>
          <w:tcPr>
            <w:tcW w:w="2340" w:type="dxa"/>
            <w:shd w:val="clear" w:color="auto" w:fill="001B34" w:themeFill="accent6" w:themeFillShade="80"/>
          </w:tcPr>
          <w:p w14:paraId="11D73643" w14:textId="77777777" w:rsidR="00864385" w:rsidRPr="006C482C" w:rsidRDefault="006C482C" w:rsidP="005C7F73">
            <w:pPr>
              <w:rPr>
                <w:b/>
                <w:color w:val="FFFFFF" w:themeColor="background1"/>
                <w:sz w:val="19"/>
                <w:szCs w:val="19"/>
              </w:rPr>
            </w:pPr>
            <w:bookmarkStart w:id="0" w:name="_GoBack"/>
            <w:bookmarkEnd w:id="0"/>
            <w:r w:rsidRPr="006C482C">
              <w:rPr>
                <w:b/>
                <w:color w:val="FFFFFF" w:themeColor="background1"/>
                <w:sz w:val="19"/>
                <w:szCs w:val="19"/>
              </w:rPr>
              <w:t>Job Description</w:t>
            </w:r>
          </w:p>
        </w:tc>
        <w:tc>
          <w:tcPr>
            <w:tcW w:w="8024" w:type="dxa"/>
            <w:shd w:val="clear" w:color="auto" w:fill="001B34" w:themeFill="accent6" w:themeFillShade="80"/>
          </w:tcPr>
          <w:p w14:paraId="11D73644" w14:textId="77777777" w:rsidR="00864385" w:rsidRPr="006C482C" w:rsidRDefault="00864385" w:rsidP="005C7F73">
            <w:pPr>
              <w:rPr>
                <w:b/>
                <w:color w:val="285260" w:themeColor="accent4" w:themeShade="80"/>
                <w:sz w:val="19"/>
                <w:szCs w:val="19"/>
              </w:rPr>
            </w:pPr>
          </w:p>
        </w:tc>
      </w:tr>
      <w:tr w:rsidR="005C7F73" w14:paraId="11D7365C" w14:textId="77777777" w:rsidTr="00864385">
        <w:trPr>
          <w:trHeight w:val="3405"/>
        </w:trPr>
        <w:tc>
          <w:tcPr>
            <w:tcW w:w="2340" w:type="dxa"/>
          </w:tcPr>
          <w:p w14:paraId="11D73646" w14:textId="77777777" w:rsidR="00A263AA" w:rsidRDefault="00252D75" w:rsidP="005C7F73">
            <w:pPr>
              <w:rPr>
                <w:b/>
                <w:color w:val="C00000"/>
                <w:sz w:val="19"/>
                <w:szCs w:val="19"/>
              </w:rPr>
            </w:pPr>
            <w:r w:rsidRPr="006C482C">
              <w:rPr>
                <w:b/>
                <w:color w:val="C00000"/>
                <w:sz w:val="19"/>
                <w:szCs w:val="19"/>
              </w:rPr>
              <w:t xml:space="preserve">Role </w:t>
            </w:r>
          </w:p>
          <w:p w14:paraId="11D73647" w14:textId="77777777" w:rsidR="005C7F73" w:rsidRPr="006C482C" w:rsidRDefault="00252D75" w:rsidP="005C7F73">
            <w:pPr>
              <w:rPr>
                <w:color w:val="285260" w:themeColor="accent4" w:themeShade="80"/>
                <w:sz w:val="19"/>
                <w:szCs w:val="19"/>
              </w:rPr>
            </w:pPr>
            <w:r w:rsidRPr="006C482C">
              <w:rPr>
                <w:b/>
                <w:color w:val="C00000"/>
                <w:sz w:val="19"/>
                <w:szCs w:val="19"/>
              </w:rPr>
              <w:t xml:space="preserve">Description </w:t>
            </w:r>
          </w:p>
          <w:p w14:paraId="11D73648" w14:textId="77777777" w:rsidR="005C7F73" w:rsidRPr="006C482C" w:rsidRDefault="005C7F73" w:rsidP="005C7F73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11D73649" w14:textId="77777777" w:rsidR="005C7F73" w:rsidRPr="006C482C" w:rsidRDefault="005C7F73" w:rsidP="005C7F73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11D7364A" w14:textId="77777777" w:rsidR="005C7F73" w:rsidRPr="006C482C" w:rsidRDefault="005C7F73" w:rsidP="005C7F73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11D7364B" w14:textId="77777777" w:rsidR="005C7F73" w:rsidRPr="006C482C" w:rsidRDefault="005C7F73" w:rsidP="005C7F73">
            <w:pPr>
              <w:rPr>
                <w:color w:val="285260" w:themeColor="accent4" w:themeShade="80"/>
                <w:sz w:val="19"/>
                <w:szCs w:val="19"/>
              </w:rPr>
            </w:pPr>
          </w:p>
        </w:tc>
        <w:tc>
          <w:tcPr>
            <w:tcW w:w="8024" w:type="dxa"/>
          </w:tcPr>
          <w:p w14:paraId="11D7364C" w14:textId="77777777" w:rsidR="005C7F73" w:rsidRPr="006C482C" w:rsidRDefault="005C7F73" w:rsidP="005C7F73">
            <w:pPr>
              <w:rPr>
                <w:b/>
                <w:color w:val="285260" w:themeColor="accent4" w:themeShade="80"/>
                <w:sz w:val="19"/>
                <w:szCs w:val="19"/>
              </w:rPr>
            </w:pPr>
            <w:r w:rsidRPr="006C482C">
              <w:rPr>
                <w:b/>
                <w:color w:val="285260" w:themeColor="accent4" w:themeShade="80"/>
                <w:sz w:val="19"/>
                <w:szCs w:val="19"/>
              </w:rPr>
              <w:t>We Offer:</w:t>
            </w:r>
          </w:p>
          <w:p w14:paraId="5AF4ABAE" w14:textId="77777777" w:rsidR="005C7F73" w:rsidRDefault="005C7F73" w:rsidP="00E35025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1A173E79" w14:textId="774C7861" w:rsidR="0030304A" w:rsidRDefault="0030304A" w:rsidP="0030304A">
            <w:p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>The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</w:t>
            </w:r>
            <w:r w:rsidR="001A5E09">
              <w:rPr>
                <w:color w:val="285260" w:themeColor="accent4" w:themeShade="80"/>
                <w:sz w:val="19"/>
                <w:szCs w:val="19"/>
              </w:rPr>
              <w:t xml:space="preserve">Enterprise Data &amp; Analytics 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Technology group </w:t>
            </w:r>
            <w:r w:rsidR="001A5E09">
              <w:rPr>
                <w:color w:val="285260" w:themeColor="accent4" w:themeShade="80"/>
                <w:sz w:val="19"/>
                <w:szCs w:val="19"/>
              </w:rPr>
              <w:t xml:space="preserve">(EDA) </w:t>
            </w:r>
            <w:r>
              <w:rPr>
                <w:color w:val="285260" w:themeColor="accent4" w:themeShade="80"/>
                <w:sz w:val="19"/>
                <w:szCs w:val="19"/>
              </w:rPr>
              <w:t>develops and operates a set of front-to-back applications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that support 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P&amp;L and market risk calculations for all Global Markets businesses. 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The </w:t>
            </w:r>
            <w:r w:rsidR="001A5E09">
              <w:rPr>
                <w:color w:val="285260" w:themeColor="accent4" w:themeShade="80"/>
                <w:sz w:val="19"/>
                <w:szCs w:val="19"/>
              </w:rPr>
              <w:t>EDA Calculation Framework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team owns an</w:t>
            </w:r>
            <w:r>
              <w:rPr>
                <w:color w:val="285260" w:themeColor="accent4" w:themeShade="80"/>
                <w:sz w:val="19"/>
                <w:szCs w:val="19"/>
              </w:rPr>
              <w:t>d develops the core technology components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which enable </w:t>
            </w:r>
            <w:r w:rsidR="001A5E09">
              <w:rPr>
                <w:color w:val="285260" w:themeColor="accent4" w:themeShade="80"/>
                <w:sz w:val="19"/>
                <w:szCs w:val="19"/>
              </w:rPr>
              <w:t xml:space="preserve">analytics for 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these applications </w:t>
            </w:r>
            <w:r w:rsidR="001A5E09">
              <w:rPr>
                <w:color w:val="285260" w:themeColor="accent4" w:themeShade="80"/>
                <w:sz w:val="19"/>
                <w:szCs w:val="19"/>
              </w:rPr>
              <w:t>to run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 the </w:t>
            </w:r>
            <w:r w:rsidR="001A5E09">
              <w:rPr>
                <w:color w:val="285260" w:themeColor="accent4" w:themeShade="80"/>
                <w:sz w:val="19"/>
                <w:szCs w:val="19"/>
              </w:rPr>
              <w:t>EDA Platform</w:t>
            </w:r>
            <w:r>
              <w:rPr>
                <w:color w:val="285260" w:themeColor="accent4" w:themeShade="80"/>
                <w:sz w:val="19"/>
                <w:szCs w:val="19"/>
              </w:rPr>
              <w:t>.</w:t>
            </w:r>
          </w:p>
          <w:p w14:paraId="08C45BA9" w14:textId="77777777" w:rsidR="0030304A" w:rsidRDefault="0030304A" w:rsidP="0030304A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6FFD229B" w14:textId="485FC9A0" w:rsidR="0030304A" w:rsidRDefault="0030304A" w:rsidP="0030304A">
            <w:p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The </w:t>
            </w:r>
            <w:r w:rsidR="001A5E09">
              <w:rPr>
                <w:color w:val="285260" w:themeColor="accent4" w:themeShade="80"/>
                <w:sz w:val="19"/>
                <w:szCs w:val="19"/>
              </w:rPr>
              <w:t xml:space="preserve">EDA Platform </w:t>
            </w:r>
            <w:r>
              <w:rPr>
                <w:color w:val="285260" w:themeColor="accent4" w:themeShade="80"/>
                <w:sz w:val="19"/>
                <w:szCs w:val="19"/>
              </w:rPr>
              <w:t>stores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the firm-wide 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>c</w:t>
            </w:r>
            <w:r>
              <w:rPr>
                <w:color w:val="285260" w:themeColor="accent4" w:themeShade="80"/>
                <w:sz w:val="19"/>
                <w:szCs w:val="19"/>
              </w:rPr>
              <w:t>anonical risk results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>, P&amp;L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 values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and reference data across all </w:t>
            </w:r>
            <w:r>
              <w:rPr>
                <w:color w:val="285260" w:themeColor="accent4" w:themeShade="80"/>
                <w:sz w:val="19"/>
                <w:szCs w:val="19"/>
              </w:rPr>
              <w:t>Global Markets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business lines. On top of this we develop and support a graph-based calculation layer which enables on-demand risk and scenario calculations to both front office and risk management users. </w:t>
            </w:r>
          </w:p>
          <w:p w14:paraId="5D2587B2" w14:textId="77777777" w:rsidR="0030304A" w:rsidRPr="00E35025" w:rsidRDefault="0030304A" w:rsidP="0030304A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03D3AD61" w14:textId="6F283CCA" w:rsidR="0030304A" w:rsidRPr="00E35025" w:rsidRDefault="0030304A" w:rsidP="0030304A">
            <w:p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Along with the data store and calculation layer the </w:t>
            </w:r>
            <w:r>
              <w:rPr>
                <w:color w:val="285260" w:themeColor="accent4" w:themeShade="80"/>
                <w:sz w:val="19"/>
                <w:szCs w:val="19"/>
              </w:rPr>
              <w:t>team also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develops Risk Data Algebra (RDA) a suite of software which enables the aggregation and manipulation (slicing &amp; dicing) of large volumes of data and the representation of that data into consistent GUIs and reports. All of this technology is underpinned by our Risk Definition Language (RDL) which describe</w:t>
            </w:r>
            <w:r>
              <w:rPr>
                <w:color w:val="285260" w:themeColor="accent4" w:themeShade="80"/>
                <w:sz w:val="19"/>
                <w:szCs w:val="19"/>
              </w:rPr>
              <w:t>s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all the data 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structures 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within the </w:t>
            </w:r>
            <w:r w:rsidR="001A5E09">
              <w:rPr>
                <w:color w:val="285260" w:themeColor="accent4" w:themeShade="80"/>
                <w:sz w:val="19"/>
                <w:szCs w:val="19"/>
              </w:rPr>
              <w:t>EDA Platform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>.</w:t>
            </w:r>
          </w:p>
          <w:p w14:paraId="6AAF236C" w14:textId="77777777" w:rsidR="0030304A" w:rsidRPr="00E35025" w:rsidRDefault="0030304A" w:rsidP="0030304A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660C8962" w14:textId="5095914C" w:rsidR="0030304A" w:rsidRPr="00E35025" w:rsidRDefault="0030304A" w:rsidP="0030304A">
            <w:p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>The team is looking to grow in 201</w:t>
            </w:r>
            <w:r>
              <w:rPr>
                <w:color w:val="285260" w:themeColor="accent4" w:themeShade="80"/>
                <w:sz w:val="19"/>
                <w:szCs w:val="19"/>
              </w:rPr>
              <w:t>9</w:t>
            </w:r>
            <w:r w:rsidR="00C37D6D">
              <w:rPr>
                <w:color w:val="285260" w:themeColor="accent4" w:themeShade="80"/>
                <w:sz w:val="19"/>
                <w:szCs w:val="19"/>
              </w:rPr>
              <w:t>/20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to underpin its position as the key enabler of Credit Suisse Global Markets business to meet current and future regulatory reporting requirements whilst providing the next generation calculation and analytic layer </w:t>
            </w:r>
            <w:r>
              <w:rPr>
                <w:color w:val="285260" w:themeColor="accent4" w:themeShade="80"/>
                <w:sz w:val="19"/>
                <w:szCs w:val="19"/>
              </w:rPr>
              <w:t>for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the firm’s risk reporting </w:t>
            </w:r>
            <w:r>
              <w:rPr>
                <w:color w:val="285260" w:themeColor="accent4" w:themeShade="80"/>
                <w:sz w:val="19"/>
                <w:szCs w:val="19"/>
              </w:rPr>
              <w:t>needs and adopting Cloud technology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>.</w:t>
            </w:r>
          </w:p>
          <w:p w14:paraId="5BDB3A13" w14:textId="77777777" w:rsidR="00E35025" w:rsidRPr="00E35025" w:rsidRDefault="00E35025" w:rsidP="00E35025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6F5B9C57" w14:textId="0EE7B6C2" w:rsidR="00C72EEE" w:rsidRDefault="00E35025" w:rsidP="00C72EEE">
            <w:p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>We are looking for a</w:t>
            </w:r>
            <w:r w:rsidR="00287DB0">
              <w:rPr>
                <w:color w:val="285260" w:themeColor="accent4" w:themeShade="80"/>
                <w:sz w:val="19"/>
                <w:szCs w:val="19"/>
              </w:rPr>
              <w:t xml:space="preserve">n experienced </w:t>
            </w:r>
            <w:r w:rsidR="005934D5">
              <w:rPr>
                <w:color w:val="285260" w:themeColor="accent4" w:themeShade="80"/>
                <w:sz w:val="19"/>
                <w:szCs w:val="19"/>
              </w:rPr>
              <w:t>Java</w:t>
            </w:r>
            <w:r w:rsidR="00C72EEE">
              <w:rPr>
                <w:color w:val="285260" w:themeColor="accent4" w:themeShade="80"/>
                <w:sz w:val="19"/>
                <w:szCs w:val="19"/>
              </w:rPr>
              <w:t xml:space="preserve"> 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developer to join the </w:t>
            </w:r>
            <w:r w:rsidR="001A5E09">
              <w:rPr>
                <w:color w:val="285260" w:themeColor="accent4" w:themeShade="80"/>
                <w:sz w:val="19"/>
                <w:szCs w:val="19"/>
              </w:rPr>
              <w:t>EDA Calculation Framework</w:t>
            </w:r>
            <w:r w:rsidR="001A5E09" w:rsidRPr="00E35025">
              <w:rPr>
                <w:color w:val="285260" w:themeColor="accent4" w:themeShade="80"/>
                <w:sz w:val="19"/>
                <w:szCs w:val="19"/>
              </w:rPr>
              <w:t xml:space="preserve"> 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>team</w:t>
            </w:r>
            <w:r w:rsidR="00C72EEE">
              <w:rPr>
                <w:color w:val="285260" w:themeColor="accent4" w:themeShade="80"/>
                <w:sz w:val="19"/>
                <w:szCs w:val="19"/>
              </w:rPr>
              <w:t>.</w:t>
            </w:r>
            <w:r w:rsidR="00287DB0">
              <w:rPr>
                <w:color w:val="285260" w:themeColor="accent4" w:themeShade="80"/>
                <w:sz w:val="19"/>
                <w:szCs w:val="19"/>
              </w:rPr>
              <w:t xml:space="preserve"> </w:t>
            </w:r>
            <w:r w:rsidR="00C72EEE">
              <w:rPr>
                <w:color w:val="285260" w:themeColor="accent4" w:themeShade="80"/>
                <w:sz w:val="19"/>
                <w:szCs w:val="19"/>
              </w:rPr>
              <w:t>The key responsibilities of the role are:</w:t>
            </w:r>
          </w:p>
          <w:p w14:paraId="072418B2" w14:textId="0ED41DB0" w:rsidR="008E3A2A" w:rsidRDefault="008E3A2A" w:rsidP="008E3A2A">
            <w:pPr>
              <w:pStyle w:val="ListParagraph"/>
              <w:numPr>
                <w:ilvl w:val="0"/>
                <w:numId w:val="24"/>
              </w:num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>Partnering with the other EDA development teams to design and implement a solution for exchanging RDL payloads between services while business requirements are evolving</w:t>
            </w:r>
          </w:p>
          <w:p w14:paraId="2BADA454" w14:textId="52916DF8" w:rsidR="004E2BC4" w:rsidRDefault="004E2BC4" w:rsidP="004E2BC4">
            <w:pPr>
              <w:pStyle w:val="ListParagraph"/>
              <w:numPr>
                <w:ilvl w:val="0"/>
                <w:numId w:val="24"/>
              </w:num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 xml:space="preserve">Work closely with the Calculation Framework </w:t>
            </w:r>
            <w:r w:rsidR="00C37D6D">
              <w:rPr>
                <w:color w:val="285260" w:themeColor="accent4" w:themeShade="80"/>
                <w:sz w:val="19"/>
                <w:szCs w:val="19"/>
              </w:rPr>
              <w:t xml:space="preserve">and RDL </w:t>
            </w:r>
            <w:r>
              <w:rPr>
                <w:color w:val="285260" w:themeColor="accent4" w:themeShade="80"/>
                <w:sz w:val="19"/>
                <w:szCs w:val="19"/>
              </w:rPr>
              <w:t>team</w:t>
            </w:r>
            <w:r w:rsidR="00C37D6D">
              <w:rPr>
                <w:color w:val="285260" w:themeColor="accent4" w:themeShade="80"/>
                <w:sz w:val="19"/>
                <w:szCs w:val="19"/>
              </w:rPr>
              <w:t>s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 to enhance the Java components in our distributed computation platform</w:t>
            </w:r>
          </w:p>
          <w:p w14:paraId="77F73533" w14:textId="1EC54C8E" w:rsidR="004E2BC4" w:rsidRDefault="004E2BC4" w:rsidP="004E2BC4">
            <w:pPr>
              <w:pStyle w:val="ListParagraph"/>
              <w:numPr>
                <w:ilvl w:val="0"/>
                <w:numId w:val="24"/>
              </w:num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 xml:space="preserve">Improve the Java components </w:t>
            </w:r>
            <w:r w:rsidR="008E3A2A">
              <w:rPr>
                <w:color w:val="285260" w:themeColor="accent4" w:themeShade="80"/>
                <w:sz w:val="19"/>
                <w:szCs w:val="19"/>
              </w:rPr>
              <w:t>that create and process</w:t>
            </w:r>
            <w:r w:rsidR="00C37D6D">
              <w:rPr>
                <w:color w:val="285260" w:themeColor="accent4" w:themeShade="80"/>
                <w:sz w:val="19"/>
                <w:szCs w:val="19"/>
              </w:rPr>
              <w:t xml:space="preserve"> RDL data structures</w:t>
            </w:r>
          </w:p>
          <w:p w14:paraId="11D7365B" w14:textId="14D717AF" w:rsidR="00BE6988" w:rsidRPr="00FA2B8C" w:rsidRDefault="00C72EEE" w:rsidP="00FA2B8C">
            <w:pPr>
              <w:pStyle w:val="ListParagraph"/>
              <w:numPr>
                <w:ilvl w:val="0"/>
                <w:numId w:val="24"/>
              </w:numPr>
              <w:rPr>
                <w:color w:val="285260" w:themeColor="accent4" w:themeShade="80"/>
                <w:sz w:val="19"/>
                <w:szCs w:val="19"/>
              </w:rPr>
            </w:pPr>
            <w:r w:rsidRPr="00FA2B8C">
              <w:rPr>
                <w:color w:val="285260" w:themeColor="accent4" w:themeShade="80"/>
                <w:sz w:val="19"/>
                <w:szCs w:val="19"/>
              </w:rPr>
              <w:t xml:space="preserve">Collaborating with all teams of the </w:t>
            </w:r>
            <w:r w:rsidR="001A5E09" w:rsidRPr="00FA2B8C">
              <w:rPr>
                <w:color w:val="285260" w:themeColor="accent4" w:themeShade="80"/>
                <w:sz w:val="19"/>
                <w:szCs w:val="19"/>
              </w:rPr>
              <w:t>EDA</w:t>
            </w:r>
            <w:r w:rsidRPr="00FA2B8C">
              <w:rPr>
                <w:color w:val="285260" w:themeColor="accent4" w:themeShade="80"/>
                <w:sz w:val="19"/>
                <w:szCs w:val="19"/>
              </w:rPr>
              <w:t xml:space="preserve"> </w:t>
            </w:r>
            <w:r w:rsidR="003E497D" w:rsidRPr="00FA2B8C">
              <w:rPr>
                <w:color w:val="285260" w:themeColor="accent4" w:themeShade="80"/>
                <w:sz w:val="19"/>
                <w:szCs w:val="19"/>
              </w:rPr>
              <w:t xml:space="preserve">Technology group </w:t>
            </w:r>
            <w:r w:rsidRPr="00FA2B8C">
              <w:rPr>
                <w:color w:val="285260" w:themeColor="accent4" w:themeShade="80"/>
                <w:sz w:val="19"/>
                <w:szCs w:val="19"/>
              </w:rPr>
              <w:t xml:space="preserve">to continuously </w:t>
            </w:r>
            <w:r w:rsidR="00BE6988" w:rsidRPr="00FA2B8C">
              <w:rPr>
                <w:color w:val="285260" w:themeColor="accent4" w:themeShade="80"/>
                <w:sz w:val="19"/>
                <w:szCs w:val="19"/>
              </w:rPr>
              <w:t xml:space="preserve">enhance the </w:t>
            </w:r>
            <w:r w:rsidR="001A5E09" w:rsidRPr="00FA2B8C">
              <w:rPr>
                <w:color w:val="285260" w:themeColor="accent4" w:themeShade="80"/>
                <w:sz w:val="19"/>
                <w:szCs w:val="19"/>
              </w:rPr>
              <w:t>EDA Platform</w:t>
            </w:r>
          </w:p>
        </w:tc>
      </w:tr>
      <w:tr w:rsidR="005C7F73" w14:paraId="11D73667" w14:textId="77777777" w:rsidTr="00864385">
        <w:tc>
          <w:tcPr>
            <w:tcW w:w="2340" w:type="dxa"/>
          </w:tcPr>
          <w:p w14:paraId="11D7365D" w14:textId="1F177BE8" w:rsidR="00A263AA" w:rsidRDefault="00A263AA" w:rsidP="005C7F73">
            <w:pPr>
              <w:rPr>
                <w:b/>
                <w:color w:val="C00000"/>
                <w:sz w:val="19"/>
                <w:szCs w:val="19"/>
              </w:rPr>
            </w:pPr>
            <w:r>
              <w:rPr>
                <w:b/>
                <w:color w:val="C00000"/>
                <w:sz w:val="19"/>
                <w:szCs w:val="19"/>
              </w:rPr>
              <w:t xml:space="preserve">Candidate </w:t>
            </w:r>
          </w:p>
          <w:p w14:paraId="11D7365E" w14:textId="41BE7F4D" w:rsidR="005C7F73" w:rsidRPr="006C482C" w:rsidRDefault="00B64710" w:rsidP="008E3A2A">
            <w:pPr>
              <w:rPr>
                <w:b/>
                <w:color w:val="C00000"/>
                <w:sz w:val="19"/>
                <w:szCs w:val="19"/>
              </w:rPr>
            </w:pPr>
            <w:r>
              <w:rPr>
                <w:b/>
                <w:color w:val="C00000"/>
                <w:sz w:val="19"/>
                <w:szCs w:val="19"/>
              </w:rPr>
              <w:t>Qualifica</w:t>
            </w:r>
          </w:p>
        </w:tc>
        <w:tc>
          <w:tcPr>
            <w:tcW w:w="8024" w:type="dxa"/>
          </w:tcPr>
          <w:p w14:paraId="11D7365F" w14:textId="77777777" w:rsidR="005C7F73" w:rsidRPr="006C482C" w:rsidRDefault="00B73501" w:rsidP="005C7F73">
            <w:pPr>
              <w:rPr>
                <w:b/>
                <w:color w:val="285260" w:themeColor="accent4" w:themeShade="80"/>
                <w:sz w:val="19"/>
                <w:szCs w:val="19"/>
              </w:rPr>
            </w:pPr>
            <w:r w:rsidRPr="006C482C">
              <w:rPr>
                <w:b/>
                <w:color w:val="285260" w:themeColor="accent4" w:themeShade="80"/>
                <w:sz w:val="19"/>
                <w:szCs w:val="19"/>
              </w:rPr>
              <w:t>You Offer:</w:t>
            </w:r>
          </w:p>
          <w:p w14:paraId="51B27E6A" w14:textId="77777777" w:rsidR="00252D75" w:rsidRDefault="00252D75" w:rsidP="00E35025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7A2A98DB" w14:textId="18A575CB" w:rsidR="004E2BC4" w:rsidRDefault="004E2BC4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 xml:space="preserve">Bachelor’s or Master’s degree in Computer Science 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or </w:t>
            </w:r>
            <w:r>
              <w:rPr>
                <w:color w:val="285260" w:themeColor="accent4" w:themeShade="80"/>
                <w:sz w:val="19"/>
                <w:szCs w:val="19"/>
              </w:rPr>
              <w:t>related technical subject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(Engineering or Physics for example)</w:t>
            </w:r>
          </w:p>
          <w:p w14:paraId="608D7A41" w14:textId="50DF85DB" w:rsidR="00A76DB6" w:rsidRPr="00E35025" w:rsidRDefault="00A76DB6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Proactive and eager to be challenged including a demonstrable ability to follow </w:t>
            </w:r>
            <w:r w:rsidR="00FA2B8C">
              <w:rPr>
                <w:color w:val="285260" w:themeColor="accent4" w:themeShade="80"/>
                <w:sz w:val="19"/>
                <w:szCs w:val="19"/>
              </w:rPr>
              <w:t xml:space="preserve">issues 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>through to resolution.</w:t>
            </w:r>
          </w:p>
          <w:p w14:paraId="2E98034E" w14:textId="77777777" w:rsidR="00A76DB6" w:rsidRPr="00E35025" w:rsidRDefault="00A76DB6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>Flexible and adaptable, being willing to move focus between components and projects easily.</w:t>
            </w:r>
          </w:p>
          <w:p w14:paraId="734BFD44" w14:textId="3A7F34F1" w:rsidR="00AD710C" w:rsidRDefault="009A0788" w:rsidP="00C37D6D">
            <w:pPr>
              <w:pStyle w:val="ListParagraph"/>
              <w:numPr>
                <w:ilvl w:val="0"/>
                <w:numId w:val="23"/>
              </w:numPr>
              <w:rPr>
                <w:color w:val="403152"/>
                <w:sz w:val="19"/>
                <w:szCs w:val="19"/>
              </w:rPr>
            </w:pPr>
            <w:r>
              <w:rPr>
                <w:color w:val="403152"/>
                <w:sz w:val="19"/>
                <w:szCs w:val="19"/>
              </w:rPr>
              <w:t>Solid</w:t>
            </w:r>
            <w:r w:rsidR="00AD710C">
              <w:rPr>
                <w:color w:val="403152"/>
                <w:sz w:val="19"/>
                <w:szCs w:val="19"/>
              </w:rPr>
              <w:t xml:space="preserve"> interpersonal and communication skills</w:t>
            </w:r>
          </w:p>
          <w:p w14:paraId="39FB80D2" w14:textId="20DB5054" w:rsidR="00A76DB6" w:rsidRDefault="00AD710C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 xml:space="preserve">Desired: </w:t>
            </w:r>
            <w:r w:rsidR="00B07931">
              <w:rPr>
                <w:color w:val="285260" w:themeColor="accent4" w:themeShade="80"/>
                <w:sz w:val="19"/>
                <w:szCs w:val="19"/>
              </w:rPr>
              <w:t>5</w:t>
            </w:r>
            <w:r w:rsidR="004E2BC4">
              <w:rPr>
                <w:color w:val="285260" w:themeColor="accent4" w:themeShade="80"/>
                <w:sz w:val="19"/>
                <w:szCs w:val="19"/>
              </w:rPr>
              <w:t>-10</w:t>
            </w:r>
            <w:r w:rsidR="00A76DB6">
              <w:rPr>
                <w:color w:val="285260" w:themeColor="accent4" w:themeShade="80"/>
                <w:sz w:val="19"/>
                <w:szCs w:val="19"/>
              </w:rPr>
              <w:t xml:space="preserve"> years’ experience of designing and developing risk management or similarly quantitative software solutions at a </w:t>
            </w:r>
            <w:r>
              <w:rPr>
                <w:color w:val="285260" w:themeColor="accent4" w:themeShade="80"/>
                <w:sz w:val="19"/>
                <w:szCs w:val="19"/>
              </w:rPr>
              <w:t>Top-</w:t>
            </w:r>
            <w:r w:rsidR="00A76DB6">
              <w:rPr>
                <w:color w:val="285260" w:themeColor="accent4" w:themeShade="80"/>
                <w:sz w:val="19"/>
                <w:szCs w:val="19"/>
              </w:rPr>
              <w:t>Tier investment bank</w:t>
            </w:r>
          </w:p>
          <w:p w14:paraId="47B2A4CF" w14:textId="77777777" w:rsidR="00E35025" w:rsidRPr="00E35025" w:rsidRDefault="00E35025" w:rsidP="00E35025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1A1B3673" w14:textId="67255DF4" w:rsidR="00A76DB6" w:rsidRDefault="00A76DB6" w:rsidP="00A76DB6">
            <w:pPr>
              <w:rPr>
                <w:color w:val="285260" w:themeColor="accent4" w:themeShade="80"/>
                <w:sz w:val="19"/>
                <w:szCs w:val="19"/>
              </w:rPr>
            </w:pPr>
            <w:r w:rsidRPr="00AD710C">
              <w:rPr>
                <w:b/>
                <w:color w:val="285260" w:themeColor="accent4" w:themeShade="80"/>
                <w:sz w:val="19"/>
                <w:szCs w:val="19"/>
              </w:rPr>
              <w:t>Essential skills</w:t>
            </w:r>
            <w:r w:rsidR="00AD710C">
              <w:rPr>
                <w:color w:val="285260" w:themeColor="accent4" w:themeShade="80"/>
                <w:sz w:val="19"/>
                <w:szCs w:val="19"/>
              </w:rPr>
              <w:t xml:space="preserve"> (not all are necessarily required</w:t>
            </w:r>
            <w:r w:rsidR="009A0788">
              <w:rPr>
                <w:color w:val="285260" w:themeColor="accent4" w:themeShade="80"/>
                <w:sz w:val="19"/>
                <w:szCs w:val="19"/>
              </w:rPr>
              <w:t xml:space="preserve"> if otherwise a good fit for the role</w:t>
            </w:r>
            <w:r w:rsidR="00AD710C">
              <w:rPr>
                <w:color w:val="285260" w:themeColor="accent4" w:themeShade="80"/>
                <w:sz w:val="19"/>
                <w:szCs w:val="19"/>
              </w:rPr>
              <w:t>)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>:</w:t>
            </w:r>
          </w:p>
          <w:p w14:paraId="0FE2B9BF" w14:textId="77777777" w:rsidR="00AD710C" w:rsidRPr="00E35025" w:rsidRDefault="00AD710C" w:rsidP="00A76DB6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7782C60D" w14:textId="77777777" w:rsidR="004E2BC4" w:rsidRPr="00E35025" w:rsidRDefault="00AD710C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Strong design and </w:t>
            </w:r>
            <w:r w:rsidR="004E2BC4">
              <w:rPr>
                <w:color w:val="285260" w:themeColor="accent4" w:themeShade="80"/>
                <w:sz w:val="19"/>
                <w:szCs w:val="19"/>
              </w:rPr>
              <w:t xml:space="preserve">distributed computing 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development skills in </w:t>
            </w:r>
            <w:r w:rsidR="004E2BC4">
              <w:rPr>
                <w:color w:val="285260" w:themeColor="accent4" w:themeShade="80"/>
                <w:sz w:val="19"/>
                <w:szCs w:val="19"/>
              </w:rPr>
              <w:t>Java</w:t>
            </w:r>
            <w:r w:rsidR="009A0788" w:rsidRPr="00E35025">
              <w:rPr>
                <w:color w:val="285260" w:themeColor="accent4" w:themeShade="80"/>
                <w:sz w:val="19"/>
                <w:szCs w:val="19"/>
              </w:rPr>
              <w:t xml:space="preserve"> </w:t>
            </w:r>
          </w:p>
          <w:p w14:paraId="6EF4E472" w14:textId="77777777" w:rsidR="004E2BC4" w:rsidRPr="00E35025" w:rsidRDefault="004E2BC4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>Continuous Integration and Test-Driven Development a</w:t>
            </w:r>
            <w:r>
              <w:rPr>
                <w:color w:val="285260" w:themeColor="accent4" w:themeShade="80"/>
                <w:sz w:val="19"/>
                <w:szCs w:val="19"/>
              </w:rPr>
              <w:t>pproach to software development</w:t>
            </w:r>
          </w:p>
          <w:p w14:paraId="0D641914" w14:textId="77777777" w:rsidR="007232C7" w:rsidRDefault="009A0788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>Solid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 understanding of sta</w:t>
            </w:r>
            <w:r>
              <w:rPr>
                <w:color w:val="285260" w:themeColor="accent4" w:themeShade="80"/>
                <w:sz w:val="19"/>
                <w:szCs w:val="19"/>
              </w:rPr>
              <w:t>ndard containers and algorithms</w:t>
            </w:r>
          </w:p>
          <w:p w14:paraId="4F118DE3" w14:textId="77777777" w:rsidR="004E2BC4" w:rsidRDefault="004E2BC4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Multi-threaded and 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asynchronous server development </w:t>
            </w:r>
          </w:p>
          <w:p w14:paraId="7EF7FBF0" w14:textId="7AEAB7A7" w:rsidR="00C37D6D" w:rsidRPr="00C37D6D" w:rsidRDefault="00C37D6D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 w:rsidRPr="00D03EF4">
              <w:rPr>
                <w:color w:val="285260" w:themeColor="accent4" w:themeShade="80"/>
                <w:sz w:val="19"/>
                <w:szCs w:val="19"/>
              </w:rPr>
              <w:t>Distributed Computing, Micro</w:t>
            </w:r>
            <w:r>
              <w:rPr>
                <w:color w:val="285260" w:themeColor="accent4" w:themeShade="80"/>
                <w:sz w:val="19"/>
                <w:szCs w:val="19"/>
              </w:rPr>
              <w:t xml:space="preserve"> services, and Cloud deployment experience</w:t>
            </w:r>
          </w:p>
          <w:p w14:paraId="43ECCFB1" w14:textId="77777777" w:rsidR="004E2BC4" w:rsidRPr="00E35025" w:rsidRDefault="004E2BC4" w:rsidP="004E2BC4">
            <w:pPr>
              <w:pStyle w:val="ListParagraph"/>
              <w:rPr>
                <w:color w:val="285260" w:themeColor="accent4" w:themeShade="80"/>
                <w:sz w:val="19"/>
                <w:szCs w:val="19"/>
              </w:rPr>
            </w:pPr>
          </w:p>
          <w:p w14:paraId="29D4B89A" w14:textId="77777777" w:rsidR="00A76DB6" w:rsidRDefault="00A76DB6" w:rsidP="00A76DB6">
            <w:pPr>
              <w:rPr>
                <w:color w:val="285260" w:themeColor="accent4" w:themeShade="80"/>
                <w:sz w:val="19"/>
                <w:szCs w:val="19"/>
              </w:rPr>
            </w:pPr>
            <w:r w:rsidRPr="00AD710C">
              <w:rPr>
                <w:b/>
                <w:color w:val="285260" w:themeColor="accent4" w:themeShade="80"/>
                <w:sz w:val="19"/>
                <w:szCs w:val="19"/>
              </w:rPr>
              <w:t>Bonus skills</w:t>
            </w:r>
            <w:r w:rsidRPr="00E35025">
              <w:rPr>
                <w:color w:val="285260" w:themeColor="accent4" w:themeShade="80"/>
                <w:sz w:val="19"/>
                <w:szCs w:val="19"/>
              </w:rPr>
              <w:t>:</w:t>
            </w:r>
          </w:p>
          <w:p w14:paraId="1EC09456" w14:textId="77777777" w:rsidR="009A0788" w:rsidRPr="00E35025" w:rsidRDefault="009A0788" w:rsidP="00A76DB6">
            <w:pPr>
              <w:rPr>
                <w:color w:val="285260" w:themeColor="accent4" w:themeShade="80"/>
                <w:sz w:val="19"/>
                <w:szCs w:val="19"/>
              </w:rPr>
            </w:pPr>
          </w:p>
          <w:p w14:paraId="4583C838" w14:textId="2DBE062A" w:rsidR="004E2BC4" w:rsidRDefault="009A0788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>Experience working with, or in, a Quant team</w:t>
            </w:r>
            <w:r w:rsidR="004E2BC4">
              <w:rPr>
                <w:color w:val="285260" w:themeColor="accent4" w:themeShade="80"/>
                <w:sz w:val="19"/>
                <w:szCs w:val="19"/>
              </w:rPr>
              <w:t xml:space="preserve"> </w:t>
            </w:r>
          </w:p>
          <w:p w14:paraId="754AC673" w14:textId="77777777" w:rsidR="004E2BC4" w:rsidRDefault="004E2BC4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>Experience with .NET and / or functional programming paradigms</w:t>
            </w:r>
          </w:p>
          <w:p w14:paraId="47C83851" w14:textId="77777777" w:rsidR="009A0788" w:rsidRPr="00AD710C" w:rsidRDefault="009A0788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>Experience with m</w:t>
            </w:r>
            <w:r>
              <w:rPr>
                <w:color w:val="285260" w:themeColor="accent4" w:themeShade="80"/>
                <w:sz w:val="19"/>
                <w:szCs w:val="19"/>
              </w:rPr>
              <w:t>emory and performance profilers</w:t>
            </w:r>
          </w:p>
          <w:p w14:paraId="3BEF8A32" w14:textId="77777777" w:rsidR="00C37D6D" w:rsidRPr="007232C7" w:rsidRDefault="00C37D6D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>
              <w:rPr>
                <w:color w:val="285260" w:themeColor="accent4" w:themeShade="80"/>
                <w:sz w:val="19"/>
                <w:szCs w:val="19"/>
              </w:rPr>
              <w:t>Experience implementing Web UIs (e.g. Angular framework) and Web UI backend servers</w:t>
            </w:r>
          </w:p>
          <w:p w14:paraId="10A050BB" w14:textId="65EA5725" w:rsidR="00A76DB6" w:rsidRPr="00F078A9" w:rsidRDefault="00A76DB6" w:rsidP="00C37D6D">
            <w:pPr>
              <w:pStyle w:val="ListParagraph"/>
              <w:numPr>
                <w:ilvl w:val="0"/>
                <w:numId w:val="23"/>
              </w:numPr>
              <w:rPr>
                <w:color w:val="285260" w:themeColor="accent4" w:themeShade="80"/>
                <w:sz w:val="19"/>
                <w:szCs w:val="19"/>
              </w:rPr>
            </w:pPr>
            <w:r w:rsidRPr="00E35025">
              <w:rPr>
                <w:color w:val="285260" w:themeColor="accent4" w:themeShade="80"/>
                <w:sz w:val="19"/>
                <w:szCs w:val="19"/>
              </w:rPr>
              <w:t xml:space="preserve">A good understanding of the HTTP stack on </w:t>
            </w:r>
            <w:r w:rsidR="004E2BC4">
              <w:rPr>
                <w:color w:val="285260" w:themeColor="accent4" w:themeShade="80"/>
                <w:sz w:val="19"/>
                <w:szCs w:val="19"/>
              </w:rPr>
              <w:t>Linux / Java</w:t>
            </w:r>
          </w:p>
          <w:p w14:paraId="11D73666" w14:textId="389F48A4" w:rsidR="00E35025" w:rsidRPr="006C482C" w:rsidRDefault="00E35025" w:rsidP="00E35025">
            <w:pPr>
              <w:rPr>
                <w:color w:val="285260" w:themeColor="accent4" w:themeShade="80"/>
                <w:sz w:val="19"/>
                <w:szCs w:val="19"/>
              </w:rPr>
            </w:pPr>
          </w:p>
        </w:tc>
      </w:tr>
    </w:tbl>
    <w:p w14:paraId="11D7367F" w14:textId="77777777" w:rsidR="00B64710" w:rsidRDefault="00B64710" w:rsidP="008E3A2A"/>
    <w:sectPr w:rsidR="00B64710" w:rsidSect="00252D75">
      <w:footerReference w:type="default" r:id="rId11"/>
      <w:headerReference w:type="first" r:id="rId12"/>
      <w:pgSz w:w="11907" w:h="16839" w:code="9"/>
      <w:pgMar w:top="1530" w:right="737" w:bottom="810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07AF" w14:textId="77777777" w:rsidR="003950CA" w:rsidRDefault="003950CA" w:rsidP="00D91F59">
      <w:r>
        <w:separator/>
      </w:r>
    </w:p>
  </w:endnote>
  <w:endnote w:type="continuationSeparator" w:id="0">
    <w:p w14:paraId="3EC22CDC" w14:textId="77777777" w:rsidR="003950CA" w:rsidRDefault="003950CA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73684" w14:textId="77777777"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D73688" wp14:editId="11D73689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7368A" w14:textId="402723CB"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8750FF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1D73688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14:paraId="11D7368A" w14:textId="402723CB"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8750FF">
                      <w:rPr>
                        <w:noProof/>
                        <w:color w:val="0B3542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D01E8" w14:textId="77777777" w:rsidR="003950CA" w:rsidRDefault="003950CA" w:rsidP="00D91F59">
      <w:r>
        <w:separator/>
      </w:r>
    </w:p>
  </w:footnote>
  <w:footnote w:type="continuationSeparator" w:id="0">
    <w:p w14:paraId="3B177100" w14:textId="77777777" w:rsidR="003950CA" w:rsidRDefault="003950CA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73685" w14:textId="77777777" w:rsidR="00864385" w:rsidRPr="0004268D" w:rsidRDefault="00864385" w:rsidP="00864385">
    <w:pPr>
      <w:pStyle w:val="Header"/>
      <w:ind w:left="-900"/>
      <w:jc w:val="center"/>
      <w:rPr>
        <w:b/>
        <w:color w:val="285260" w:themeColor="accent4" w:themeShade="80"/>
        <w:sz w:val="32"/>
      </w:rPr>
    </w:pPr>
    <w:r w:rsidRPr="0004268D">
      <w:rPr>
        <w:b/>
        <w:color w:val="285260" w:themeColor="accent4" w:themeShade="80"/>
        <w:sz w:val="32"/>
      </w:rPr>
      <w:t>Experienced Talent Acquisition</w:t>
    </w:r>
  </w:p>
  <w:p w14:paraId="11D73686" w14:textId="77777777" w:rsidR="00864385" w:rsidRPr="0004268D" w:rsidRDefault="00864385" w:rsidP="00864385">
    <w:pPr>
      <w:pStyle w:val="Header"/>
      <w:ind w:left="-900"/>
      <w:jc w:val="center"/>
      <w:rPr>
        <w:b/>
        <w:color w:val="285260" w:themeColor="accent4" w:themeShade="80"/>
        <w:sz w:val="28"/>
      </w:rPr>
    </w:pPr>
    <w:r w:rsidRPr="0004268D">
      <w:rPr>
        <w:b/>
        <w:color w:val="285260" w:themeColor="accent4" w:themeShade="80"/>
        <w:sz w:val="28"/>
      </w:rPr>
      <w:t>Job Description Template</w:t>
    </w:r>
  </w:p>
  <w:p w14:paraId="11D73687" w14:textId="77777777" w:rsidR="00B73501" w:rsidRDefault="00B73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425364"/>
    <w:multiLevelType w:val="hybridMultilevel"/>
    <w:tmpl w:val="FA240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CF707E"/>
    <w:multiLevelType w:val="hybridMultilevel"/>
    <w:tmpl w:val="BCD02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5103E4"/>
    <w:multiLevelType w:val="multilevel"/>
    <w:tmpl w:val="FCF615A8"/>
    <w:numStyleLink w:val="ListCS"/>
  </w:abstractNum>
  <w:abstractNum w:abstractNumId="5" w15:restartNumberingAfterBreak="0">
    <w:nsid w:val="0C056065"/>
    <w:multiLevelType w:val="hybridMultilevel"/>
    <w:tmpl w:val="C8D4E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56A2B9" w:themeColor="accent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530B90"/>
    <w:multiLevelType w:val="hybridMultilevel"/>
    <w:tmpl w:val="7A82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2751"/>
    <w:multiLevelType w:val="hybridMultilevel"/>
    <w:tmpl w:val="74821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894E81"/>
    <w:multiLevelType w:val="hybridMultilevel"/>
    <w:tmpl w:val="E49A75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D03EA2"/>
    <w:multiLevelType w:val="multilevel"/>
    <w:tmpl w:val="FCF615A8"/>
    <w:numStyleLink w:val="ListCS"/>
  </w:abstractNum>
  <w:abstractNum w:abstractNumId="10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 w15:restartNumberingAfterBreak="0">
    <w:nsid w:val="246C7866"/>
    <w:multiLevelType w:val="hybridMultilevel"/>
    <w:tmpl w:val="0C3A9292"/>
    <w:lvl w:ilvl="0" w:tplc="6BF63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974BB"/>
    <w:multiLevelType w:val="hybridMultilevel"/>
    <w:tmpl w:val="02E0A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A50A2"/>
    <w:multiLevelType w:val="multilevel"/>
    <w:tmpl w:val="FCF615A8"/>
    <w:numStyleLink w:val="ListCS"/>
  </w:abstractNum>
  <w:abstractNum w:abstractNumId="15" w15:restartNumberingAfterBreak="0">
    <w:nsid w:val="34E86371"/>
    <w:multiLevelType w:val="multilevel"/>
    <w:tmpl w:val="FCF615A8"/>
    <w:numStyleLink w:val="ListCS"/>
  </w:abstractNum>
  <w:abstractNum w:abstractNumId="16" w15:restartNumberingAfterBreak="0">
    <w:nsid w:val="3531541D"/>
    <w:multiLevelType w:val="multilevel"/>
    <w:tmpl w:val="FCF615A8"/>
    <w:numStyleLink w:val="ListCS"/>
  </w:abstractNum>
  <w:abstractNum w:abstractNumId="17" w15:restartNumberingAfterBreak="0">
    <w:nsid w:val="5A9F5599"/>
    <w:multiLevelType w:val="hybridMultilevel"/>
    <w:tmpl w:val="5230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A5B96"/>
    <w:multiLevelType w:val="hybridMultilevel"/>
    <w:tmpl w:val="9BC4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94AB8"/>
    <w:multiLevelType w:val="hybridMultilevel"/>
    <w:tmpl w:val="C8D4E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56A2B9" w:themeColor="accent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80F18"/>
    <w:multiLevelType w:val="hybridMultilevel"/>
    <w:tmpl w:val="6C2E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E313F"/>
    <w:multiLevelType w:val="hybridMultilevel"/>
    <w:tmpl w:val="DF84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E6521"/>
    <w:multiLevelType w:val="hybridMultilevel"/>
    <w:tmpl w:val="C096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0"/>
  </w:num>
  <w:num w:numId="5">
    <w:abstractNumId w:val="4"/>
  </w:num>
  <w:num w:numId="6">
    <w:abstractNumId w:val="15"/>
  </w:num>
  <w:num w:numId="7">
    <w:abstractNumId w:val="16"/>
  </w:num>
  <w:num w:numId="8">
    <w:abstractNumId w:val="14"/>
  </w:num>
  <w:num w:numId="9">
    <w:abstractNumId w:val="9"/>
  </w:num>
  <w:num w:numId="10">
    <w:abstractNumId w:val="13"/>
  </w:num>
  <w:num w:numId="11">
    <w:abstractNumId w:val="2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5"/>
  </w:num>
  <w:num w:numId="17">
    <w:abstractNumId w:val="19"/>
  </w:num>
  <w:num w:numId="18">
    <w:abstractNumId w:val="22"/>
  </w:num>
  <w:num w:numId="19">
    <w:abstractNumId w:val="21"/>
  </w:num>
  <w:num w:numId="20">
    <w:abstractNumId w:val="6"/>
  </w:num>
  <w:num w:numId="21">
    <w:abstractNumId w:val="17"/>
  </w:num>
  <w:num w:numId="22">
    <w:abstractNumId w:val="18"/>
  </w:num>
  <w:num w:numId="23">
    <w:abstractNumId w:val="23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73"/>
    <w:rsid w:val="0000041D"/>
    <w:rsid w:val="000144B8"/>
    <w:rsid w:val="00033348"/>
    <w:rsid w:val="0004045D"/>
    <w:rsid w:val="0004268D"/>
    <w:rsid w:val="00055C3A"/>
    <w:rsid w:val="00064279"/>
    <w:rsid w:val="000716DB"/>
    <w:rsid w:val="0007327B"/>
    <w:rsid w:val="00084D15"/>
    <w:rsid w:val="00090DC1"/>
    <w:rsid w:val="000920B4"/>
    <w:rsid w:val="000E0B74"/>
    <w:rsid w:val="000F49D0"/>
    <w:rsid w:val="0010658C"/>
    <w:rsid w:val="001164A0"/>
    <w:rsid w:val="001A2A9B"/>
    <w:rsid w:val="001A5E09"/>
    <w:rsid w:val="001A7D98"/>
    <w:rsid w:val="001C50EC"/>
    <w:rsid w:val="001D27B4"/>
    <w:rsid w:val="001D3217"/>
    <w:rsid w:val="001E010B"/>
    <w:rsid w:val="001F10A7"/>
    <w:rsid w:val="00220C54"/>
    <w:rsid w:val="00224603"/>
    <w:rsid w:val="0023485B"/>
    <w:rsid w:val="00242C30"/>
    <w:rsid w:val="00245DCA"/>
    <w:rsid w:val="00245E5E"/>
    <w:rsid w:val="00252D75"/>
    <w:rsid w:val="00266220"/>
    <w:rsid w:val="00287DB0"/>
    <w:rsid w:val="002A40FF"/>
    <w:rsid w:val="002A42B8"/>
    <w:rsid w:val="002B65A8"/>
    <w:rsid w:val="0030304A"/>
    <w:rsid w:val="003271DE"/>
    <w:rsid w:val="00345889"/>
    <w:rsid w:val="00367566"/>
    <w:rsid w:val="00370E6D"/>
    <w:rsid w:val="003810CF"/>
    <w:rsid w:val="003950CA"/>
    <w:rsid w:val="003E497D"/>
    <w:rsid w:val="00403D1C"/>
    <w:rsid w:val="004047B4"/>
    <w:rsid w:val="00445B2A"/>
    <w:rsid w:val="00452CE5"/>
    <w:rsid w:val="004630C4"/>
    <w:rsid w:val="004B1475"/>
    <w:rsid w:val="004C0E79"/>
    <w:rsid w:val="004D747F"/>
    <w:rsid w:val="004E2BC4"/>
    <w:rsid w:val="0051309E"/>
    <w:rsid w:val="00591B4C"/>
    <w:rsid w:val="005934D5"/>
    <w:rsid w:val="005A7AA1"/>
    <w:rsid w:val="005B4018"/>
    <w:rsid w:val="005B6232"/>
    <w:rsid w:val="005B7325"/>
    <w:rsid w:val="005C1598"/>
    <w:rsid w:val="005C18C3"/>
    <w:rsid w:val="005C41FD"/>
    <w:rsid w:val="005C7F73"/>
    <w:rsid w:val="005D7BA3"/>
    <w:rsid w:val="005E299A"/>
    <w:rsid w:val="005E7A24"/>
    <w:rsid w:val="0061315F"/>
    <w:rsid w:val="006365B7"/>
    <w:rsid w:val="00697EA7"/>
    <w:rsid w:val="006C37E4"/>
    <w:rsid w:val="006C482C"/>
    <w:rsid w:val="006F606B"/>
    <w:rsid w:val="007232C7"/>
    <w:rsid w:val="00746C09"/>
    <w:rsid w:val="00760446"/>
    <w:rsid w:val="00770E55"/>
    <w:rsid w:val="00783CA6"/>
    <w:rsid w:val="00786011"/>
    <w:rsid w:val="007941AA"/>
    <w:rsid w:val="007D3A59"/>
    <w:rsid w:val="00816014"/>
    <w:rsid w:val="00830943"/>
    <w:rsid w:val="00844C0C"/>
    <w:rsid w:val="00845E77"/>
    <w:rsid w:val="00864385"/>
    <w:rsid w:val="008750FF"/>
    <w:rsid w:val="00882D85"/>
    <w:rsid w:val="008C0CC5"/>
    <w:rsid w:val="008D06D8"/>
    <w:rsid w:val="008E3A2A"/>
    <w:rsid w:val="008F35AB"/>
    <w:rsid w:val="0094120A"/>
    <w:rsid w:val="009770D7"/>
    <w:rsid w:val="009862A2"/>
    <w:rsid w:val="00991EA9"/>
    <w:rsid w:val="009A0788"/>
    <w:rsid w:val="009B1927"/>
    <w:rsid w:val="009B5934"/>
    <w:rsid w:val="009C0BB6"/>
    <w:rsid w:val="009D0FC2"/>
    <w:rsid w:val="009F4728"/>
    <w:rsid w:val="00A06BB3"/>
    <w:rsid w:val="00A171E2"/>
    <w:rsid w:val="00A23CDD"/>
    <w:rsid w:val="00A263AA"/>
    <w:rsid w:val="00A31F05"/>
    <w:rsid w:val="00A342FD"/>
    <w:rsid w:val="00A605B5"/>
    <w:rsid w:val="00A624E6"/>
    <w:rsid w:val="00A7457D"/>
    <w:rsid w:val="00A76DB6"/>
    <w:rsid w:val="00A80B06"/>
    <w:rsid w:val="00AA24D6"/>
    <w:rsid w:val="00AB309D"/>
    <w:rsid w:val="00AB78D3"/>
    <w:rsid w:val="00AD710C"/>
    <w:rsid w:val="00AF647E"/>
    <w:rsid w:val="00B07931"/>
    <w:rsid w:val="00B1772E"/>
    <w:rsid w:val="00B26826"/>
    <w:rsid w:val="00B40B54"/>
    <w:rsid w:val="00B4749A"/>
    <w:rsid w:val="00B64710"/>
    <w:rsid w:val="00B73501"/>
    <w:rsid w:val="00BA13DE"/>
    <w:rsid w:val="00BD430E"/>
    <w:rsid w:val="00BE6988"/>
    <w:rsid w:val="00C37D6D"/>
    <w:rsid w:val="00C42341"/>
    <w:rsid w:val="00C60CAD"/>
    <w:rsid w:val="00C625A4"/>
    <w:rsid w:val="00C66184"/>
    <w:rsid w:val="00C70177"/>
    <w:rsid w:val="00C72EEE"/>
    <w:rsid w:val="00C854AF"/>
    <w:rsid w:val="00CB32DF"/>
    <w:rsid w:val="00CC7830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00B1D"/>
    <w:rsid w:val="00E235BA"/>
    <w:rsid w:val="00E27A5F"/>
    <w:rsid w:val="00E35025"/>
    <w:rsid w:val="00E35C72"/>
    <w:rsid w:val="00EB20BE"/>
    <w:rsid w:val="00F078A9"/>
    <w:rsid w:val="00F32AF6"/>
    <w:rsid w:val="00F3363D"/>
    <w:rsid w:val="00F47B51"/>
    <w:rsid w:val="00F67163"/>
    <w:rsid w:val="00FA2B8C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D73643"/>
  <w15:docId w15:val="{D070A921-8C0B-4D34-A562-00816176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64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385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864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385"/>
    <w:rPr>
      <w:sz w:val="20"/>
    </w:rPr>
  </w:style>
  <w:style w:type="paragraph" w:styleId="NormalWeb">
    <w:name w:val="Normal (Web)"/>
    <w:basedOn w:val="Normal"/>
    <w:uiPriority w:val="99"/>
    <w:unhideWhenUsed/>
    <w:rsid w:val="00B6471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B963E6F7BC2448C60C3A2E9AE77D8" ma:contentTypeVersion="0" ma:contentTypeDescription="Create a new document." ma:contentTypeScope="" ma:versionID="2ae1ddaf158eea3e01324be65d833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96A1B-E197-45A7-8E1D-BD11FA0EC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5B3676-F40D-4899-86C6-C4F8F40F5E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407CA-D139-417B-B643-5306AB89CC8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6DAC465-C25D-4D18-A987-52ADE33F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Bergen Jannine (HRLA 9)</dc:creator>
  <cp:lastModifiedBy>Hajigeorgiou, George</cp:lastModifiedBy>
  <cp:revision>2</cp:revision>
  <cp:lastPrinted>2019-03-27T11:30:00Z</cp:lastPrinted>
  <dcterms:created xsi:type="dcterms:W3CDTF">2019-11-21T17:25:00Z</dcterms:created>
  <dcterms:modified xsi:type="dcterms:W3CDTF">2019-11-21T17:25:00Z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  <property fmtid="{D5CDD505-2E9C-101B-9397-08002B2CF9AE}" pid="7" name="ContentTypeId">
    <vt:lpwstr>0x010100EBEB963E6F7BC2448C60C3A2E9AE77D8</vt:lpwstr>
  </property>
  <property fmtid="{D5CDD505-2E9C-101B-9397-08002B2CF9AE}" pid="9" name="Classification">
    <vt:lpwstr>Unrestricted</vt:lpwstr>
  </property>
  <property fmtid="{D5CDD505-2E9C-101B-9397-08002B2CF9AE}" pid="11" name="_SIProp12DataClass+304a34c9-5b17-4e2a-bdc3-dec6a43f35e7">
    <vt:lpwstr>v=1.2&gt;I=304a34c9-5b17-4e2a-bdc3-dec6a43f35e7&amp;N=Unrestricted&amp;V=1.3&amp;U=S-1-5-21-1828601920-3511188894-431489442-375458&amp;D=Rehman%2c+Shah+(MSAA+91)+CWR&amp;A=Associated&amp;H=False</vt:lpwstr>
  </property>
</Properties>
</file>