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BD7B" w14:textId="747B343D" w:rsidR="00AF0F8A" w:rsidRDefault="00D04C53" w:rsidP="00AF0F8A">
      <w:pPr>
        <w:pStyle w:val="Title"/>
      </w:pPr>
      <w:r>
        <w:t>Assessing the</w:t>
      </w:r>
      <w:r w:rsidR="00F11EE0">
        <w:t xml:space="preserve"> </w:t>
      </w:r>
      <w:r>
        <w:t>i</w:t>
      </w:r>
      <w:r w:rsidR="00F11EE0">
        <w:t xml:space="preserve">mpact of </w:t>
      </w:r>
      <w:r>
        <w:t>increasing</w:t>
      </w:r>
      <w:r w:rsidR="00F11EE0">
        <w:t xml:space="preserve"> education </w:t>
      </w:r>
      <w:r>
        <w:t xml:space="preserve">provision </w:t>
      </w:r>
      <w:r w:rsidR="00F11EE0">
        <w:t xml:space="preserve">on </w:t>
      </w:r>
      <w:r w:rsidR="00206419">
        <w:t>EU</w:t>
      </w:r>
      <w:r w:rsidR="00152EEE">
        <w:t xml:space="preserve"> </w:t>
      </w:r>
      <w:r w:rsidR="00F11EE0">
        <w:t>productivity</w:t>
      </w:r>
    </w:p>
    <w:p w14:paraId="662140C2" w14:textId="0D2AF75B" w:rsidR="007A4F0B" w:rsidRDefault="007A4F0B" w:rsidP="00D0736D">
      <w:pPr>
        <w:pStyle w:val="Heading1"/>
      </w:pPr>
      <w:commentRangeStart w:id="0"/>
      <w:commentRangeStart w:id="1"/>
      <w:r>
        <w:t>Introduction</w:t>
      </w:r>
      <w:commentRangeEnd w:id="0"/>
      <w:r w:rsidR="00205CFF">
        <w:rPr>
          <w:rStyle w:val="CommentReference"/>
          <w:rFonts w:asciiTheme="minorHAnsi" w:eastAsiaTheme="minorHAnsi" w:hAnsiTheme="minorHAnsi" w:cstheme="minorBidi"/>
          <w:color w:val="auto"/>
        </w:rPr>
        <w:commentReference w:id="0"/>
      </w:r>
      <w:commentRangeEnd w:id="1"/>
      <w:r w:rsidR="00231B42">
        <w:rPr>
          <w:rStyle w:val="CommentReference"/>
          <w:rFonts w:asciiTheme="minorHAnsi" w:eastAsiaTheme="minorHAnsi" w:hAnsiTheme="minorHAnsi" w:cstheme="minorBidi"/>
          <w:color w:val="auto"/>
        </w:rPr>
        <w:commentReference w:id="1"/>
      </w:r>
    </w:p>
    <w:p w14:paraId="021BEEF7" w14:textId="6BF13433" w:rsidR="00A933C4" w:rsidRDefault="00556CD1" w:rsidP="00F148C1">
      <w:r>
        <w:t>Over the past</w:t>
      </w:r>
      <w:r w:rsidR="00302BE9">
        <w:t xml:space="preserve"> 50 years</w:t>
      </w:r>
      <w:r w:rsidR="00504A0E">
        <w:t xml:space="preserve">, there has been a significant expansion </w:t>
      </w:r>
      <w:r w:rsidR="00B045B2">
        <w:t>in provision of education across economically developed countries.</w:t>
      </w:r>
      <w:r w:rsidR="00EC67AB">
        <w:t xml:space="preserve"> In the early 1960s</w:t>
      </w:r>
      <w:r w:rsidR="00F23BFE">
        <w:t xml:space="preserve">, very few students were able to access higher education, and </w:t>
      </w:r>
      <w:r w:rsidR="00533B65">
        <w:t>even secondary education was</w:t>
      </w:r>
      <w:r w:rsidR="00CD3F93">
        <w:t xml:space="preserve"> unavailable to </w:t>
      </w:r>
      <w:r w:rsidR="00B73F9C">
        <w:t>most</w:t>
      </w:r>
      <w:r w:rsidR="00CD3F93">
        <w:t xml:space="preserve"> young people in</w:t>
      </w:r>
      <w:r w:rsidR="00B73F9C">
        <w:t xml:space="preserve"> many countries.</w:t>
      </w:r>
      <w:r w:rsidR="00B73F9C">
        <w:rPr>
          <w:rStyle w:val="FootnoteReference"/>
        </w:rPr>
        <w:footnoteReference w:id="1"/>
      </w:r>
    </w:p>
    <w:p w14:paraId="477D33A0" w14:textId="178266F1" w:rsidR="00B73F9C" w:rsidRDefault="00AB082D" w:rsidP="00F148C1">
      <w:r>
        <w:t xml:space="preserve">This </w:t>
      </w:r>
      <w:r w:rsidR="00A712A4">
        <w:t>trend gives rise to a core policy question</w:t>
      </w:r>
      <w:r w:rsidR="00512DD3">
        <w:t xml:space="preserve">: “has the </w:t>
      </w:r>
      <w:r w:rsidR="0011780A">
        <w:t>increase</w:t>
      </w:r>
      <w:r w:rsidR="00512DD3">
        <w:t xml:space="preserve"> in education</w:t>
      </w:r>
      <w:r w:rsidR="0067732E">
        <w:t xml:space="preserve"> provision</w:t>
      </w:r>
      <w:r w:rsidR="00512DD3">
        <w:t xml:space="preserve"> in economically developed countries </w:t>
      </w:r>
      <w:r w:rsidR="00D0736D">
        <w:t xml:space="preserve">positively </w:t>
      </w:r>
      <w:r w:rsidR="00512DD3">
        <w:t xml:space="preserve">impacted </w:t>
      </w:r>
      <w:r w:rsidR="001A7A0B">
        <w:t xml:space="preserve">nations’ productivity?”. This question is of particular importance to </w:t>
      </w:r>
      <w:r w:rsidR="00C404FA">
        <w:t>policymakers and politicians</w:t>
      </w:r>
      <w:r w:rsidR="00CE496E">
        <w:t>, to inform decision-making around the long-term impact of changes to provision of education.</w:t>
      </w:r>
      <w:r w:rsidR="008A75C6">
        <w:t xml:space="preserve"> </w:t>
      </w:r>
      <w:r w:rsidR="006707FE">
        <w:t xml:space="preserve">As outlined below, due to </w:t>
      </w:r>
      <w:r w:rsidR="00152EEE">
        <w:t>data limitation</w:t>
      </w:r>
      <w:r w:rsidR="00C70537">
        <w:t>s, this analysis focuses solely on EU nations, as well as the United Kingdom.</w:t>
      </w:r>
    </w:p>
    <w:p w14:paraId="7C540E75" w14:textId="7F5FDCA2" w:rsidR="007A4F0B" w:rsidRDefault="007A4F0B" w:rsidP="008C1B28">
      <w:pPr>
        <w:pStyle w:val="Heading1"/>
      </w:pPr>
      <w:commentRangeStart w:id="2"/>
      <w:commentRangeStart w:id="3"/>
      <w:r>
        <w:t>Methodology</w:t>
      </w:r>
      <w:commentRangeEnd w:id="2"/>
      <w:r w:rsidR="00563560">
        <w:rPr>
          <w:rStyle w:val="CommentReference"/>
          <w:rFonts w:asciiTheme="minorHAnsi" w:eastAsiaTheme="minorHAnsi" w:hAnsiTheme="minorHAnsi" w:cstheme="minorBidi"/>
          <w:color w:val="auto"/>
        </w:rPr>
        <w:commentReference w:id="2"/>
      </w:r>
      <w:commentRangeEnd w:id="3"/>
      <w:r w:rsidR="00231B42">
        <w:rPr>
          <w:rStyle w:val="CommentReference"/>
          <w:rFonts w:asciiTheme="minorHAnsi" w:eastAsiaTheme="minorHAnsi" w:hAnsiTheme="minorHAnsi" w:cstheme="minorBidi"/>
          <w:color w:val="auto"/>
        </w:rPr>
        <w:commentReference w:id="3"/>
      </w:r>
    </w:p>
    <w:p w14:paraId="7053FE54" w14:textId="2A0579F0" w:rsidR="00D0736D" w:rsidRDefault="00D0736D" w:rsidP="00F148C1">
      <w:r>
        <w:t xml:space="preserve">This paper considers if, when </w:t>
      </w:r>
      <w:r w:rsidR="00C53E32">
        <w:t>accounting</w:t>
      </w:r>
      <w:r>
        <w:t xml:space="preserve"> for a variety of confounding factors, an increase in the average number of years a citizen spends in education leads to an increase in productivity, as measured by GDP output per capita.</w:t>
      </w:r>
    </w:p>
    <w:p w14:paraId="6307AAF4" w14:textId="1A747356" w:rsidR="00094DED" w:rsidRDefault="003706FF" w:rsidP="00F148C1">
      <w:r>
        <w:t xml:space="preserve">The originally intended scope of this analysis </w:t>
      </w:r>
      <w:r w:rsidR="00BB1536">
        <w:t xml:space="preserve">included </w:t>
      </w:r>
      <w:r w:rsidR="00C53E32">
        <w:t xml:space="preserve">28 </w:t>
      </w:r>
      <w:r w:rsidR="00BB1536">
        <w:t xml:space="preserve">European </w:t>
      </w:r>
      <w:r w:rsidR="00C53E32">
        <w:t>nations</w:t>
      </w:r>
      <w:r w:rsidR="00FF1246">
        <w:t xml:space="preserve"> (the 27 EU member states plus the United Kingdom)</w:t>
      </w:r>
      <w:r w:rsidR="00BB1536">
        <w:t xml:space="preserve">, </w:t>
      </w:r>
      <w:r w:rsidR="001B6DC1">
        <w:t>to</w:t>
      </w:r>
      <w:r w:rsidR="00BB1536">
        <w:t xml:space="preserve"> produce generalised es</w:t>
      </w:r>
      <w:r w:rsidR="00E9181C">
        <w:t xml:space="preserve">timates of the impact of an additional </w:t>
      </w:r>
      <w:r w:rsidR="001B6DC1">
        <w:t xml:space="preserve">year of education on productivity. </w:t>
      </w:r>
      <w:r w:rsidR="00A46857">
        <w:t xml:space="preserve">However, due to data limitations, this analysis only covers 22 of those nations. </w:t>
      </w:r>
      <w:r w:rsidR="00D420DB">
        <w:t>These nations were chosen</w:t>
      </w:r>
      <w:r w:rsidR="00361A5B">
        <w:t xml:space="preserve"> </w:t>
      </w:r>
      <w:r w:rsidR="00DB6E3E">
        <w:t xml:space="preserve">due </w:t>
      </w:r>
      <w:r w:rsidR="00B8793B">
        <w:t xml:space="preserve">for their </w:t>
      </w:r>
      <w:r w:rsidR="001826AC">
        <w:t xml:space="preserve">generally rich provision of historical economic and educational data, although future analysis might attempt to build on this by </w:t>
      </w:r>
      <w:r w:rsidR="00914040">
        <w:t>broadening the scope of the data used.</w:t>
      </w:r>
    </w:p>
    <w:p w14:paraId="7FD6F03E" w14:textId="702747E3" w:rsidR="004D2A1B" w:rsidRDefault="00B33126" w:rsidP="00F148C1">
      <w:r w:rsidRPr="00E90A0A">
        <w:rPr>
          <w:highlight w:val="yellow"/>
        </w:rPr>
        <w:t>Further details of those nations excluded in this analysis can be found in the technical annex.</w:t>
      </w:r>
    </w:p>
    <w:p w14:paraId="121FC785" w14:textId="4A13D182" w:rsidR="00094DED" w:rsidRDefault="00BA6AFE" w:rsidP="00F148C1">
      <w:r>
        <w:t xml:space="preserve">To compare the impact of education on productivity </w:t>
      </w:r>
      <w:r w:rsidR="00C176D7">
        <w:t xml:space="preserve">across multiple countries and over time, a </w:t>
      </w:r>
      <w:r w:rsidR="00094DED">
        <w:t xml:space="preserve">panel data </w:t>
      </w:r>
      <w:r w:rsidR="00C176D7">
        <w:t>format was constructed</w:t>
      </w:r>
      <w:r w:rsidR="00094DED">
        <w:t>.</w:t>
      </w:r>
      <w:r w:rsidR="008F209E">
        <w:t xml:space="preserve"> </w:t>
      </w:r>
      <w:r w:rsidR="00F34120">
        <w:t xml:space="preserve">There is a reporting lag </w:t>
      </w:r>
      <w:r w:rsidR="0069209D">
        <w:t>for some of the variables used, and the average number of years of education was only reported in five-year intervals. Therefore</w:t>
      </w:r>
      <w:r w:rsidR="0027770E">
        <w:t xml:space="preserve">, the </w:t>
      </w:r>
      <w:r w:rsidR="00D909F4">
        <w:t>analysis shown covers the period 1970-2015</w:t>
      </w:r>
      <w:r w:rsidR="00291784">
        <w:t xml:space="preserve"> in five-year intervals.</w:t>
      </w:r>
    </w:p>
    <w:p w14:paraId="56506910" w14:textId="2BDE0090" w:rsidR="00812070" w:rsidRDefault="008224D5" w:rsidP="00F148C1">
      <w:r>
        <w:t>Model estimates for this analysis were produced using a Pooled OLS approach.</w:t>
      </w:r>
      <w:r w:rsidR="0054586D">
        <w:t xml:space="preserve"> This method was selected as it </w:t>
      </w:r>
      <w:r w:rsidR="006F3FDF">
        <w:t>allows us to</w:t>
      </w:r>
      <w:r w:rsidR="00275EE0">
        <w:t xml:space="preserve"> consider the broad impact of an additional year of education</w:t>
      </w:r>
      <w:r w:rsidR="00812070">
        <w:t xml:space="preserve"> in a </w:t>
      </w:r>
      <w:r w:rsidR="00B94D86">
        <w:t xml:space="preserve">straightforward </w:t>
      </w:r>
      <w:r w:rsidR="002B64C6">
        <w:t>way and</w:t>
      </w:r>
      <w:r w:rsidR="00812070">
        <w:t xml:space="preserve"> </w:t>
      </w:r>
      <w:r w:rsidR="00B94D86">
        <w:t>does not consider country-specific effects.</w:t>
      </w:r>
      <w:r w:rsidR="00610AA9">
        <w:t xml:space="preserve"> It is therefore important to caveat that these results represent generalised results for the impact of </w:t>
      </w:r>
      <w:r w:rsidR="00E9181C">
        <w:t xml:space="preserve">education, </w:t>
      </w:r>
      <w:r w:rsidR="003A4A73">
        <w:t>and</w:t>
      </w:r>
      <w:r w:rsidR="00104D3F">
        <w:t xml:space="preserve"> </w:t>
      </w:r>
      <w:r w:rsidR="003A4A73">
        <w:t xml:space="preserve">coefficients </w:t>
      </w:r>
      <w:r w:rsidR="00104D3F">
        <w:t>might vary in scale by country.</w:t>
      </w:r>
    </w:p>
    <w:p w14:paraId="7F150C5A" w14:textId="77777777" w:rsidR="00231654" w:rsidRDefault="0054586D">
      <w:r w:rsidRPr="00DA49C6">
        <w:rPr>
          <w:highlight w:val="yellow"/>
        </w:rPr>
        <w:t>Do OLS assumptions hold?</w:t>
      </w:r>
    </w:p>
    <w:p w14:paraId="597C9B20" w14:textId="7335FE87" w:rsidR="009857ED" w:rsidRDefault="009857ED"/>
    <w:p w14:paraId="79726691" w14:textId="77777777" w:rsidR="009857ED" w:rsidRDefault="009857ED">
      <w:r>
        <w:br w:type="page"/>
      </w:r>
    </w:p>
    <w:p w14:paraId="24E849AC" w14:textId="012169AF" w:rsidR="009857ED" w:rsidRPr="00F4754F" w:rsidRDefault="009857ED" w:rsidP="009857ED">
      <w:pPr>
        <w:pStyle w:val="Heading1"/>
      </w:pPr>
      <w:r w:rsidRPr="00F4754F">
        <w:lastRenderedPageBreak/>
        <w:t xml:space="preserve">Table </w:t>
      </w:r>
      <w:r w:rsidR="003E455C">
        <w:t>1</w:t>
      </w:r>
      <w:r w:rsidRPr="00F4754F">
        <w:t>: Model Descriptions</w:t>
      </w:r>
      <w:r>
        <w:t xml:space="preserve"> and Formulae</w:t>
      </w:r>
    </w:p>
    <w:tbl>
      <w:tblPr>
        <w:tblStyle w:val="TableGrid"/>
        <w:tblW w:w="9751" w:type="dxa"/>
        <w:tblLook w:val="04A0" w:firstRow="1" w:lastRow="0" w:firstColumn="1" w:lastColumn="0" w:noHBand="0" w:noVBand="1"/>
      </w:tblPr>
      <w:tblGrid>
        <w:gridCol w:w="2381"/>
        <w:gridCol w:w="7370"/>
      </w:tblGrid>
      <w:tr w:rsidR="00707ACE" w14:paraId="7A63D1F1" w14:textId="77777777" w:rsidTr="00707ACE">
        <w:trPr>
          <w:trHeight w:val="227"/>
        </w:trPr>
        <w:tc>
          <w:tcPr>
            <w:tcW w:w="2381" w:type="dxa"/>
            <w:vAlign w:val="center"/>
          </w:tcPr>
          <w:p w14:paraId="7E5F0F24" w14:textId="2F57D61F" w:rsidR="00773EDA" w:rsidRPr="00932B78" w:rsidRDefault="00773EDA" w:rsidP="00D843A2">
            <w:pPr>
              <w:rPr>
                <w:b/>
                <w:bCs/>
              </w:rPr>
            </w:pPr>
            <w:r w:rsidRPr="00932B78">
              <w:rPr>
                <w:b/>
                <w:bCs/>
              </w:rPr>
              <w:t>Model</w:t>
            </w:r>
            <w:r>
              <w:rPr>
                <w:b/>
                <w:bCs/>
              </w:rPr>
              <w:t xml:space="preserve"> Description</w:t>
            </w:r>
          </w:p>
        </w:tc>
        <w:tc>
          <w:tcPr>
            <w:tcW w:w="7370" w:type="dxa"/>
            <w:vAlign w:val="center"/>
          </w:tcPr>
          <w:p w14:paraId="4399B28E" w14:textId="77777777" w:rsidR="00773EDA" w:rsidRPr="00932B78" w:rsidRDefault="00773EDA" w:rsidP="00D843A2">
            <w:pPr>
              <w:rPr>
                <w:b/>
                <w:bCs/>
              </w:rPr>
            </w:pPr>
            <w:r w:rsidRPr="00932B78">
              <w:rPr>
                <w:b/>
                <w:bCs/>
              </w:rPr>
              <w:t>Model Formula</w:t>
            </w:r>
          </w:p>
        </w:tc>
      </w:tr>
      <w:tr w:rsidR="00707ACE" w14:paraId="3DB5D8AE" w14:textId="77777777" w:rsidTr="00707ACE">
        <w:trPr>
          <w:trHeight w:val="227"/>
        </w:trPr>
        <w:tc>
          <w:tcPr>
            <w:tcW w:w="2381" w:type="dxa"/>
            <w:vAlign w:val="center"/>
          </w:tcPr>
          <w:p w14:paraId="6279FB04" w14:textId="4E53783F" w:rsidR="00773EDA" w:rsidRDefault="00773EDA" w:rsidP="00D843A2">
            <w:r>
              <w:t>Model 1 - Pooled OLS</w:t>
            </w:r>
            <w:r w:rsidR="00707ACE">
              <w:t xml:space="preserve"> with core variables</w:t>
            </w:r>
          </w:p>
        </w:tc>
        <w:tc>
          <w:tcPr>
            <w:tcW w:w="7370" w:type="dxa"/>
            <w:vAlign w:val="center"/>
          </w:tcPr>
          <w:p w14:paraId="16D67E3E" w14:textId="28F2DCDD" w:rsidR="00773EDA" w:rsidRDefault="00773EDA" w:rsidP="00D843A2">
            <w:r w:rsidRPr="00DC3968">
              <w:t xml:space="preserve">rgdpo.pop = </w:t>
            </w:r>
            <w:r w:rsidR="009F7A75" w:rsidRPr="00DC3968">
              <w:t>B</w:t>
            </w:r>
            <w:r w:rsidR="009F7A75" w:rsidRPr="002C206C">
              <w:rPr>
                <w:vertAlign w:val="subscript"/>
              </w:rPr>
              <w:t>0</w:t>
            </w:r>
            <w:r w:rsidRPr="00DC3968">
              <w:t xml:space="preserve"> + B</w:t>
            </w:r>
            <w:r w:rsidRPr="002C206C">
              <w:rPr>
                <w:vertAlign w:val="subscript"/>
              </w:rPr>
              <w:t>1</w:t>
            </w:r>
            <w:r w:rsidRPr="00DC3968">
              <w:t>·year</w:t>
            </w:r>
            <w:r w:rsidRPr="00384284">
              <w:rPr>
                <w:vertAlign w:val="subscript"/>
              </w:rPr>
              <w:t>orig</w:t>
            </w:r>
            <w:r w:rsidRPr="00DC3968">
              <w:t xml:space="preserve"> + B</w:t>
            </w:r>
            <w:r w:rsidRPr="002C206C">
              <w:rPr>
                <w:vertAlign w:val="subscript"/>
              </w:rPr>
              <w:t>2</w:t>
            </w:r>
            <w:r w:rsidRPr="00DC3968">
              <w:t>·yrs</w:t>
            </w:r>
            <w:r w:rsidRPr="00384284">
              <w:rPr>
                <w:vertAlign w:val="subscript"/>
              </w:rPr>
              <w:t>sch</w:t>
            </w:r>
            <w:r w:rsidRPr="00DC3968">
              <w:t xml:space="preserve"> + B</w:t>
            </w:r>
            <w:r w:rsidRPr="002C206C">
              <w:rPr>
                <w:vertAlign w:val="subscript"/>
              </w:rPr>
              <w:t>3</w:t>
            </w:r>
            <w:r w:rsidRPr="00DC3968">
              <w:t>·voc</w:t>
            </w:r>
            <w:r>
              <w:t xml:space="preserve"> + </w:t>
            </w:r>
            <m:oMath>
              <m:r>
                <w:rPr>
                  <w:rFonts w:ascii="Cambria Math" w:hAnsi="Cambria Math"/>
                </w:rPr>
                <m:t>ε</m:t>
              </m:r>
            </m:oMath>
          </w:p>
        </w:tc>
      </w:tr>
      <w:tr w:rsidR="00707ACE" w14:paraId="48FD848A" w14:textId="77777777" w:rsidTr="00707ACE">
        <w:trPr>
          <w:trHeight w:val="227"/>
        </w:trPr>
        <w:tc>
          <w:tcPr>
            <w:tcW w:w="2381" w:type="dxa"/>
            <w:vAlign w:val="center"/>
          </w:tcPr>
          <w:p w14:paraId="044661FB" w14:textId="5437A9CC" w:rsidR="00773EDA" w:rsidRDefault="00773EDA" w:rsidP="00D843A2">
            <w:r>
              <w:t xml:space="preserve">Model 2 - Pooled OLS with </w:t>
            </w:r>
            <w:r w:rsidR="00707ACE">
              <w:t xml:space="preserve">core variables and </w:t>
            </w:r>
            <w:r>
              <w:t>ctfp</w:t>
            </w:r>
          </w:p>
        </w:tc>
        <w:tc>
          <w:tcPr>
            <w:tcW w:w="7370" w:type="dxa"/>
            <w:vAlign w:val="center"/>
          </w:tcPr>
          <w:p w14:paraId="26208791" w14:textId="61C9DE2A" w:rsidR="00773EDA" w:rsidRPr="003E5375" w:rsidRDefault="00773EDA" w:rsidP="00D843A2">
            <w:r w:rsidRPr="00DC3968">
              <w:t xml:space="preserve">rgdpo.pop = </w:t>
            </w:r>
            <w:r w:rsidR="009F7A75" w:rsidRPr="00DC3968">
              <w:t>B</w:t>
            </w:r>
            <w:r w:rsidR="009F7A75" w:rsidRPr="002C206C">
              <w:rPr>
                <w:vertAlign w:val="subscript"/>
              </w:rPr>
              <w:t>0</w:t>
            </w:r>
            <w:r w:rsidRPr="00DC3968">
              <w:t xml:space="preserve"> + B</w:t>
            </w:r>
            <w:r w:rsidRPr="002C206C">
              <w:rPr>
                <w:vertAlign w:val="subscript"/>
              </w:rPr>
              <w:t>1</w:t>
            </w:r>
            <w:r w:rsidRPr="00DC3968">
              <w:t>·year</w:t>
            </w:r>
            <w:r w:rsidRPr="00384284">
              <w:rPr>
                <w:vertAlign w:val="subscript"/>
              </w:rPr>
              <w:t>orig</w:t>
            </w:r>
            <w:r w:rsidRPr="00DC3968">
              <w:t xml:space="preserve"> + B</w:t>
            </w:r>
            <w:r w:rsidRPr="002C206C">
              <w:rPr>
                <w:vertAlign w:val="subscript"/>
              </w:rPr>
              <w:t>2</w:t>
            </w:r>
            <w:r w:rsidRPr="00DC3968">
              <w:t>·yrs</w:t>
            </w:r>
            <w:r w:rsidRPr="00384284">
              <w:rPr>
                <w:vertAlign w:val="subscript"/>
              </w:rPr>
              <w:t>sch</w:t>
            </w:r>
            <w:r w:rsidRPr="00DC3968">
              <w:t xml:space="preserve"> + B</w:t>
            </w:r>
            <w:r w:rsidRPr="002C206C">
              <w:rPr>
                <w:vertAlign w:val="subscript"/>
              </w:rPr>
              <w:t>3</w:t>
            </w:r>
            <w:r w:rsidRPr="00DC3968">
              <w:t>·voc + B</w:t>
            </w:r>
            <w:r w:rsidRPr="002C206C">
              <w:rPr>
                <w:vertAlign w:val="subscript"/>
              </w:rPr>
              <w:t>4</w:t>
            </w:r>
            <w:r w:rsidRPr="00DC3968">
              <w:t>·ctfp</w:t>
            </w:r>
            <w:r>
              <w:t xml:space="preserve"> + </w:t>
            </w:r>
            <m:oMath>
              <m:r>
                <w:rPr>
                  <w:rFonts w:ascii="Cambria Math" w:hAnsi="Cambria Math"/>
                </w:rPr>
                <m:t>ε</m:t>
              </m:r>
            </m:oMath>
          </w:p>
        </w:tc>
      </w:tr>
      <w:tr w:rsidR="00707ACE" w14:paraId="02E2C8A1" w14:textId="77777777" w:rsidTr="00707ACE">
        <w:trPr>
          <w:trHeight w:val="227"/>
        </w:trPr>
        <w:tc>
          <w:tcPr>
            <w:tcW w:w="2381" w:type="dxa"/>
            <w:vAlign w:val="center"/>
          </w:tcPr>
          <w:p w14:paraId="40D28B2F" w14:textId="69B1065F" w:rsidR="00773EDA" w:rsidRPr="006450EC" w:rsidRDefault="00773EDA" w:rsidP="00D843A2">
            <w:r>
              <w:t xml:space="preserve">Model 3 - Pooled OLS </w:t>
            </w:r>
            <w:r w:rsidR="00FD2E65">
              <w:t>with log core variables</w:t>
            </w:r>
            <w:r w:rsidR="00B50E8A">
              <w:t xml:space="preserve">, but </w:t>
            </w:r>
            <w:r>
              <w:t>share of vocational students</w:t>
            </w:r>
            <w:r w:rsidR="00FD2E65">
              <w:t xml:space="preserve"> squared</w:t>
            </w:r>
          </w:p>
        </w:tc>
        <w:tc>
          <w:tcPr>
            <w:tcW w:w="7370" w:type="dxa"/>
            <w:vAlign w:val="center"/>
          </w:tcPr>
          <w:p w14:paraId="6E3BB02E" w14:textId="526CCB0A" w:rsidR="00773EDA" w:rsidRDefault="00B711CF" w:rsidP="00D843A2">
            <w:r w:rsidRPr="00B711CF">
              <w:t xml:space="preserve">ln(rgdpo.pop.roll) = </w:t>
            </w:r>
            <w:r w:rsidR="009F7A75" w:rsidRPr="00DC3968">
              <w:t>B</w:t>
            </w:r>
            <w:r w:rsidR="009F7A75" w:rsidRPr="00B40F7D">
              <w:rPr>
                <w:vertAlign w:val="subscript"/>
              </w:rPr>
              <w:t>0</w:t>
            </w:r>
            <w:r w:rsidR="009F7A75">
              <w:t xml:space="preserve"> </w:t>
            </w:r>
            <w:r w:rsidRPr="00B711CF">
              <w:t>+ B</w:t>
            </w:r>
            <w:r w:rsidRPr="00B40F7D">
              <w:rPr>
                <w:vertAlign w:val="subscript"/>
              </w:rPr>
              <w:t>1</w:t>
            </w:r>
            <w:r w:rsidRPr="00B711CF">
              <w:t>·ln(year</w:t>
            </w:r>
            <w:r w:rsidRPr="00384284">
              <w:rPr>
                <w:vertAlign w:val="subscript"/>
              </w:rPr>
              <w:t>orig</w:t>
            </w:r>
            <w:r w:rsidRPr="00B711CF">
              <w:t>) + B</w:t>
            </w:r>
            <w:r w:rsidRPr="00B40F7D">
              <w:rPr>
                <w:vertAlign w:val="subscript"/>
              </w:rPr>
              <w:t>2</w:t>
            </w:r>
            <w:r w:rsidRPr="00B711CF">
              <w:t>·ln(yrs</w:t>
            </w:r>
            <w:r w:rsidRPr="00384284">
              <w:rPr>
                <w:vertAlign w:val="subscript"/>
              </w:rPr>
              <w:t>sch</w:t>
            </w:r>
            <w:r w:rsidRPr="00B711CF">
              <w:t>) + B</w:t>
            </w:r>
            <w:r w:rsidRPr="00B40F7D">
              <w:rPr>
                <w:vertAlign w:val="subscript"/>
              </w:rPr>
              <w:t>3</w:t>
            </w:r>
            <w:r w:rsidRPr="00B711CF">
              <w:t>·voc</w:t>
            </w:r>
            <w:r w:rsidRPr="00560F90">
              <w:rPr>
                <w:vertAlign w:val="subscript"/>
              </w:rPr>
              <w:t>pc</w:t>
            </w:r>
            <w:r w:rsidRPr="00560F90">
              <w:rPr>
                <w:vertAlign w:val="superscript"/>
              </w:rPr>
              <w:t>2</w:t>
            </w:r>
            <w:r w:rsidRPr="00B711CF">
              <w:t xml:space="preserve"> + B</w:t>
            </w:r>
            <w:r w:rsidRPr="00B40F7D">
              <w:rPr>
                <w:vertAlign w:val="subscript"/>
              </w:rPr>
              <w:t>4</w:t>
            </w:r>
            <w:r w:rsidRPr="00B711CF">
              <w:t xml:space="preserve">·ln(ctfp) + </w:t>
            </w:r>
            <m:oMath>
              <m:r>
                <w:rPr>
                  <w:rFonts w:ascii="Cambria Math" w:hAnsi="Cambria Math"/>
                </w:rPr>
                <m:t>ε</m:t>
              </m:r>
            </m:oMath>
          </w:p>
        </w:tc>
      </w:tr>
      <w:tr w:rsidR="00707ACE" w14:paraId="092317BA" w14:textId="77777777" w:rsidTr="00707ACE">
        <w:trPr>
          <w:trHeight w:val="227"/>
        </w:trPr>
        <w:tc>
          <w:tcPr>
            <w:tcW w:w="2381" w:type="dxa"/>
            <w:vAlign w:val="center"/>
          </w:tcPr>
          <w:p w14:paraId="51377BF7" w14:textId="474E5CDA" w:rsidR="00773EDA" w:rsidRDefault="00773EDA" w:rsidP="00D843A2">
            <w:r>
              <w:t>Model 4 - Pooled OLS with all variables in log form</w:t>
            </w:r>
          </w:p>
        </w:tc>
        <w:tc>
          <w:tcPr>
            <w:tcW w:w="7370" w:type="dxa"/>
            <w:vAlign w:val="center"/>
          </w:tcPr>
          <w:p w14:paraId="613353CF" w14:textId="5F7624C0" w:rsidR="00773EDA" w:rsidRPr="00A634ED" w:rsidRDefault="00DA1BA8" w:rsidP="00D843A2">
            <w:pPr>
              <w:autoSpaceDE w:val="0"/>
              <w:autoSpaceDN w:val="0"/>
              <w:adjustRightInd w:val="0"/>
              <w:rPr>
                <w:rFonts w:cstheme="minorHAnsi"/>
              </w:rPr>
            </w:pPr>
            <w:r w:rsidRPr="00DA1BA8">
              <w:rPr>
                <w:rFonts w:cstheme="minorHAnsi"/>
              </w:rPr>
              <w:t xml:space="preserve">ln(rgdpo.pop.roll) = </w:t>
            </w:r>
            <w:r w:rsidR="00B40F7D" w:rsidRPr="00DC3968">
              <w:t>B</w:t>
            </w:r>
            <w:r w:rsidR="00B40F7D" w:rsidRPr="00B40F7D">
              <w:rPr>
                <w:vertAlign w:val="subscript"/>
              </w:rPr>
              <w:t>0</w:t>
            </w:r>
            <w:r w:rsidR="00B40F7D">
              <w:t xml:space="preserve"> </w:t>
            </w:r>
            <w:r w:rsidRPr="00DA1BA8">
              <w:rPr>
                <w:rFonts w:cstheme="minorHAnsi"/>
              </w:rPr>
              <w:t>+ B</w:t>
            </w:r>
            <w:r w:rsidRPr="00B40F7D">
              <w:rPr>
                <w:rFonts w:cstheme="minorHAnsi"/>
                <w:vertAlign w:val="subscript"/>
              </w:rPr>
              <w:t>1</w:t>
            </w:r>
            <w:r w:rsidRPr="00DA1BA8">
              <w:rPr>
                <w:rFonts w:cstheme="minorHAnsi"/>
              </w:rPr>
              <w:t>·ln(year</w:t>
            </w:r>
            <w:r w:rsidRPr="00560F90">
              <w:rPr>
                <w:rFonts w:cstheme="minorHAnsi"/>
                <w:vertAlign w:val="subscript"/>
              </w:rPr>
              <w:t>orig</w:t>
            </w:r>
            <w:r w:rsidRPr="00DA1BA8">
              <w:rPr>
                <w:rFonts w:cstheme="minorHAnsi"/>
              </w:rPr>
              <w:t>) + B</w:t>
            </w:r>
            <w:r w:rsidRPr="00B40F7D">
              <w:rPr>
                <w:rFonts w:cstheme="minorHAnsi"/>
                <w:vertAlign w:val="subscript"/>
              </w:rPr>
              <w:t>2</w:t>
            </w:r>
            <w:r w:rsidRPr="00DA1BA8">
              <w:rPr>
                <w:rFonts w:cstheme="minorHAnsi"/>
              </w:rPr>
              <w:t>·ln(yrs</w:t>
            </w:r>
            <w:r w:rsidRPr="00560F90">
              <w:rPr>
                <w:rFonts w:cstheme="minorHAnsi"/>
                <w:vertAlign w:val="subscript"/>
              </w:rPr>
              <w:t>sch</w:t>
            </w:r>
            <w:r w:rsidRPr="00DA1BA8">
              <w:rPr>
                <w:rFonts w:cstheme="minorHAnsi"/>
              </w:rPr>
              <w:t>) + B</w:t>
            </w:r>
            <w:r w:rsidRPr="00B40F7D">
              <w:rPr>
                <w:rFonts w:cstheme="minorHAnsi"/>
                <w:vertAlign w:val="subscript"/>
              </w:rPr>
              <w:t>3</w:t>
            </w:r>
            <w:r w:rsidRPr="00DA1BA8">
              <w:rPr>
                <w:rFonts w:cstheme="minorHAnsi"/>
              </w:rPr>
              <w:t>·ln(voc</w:t>
            </w:r>
            <w:r w:rsidRPr="00560F90">
              <w:rPr>
                <w:rFonts w:cstheme="minorHAnsi"/>
                <w:vertAlign w:val="subscript"/>
              </w:rPr>
              <w:t>pc</w:t>
            </w:r>
            <w:r w:rsidRPr="00DA1BA8">
              <w:rPr>
                <w:rFonts w:cstheme="minorHAnsi"/>
              </w:rPr>
              <w:t>) + B</w:t>
            </w:r>
            <w:r w:rsidRPr="00B40F7D">
              <w:rPr>
                <w:rFonts w:cstheme="minorHAnsi"/>
                <w:vertAlign w:val="subscript"/>
              </w:rPr>
              <w:t>4</w:t>
            </w:r>
            <w:r w:rsidRPr="00DA1BA8">
              <w:rPr>
                <w:rFonts w:cstheme="minorHAnsi"/>
              </w:rPr>
              <w:t xml:space="preserve">·ln(ctfp) + </w:t>
            </w:r>
            <m:oMath>
              <m:r>
                <w:rPr>
                  <w:rFonts w:ascii="Cambria Math" w:hAnsi="Cambria Math"/>
                </w:rPr>
                <m:t>ε</m:t>
              </m:r>
            </m:oMath>
          </w:p>
        </w:tc>
      </w:tr>
      <w:tr w:rsidR="00707ACE" w14:paraId="7FE0CDF1" w14:textId="77777777" w:rsidTr="00707ACE">
        <w:trPr>
          <w:trHeight w:val="227"/>
        </w:trPr>
        <w:tc>
          <w:tcPr>
            <w:tcW w:w="2381" w:type="dxa"/>
            <w:vAlign w:val="center"/>
          </w:tcPr>
          <w:p w14:paraId="2251E0C9" w14:textId="079C9BAA" w:rsidR="00773EDA" w:rsidRPr="00A634ED" w:rsidRDefault="00773EDA" w:rsidP="00D843A2">
            <w:r>
              <w:t xml:space="preserve">Model 5 - </w:t>
            </w:r>
            <w:r w:rsidRPr="00A634ED">
              <w:t>Pooled OLS regression model, with all variables in log form and a dummy variable for 2010</w:t>
            </w:r>
          </w:p>
        </w:tc>
        <w:tc>
          <w:tcPr>
            <w:tcW w:w="7370" w:type="dxa"/>
            <w:vAlign w:val="center"/>
          </w:tcPr>
          <w:p w14:paraId="60144300" w14:textId="77777777" w:rsidR="009A236B" w:rsidRDefault="00773EDA" w:rsidP="00D843A2">
            <w:pPr>
              <w:autoSpaceDE w:val="0"/>
              <w:autoSpaceDN w:val="0"/>
              <w:adjustRightInd w:val="0"/>
              <w:rPr>
                <w:rFonts w:cstheme="minorHAnsi"/>
                <w:kern w:val="0"/>
              </w:rPr>
            </w:pPr>
            <w:r w:rsidRPr="00B121E9">
              <w:rPr>
                <w:rFonts w:cstheme="minorHAnsi"/>
              </w:rPr>
              <w:t xml:space="preserve">ln(rgdpo.pop.roll) = </w:t>
            </w:r>
            <w:r w:rsidR="00B40F7D" w:rsidRPr="00DC3968">
              <w:t>B</w:t>
            </w:r>
            <w:r w:rsidR="00B40F7D" w:rsidRPr="00B40F7D">
              <w:rPr>
                <w:vertAlign w:val="subscript"/>
              </w:rPr>
              <w:t>0</w:t>
            </w:r>
            <w:r w:rsidR="00B40F7D">
              <w:t xml:space="preserve"> </w:t>
            </w:r>
            <w:r w:rsidRPr="00B121E9">
              <w:rPr>
                <w:rFonts w:cstheme="minorHAnsi"/>
              </w:rPr>
              <w:t>+ B</w:t>
            </w:r>
            <w:r w:rsidRPr="00B40F7D">
              <w:rPr>
                <w:rFonts w:cstheme="minorHAnsi"/>
                <w:vertAlign w:val="subscript"/>
              </w:rPr>
              <w:t>1</w:t>
            </w:r>
            <w:r w:rsidRPr="00B121E9">
              <w:rPr>
                <w:rFonts w:cstheme="minorHAnsi"/>
              </w:rPr>
              <w:t>·ln(year</w:t>
            </w:r>
            <w:r w:rsidRPr="00383E08">
              <w:rPr>
                <w:rFonts w:cstheme="minorHAnsi"/>
                <w:vertAlign w:val="subscript"/>
              </w:rPr>
              <w:t>orig</w:t>
            </w:r>
            <w:r w:rsidRPr="00B121E9">
              <w:rPr>
                <w:rFonts w:cstheme="minorHAnsi"/>
              </w:rPr>
              <w:t>) + B</w:t>
            </w:r>
            <w:r w:rsidRPr="00B40F7D">
              <w:rPr>
                <w:rFonts w:cstheme="minorHAnsi"/>
                <w:vertAlign w:val="subscript"/>
              </w:rPr>
              <w:t>2</w:t>
            </w:r>
            <w:r w:rsidRPr="00B121E9">
              <w:rPr>
                <w:rFonts w:cstheme="minorHAnsi"/>
              </w:rPr>
              <w:t>·ln(yrs</w:t>
            </w:r>
            <w:r w:rsidRPr="00383E08">
              <w:rPr>
                <w:rFonts w:cstheme="minorHAnsi"/>
                <w:vertAlign w:val="subscript"/>
              </w:rPr>
              <w:t>sch</w:t>
            </w:r>
            <w:r w:rsidRPr="00B121E9">
              <w:rPr>
                <w:rFonts w:cstheme="minorHAnsi"/>
              </w:rPr>
              <w:t>) + B</w:t>
            </w:r>
            <w:r w:rsidRPr="00B40F7D">
              <w:rPr>
                <w:rFonts w:cstheme="minorHAnsi"/>
                <w:vertAlign w:val="subscript"/>
              </w:rPr>
              <w:t>3</w:t>
            </w:r>
            <w:r w:rsidRPr="00B121E9">
              <w:rPr>
                <w:rFonts w:cstheme="minorHAnsi"/>
              </w:rPr>
              <w:t>·ln(voc</w:t>
            </w:r>
            <w:r w:rsidRPr="00383E08">
              <w:rPr>
                <w:rFonts w:cstheme="minorHAnsi"/>
                <w:vertAlign w:val="subscript"/>
              </w:rPr>
              <w:t>pc</w:t>
            </w:r>
            <w:r w:rsidRPr="00B121E9">
              <w:rPr>
                <w:rFonts w:cstheme="minorHAnsi"/>
              </w:rPr>
              <w:t>)</w:t>
            </w:r>
            <w:r>
              <w:rPr>
                <w:rFonts w:cstheme="minorHAnsi"/>
              </w:rPr>
              <w:t xml:space="preserve"> + B</w:t>
            </w:r>
            <w:r w:rsidRPr="00B40F7D">
              <w:rPr>
                <w:rFonts w:cstheme="minorHAnsi"/>
                <w:vertAlign w:val="subscript"/>
              </w:rPr>
              <w:t>4</w:t>
            </w:r>
            <w:r w:rsidRPr="000779C7">
              <w:rPr>
                <w:rFonts w:cstheme="minorHAnsi"/>
                <w:kern w:val="0"/>
              </w:rPr>
              <w:t>·</w:t>
            </w:r>
            <w:r>
              <w:rPr>
                <w:rFonts w:cstheme="minorHAnsi"/>
                <w:kern w:val="0"/>
              </w:rPr>
              <w:t>ln(ctfp)</w:t>
            </w:r>
          </w:p>
          <w:p w14:paraId="5D2C19A6" w14:textId="143C1592" w:rsidR="00773EDA" w:rsidRPr="00000438" w:rsidRDefault="00773EDA" w:rsidP="009A236B">
            <w:pPr>
              <w:autoSpaceDE w:val="0"/>
              <w:autoSpaceDN w:val="0"/>
              <w:adjustRightInd w:val="0"/>
              <w:ind w:left="720"/>
              <w:rPr>
                <w:rFonts w:cstheme="minorHAnsi"/>
              </w:rPr>
            </w:pPr>
            <w:r w:rsidRPr="00B121E9">
              <w:rPr>
                <w:rFonts w:cstheme="minorHAnsi"/>
              </w:rPr>
              <w:t>+</w:t>
            </w:r>
            <w:r w:rsidRPr="00C75C81">
              <w:rPr>
                <w:rFonts w:cstheme="minorHAnsi"/>
              </w:rPr>
              <w:t xml:space="preserve"> </w:t>
            </w:r>
            <w:r>
              <w:rPr>
                <w:rFonts w:cstheme="minorHAnsi"/>
              </w:rPr>
              <w:t>B</w:t>
            </w:r>
            <w:r w:rsidRPr="00B40F7D">
              <w:rPr>
                <w:rFonts w:cstheme="minorHAnsi"/>
                <w:vertAlign w:val="subscript"/>
              </w:rPr>
              <w:t>5</w:t>
            </w:r>
            <w:r w:rsidRPr="000779C7">
              <w:rPr>
                <w:rFonts w:cstheme="minorHAnsi"/>
                <w:kern w:val="0"/>
              </w:rPr>
              <w:t>·</w:t>
            </w:r>
            <w:r>
              <w:rPr>
                <w:rFonts w:cstheme="minorHAnsi"/>
                <w:kern w:val="0"/>
              </w:rPr>
              <w:t xml:space="preserve"> D</w:t>
            </w:r>
            <w:r w:rsidRPr="00C75C81">
              <w:rPr>
                <w:rFonts w:cstheme="minorHAnsi"/>
                <w:kern w:val="0"/>
                <w:vertAlign w:val="subscript"/>
              </w:rPr>
              <w:t>2010</w:t>
            </w:r>
            <w:r w:rsidR="002C206C">
              <w:rPr>
                <w:rFonts w:cstheme="minorHAnsi"/>
                <w:kern w:val="0"/>
                <w:vertAlign w:val="subscript"/>
              </w:rPr>
              <w:t xml:space="preserve"> </w:t>
            </w:r>
            <w:r>
              <w:rPr>
                <w:rFonts w:cstheme="minorHAnsi"/>
                <w:kern w:val="0"/>
              </w:rPr>
              <w:t xml:space="preserve">+ </w:t>
            </w:r>
            <m:oMath>
              <m:r>
                <w:rPr>
                  <w:rFonts w:ascii="Cambria Math" w:hAnsi="Cambria Math"/>
                </w:rPr>
                <m:t>ε</m:t>
              </m:r>
            </m:oMath>
          </w:p>
        </w:tc>
      </w:tr>
    </w:tbl>
    <w:p w14:paraId="5CAD2C9D" w14:textId="77777777" w:rsidR="003F6579" w:rsidRDefault="0024454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rgdpo.pop=Real GDP output per capita</m:t>
                  </m:r>
                </m:e>
                <m:e>
                  <m:r>
                    <w:rPr>
                      <w:rFonts w:ascii="Cambria Math" w:hAnsi="Cambria Math"/>
                    </w:rPr>
                    <m:t>rgdpo.pop.roll=Rolling five year average of real GDP output per capita</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0</m:t>
                      </m:r>
                    </m:sub>
                  </m:sSub>
                  <m:r>
                    <w:rPr>
                      <w:rFonts w:ascii="Cambria Math" w:eastAsia="Cambria Math" w:hAnsi="Cambria Math" w:cs="Cambria Math"/>
                    </w:rPr>
                    <m:t>=Model constant</m:t>
                  </m:r>
                  <m:ctrlPr>
                    <w:rPr>
                      <w:rFonts w:ascii="Cambria Math" w:eastAsia="Cambria Math" w:hAnsi="Cambria Math" w:cs="Cambria Math"/>
                      <w:i/>
                    </w:rPr>
                  </m:ctrlPr>
                </m:e>
                <m:e>
                  <m:r>
                    <w:rPr>
                      <w:rFonts w:ascii="Cambria Math" w:eastAsia="Cambria Math" w:hAnsi="Cambria Math" w:cs="Cambria Math"/>
                    </w:rPr>
                    <m:t>yea</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orig</m:t>
                      </m:r>
                    </m:sub>
                  </m:sSub>
                  <m:r>
                    <w:rPr>
                      <w:rFonts w:ascii="Cambria Math" w:eastAsia="Cambria Math" w:hAnsi="Cambria Math" w:cs="Cambria Math"/>
                    </w:rPr>
                    <m:t>=Number of years since 1970</m:t>
                  </m:r>
                  <m:ctrlPr>
                    <w:rPr>
                      <w:rFonts w:ascii="Cambria Math" w:eastAsia="Cambria Math" w:hAnsi="Cambria Math" w:cs="Cambria Math"/>
                      <w:i/>
                    </w:rPr>
                  </m:ctrlPr>
                </m:e>
                <m:e>
                  <m:r>
                    <w:rPr>
                      <w:rFonts w:ascii="Cambria Math" w:eastAsia="Cambria Math" w:hAnsi="Cambria Math" w:cs="Cambria Math"/>
                    </w:rPr>
                    <m:t>yr</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sch</m:t>
                      </m:r>
                    </m:sub>
                  </m:sSub>
                  <m:r>
                    <w:rPr>
                      <w:rFonts w:ascii="Cambria Math" w:eastAsia="Cambria Math" w:hAnsi="Cambria Math" w:cs="Cambria Math"/>
                    </w:rPr>
                    <m:t>=Average number of years of education</m:t>
                  </m:r>
                  <m:ctrlPr>
                    <w:rPr>
                      <w:rFonts w:ascii="Cambria Math" w:eastAsia="Cambria Math" w:hAnsi="Cambria Math" w:cs="Cambria Math"/>
                      <w:i/>
                    </w:rPr>
                  </m:ctrlPr>
                </m:e>
                <m:e>
                  <m:r>
                    <w:rPr>
                      <w:rFonts w:ascii="Cambria Math" w:eastAsia="Cambria Math" w:hAnsi="Cambria Math" w:cs="Cambria Math"/>
                    </w:rPr>
                    <m:t>voc=Binary variable:Is the share of students in vocational education above the EU average?</m:t>
                  </m:r>
                  <m:ctrlPr>
                    <w:rPr>
                      <w:rFonts w:ascii="Cambria Math" w:eastAsia="Cambria Math" w:hAnsi="Cambria Math" w:cs="Cambria Math"/>
                      <w:i/>
                    </w:rPr>
                  </m:ctrlPr>
                </m:e>
                <m:e>
                  <m:r>
                    <w:rPr>
                      <w:rFonts w:ascii="Cambria Math" w:eastAsia="Cambria Math" w:hAnsi="Cambria Math" w:cs="Cambria Math"/>
                    </w:rPr>
                    <m:t>vo</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pc</m:t>
                      </m:r>
                    </m:sub>
                  </m:sSub>
                  <m:r>
                    <w:rPr>
                      <w:rFonts w:ascii="Cambria Math" w:eastAsia="Cambria Math" w:hAnsi="Cambria Math" w:cs="Cambria Math"/>
                    </w:rPr>
                    <m:t>=Share of students in vocational education</m:t>
                  </m:r>
                  <m:ctrlPr>
                    <w:rPr>
                      <w:rFonts w:ascii="Cambria Math" w:eastAsia="Cambria Math" w:hAnsi="Cambria Math" w:cs="Cambria Math"/>
                      <w:i/>
                    </w:rPr>
                  </m:ctrlPr>
                </m:e>
                <m:e>
                  <m:r>
                    <w:rPr>
                      <w:rFonts w:ascii="Cambria Math" w:eastAsia="Cambria Math" w:hAnsi="Cambria Math" w:cs="Cambria Math"/>
                    </w:rPr>
                    <m:t>ctfp=Current Total Factor Productivity</m:t>
                  </m:r>
                  <m:ctrlPr>
                    <w:rPr>
                      <w:rFonts w:ascii="Cambria Math" w:eastAsia="Cambria Math" w:hAnsi="Cambria Math" w:cs="Cambria Math"/>
                      <w:i/>
                    </w:rPr>
                  </m:ctrlPr>
                </m:e>
                <m:e>
                  <m:r>
                    <w:rPr>
                      <w:rFonts w:ascii="Cambria Math" w:hAnsi="Cambria Math"/>
                    </w:rPr>
                    <m:t>ε</m:t>
                  </m:r>
                  <m:r>
                    <w:rPr>
                      <w:rFonts w:ascii="Cambria Math" w:eastAsia="Cambria Math" w:hAnsi="Cambria Math" w:cs="Cambria Math"/>
                    </w:rPr>
                    <m:t>=Error term</m:t>
                  </m:r>
                </m:e>
              </m:eqArr>
            </m:e>
          </m:d>
        </m:oMath>
      </m:oMathPara>
    </w:p>
    <w:p w14:paraId="296D8568" w14:textId="3B0D5C59" w:rsidR="00A1446B" w:rsidRDefault="00404F73">
      <w:pPr>
        <w:rPr>
          <w:rFonts w:eastAsiaTheme="minorEastAsia"/>
        </w:rPr>
      </w:pPr>
      <w:r>
        <w:rPr>
          <w:rFonts w:eastAsiaTheme="minorEastAsia"/>
        </w:rPr>
        <w:t>Going forwards, the above model</w:t>
      </w:r>
      <w:r w:rsidR="00A0075B">
        <w:rPr>
          <w:rFonts w:eastAsiaTheme="minorEastAsia"/>
        </w:rPr>
        <w:t>s will be referred to in shortened form (e.g., ‘model 5’).</w:t>
      </w:r>
      <w:r w:rsidR="00C11F66">
        <w:rPr>
          <w:rFonts w:eastAsiaTheme="minorEastAsia"/>
        </w:rPr>
        <w:t xml:space="preserve"> Out first step was to consider </w:t>
      </w:r>
      <w:r w:rsidR="009576F8">
        <w:rPr>
          <w:rFonts w:eastAsiaTheme="minorEastAsia"/>
        </w:rPr>
        <w:t xml:space="preserve">construction of a </w:t>
      </w:r>
      <w:r w:rsidR="00C11F66">
        <w:rPr>
          <w:rFonts w:eastAsiaTheme="minorEastAsia"/>
        </w:rPr>
        <w:t>baseline model</w:t>
      </w:r>
      <w:r w:rsidR="009576F8">
        <w:rPr>
          <w:rFonts w:eastAsiaTheme="minorEastAsia"/>
        </w:rPr>
        <w:t xml:space="preserve"> for this analysis. For this, we constructed model 1</w:t>
      </w:r>
      <w:r w:rsidR="002B539D">
        <w:rPr>
          <w:rFonts w:eastAsiaTheme="minorEastAsia"/>
        </w:rPr>
        <w:t xml:space="preserve">, which was a simple linear regression </w:t>
      </w:r>
      <w:r w:rsidR="00DB7936">
        <w:rPr>
          <w:rFonts w:eastAsiaTheme="minorEastAsia"/>
        </w:rPr>
        <w:t xml:space="preserve">of rgdpo.pop against </w:t>
      </w:r>
      <w:r w:rsidR="00B751B5">
        <w:rPr>
          <w:rFonts w:eastAsiaTheme="minorEastAsia"/>
        </w:rPr>
        <w:t>year</w:t>
      </w:r>
      <w:r w:rsidR="00B751B5">
        <w:rPr>
          <w:rFonts w:eastAsiaTheme="minorEastAsia"/>
          <w:vertAlign w:val="subscript"/>
        </w:rPr>
        <w:t>orig</w:t>
      </w:r>
      <w:r w:rsidR="00B751B5">
        <w:rPr>
          <w:rFonts w:eastAsiaTheme="minorEastAsia"/>
        </w:rPr>
        <w:t>, yrs</w:t>
      </w:r>
      <w:r w:rsidR="00B751B5">
        <w:rPr>
          <w:rFonts w:eastAsiaTheme="minorEastAsia"/>
          <w:vertAlign w:val="subscript"/>
        </w:rPr>
        <w:t>sch</w:t>
      </w:r>
      <w:r w:rsidR="00B751B5">
        <w:rPr>
          <w:rFonts w:eastAsiaTheme="minorEastAsia"/>
        </w:rPr>
        <w:t xml:space="preserve">, and </w:t>
      </w:r>
      <w:r w:rsidR="00E148C6">
        <w:rPr>
          <w:rFonts w:eastAsiaTheme="minorEastAsia"/>
        </w:rPr>
        <w:t xml:space="preserve">voc. We then also constructed a second version, model 2, which also included the variable ctfp to account for changes in total factor productivity over time. </w:t>
      </w:r>
      <w:r w:rsidR="000E3CA8">
        <w:rPr>
          <w:rFonts w:eastAsiaTheme="minorEastAsia"/>
        </w:rPr>
        <w:t>Model 2 had a higher adjusted R</w:t>
      </w:r>
      <w:r w:rsidR="000E3CA8">
        <w:rPr>
          <w:rFonts w:eastAsiaTheme="minorEastAsia"/>
          <w:vertAlign w:val="superscript"/>
        </w:rPr>
        <w:t>2</w:t>
      </w:r>
      <w:r w:rsidR="000E3CA8">
        <w:rPr>
          <w:rFonts w:eastAsiaTheme="minorEastAsia"/>
        </w:rPr>
        <w:t xml:space="preserve"> value than model 1 (0.</w:t>
      </w:r>
      <w:r w:rsidR="00BD362E">
        <w:rPr>
          <w:rFonts w:eastAsiaTheme="minorEastAsia"/>
        </w:rPr>
        <w:t>614 against 0.475), and ctfp</w:t>
      </w:r>
      <w:r w:rsidR="00335AA0">
        <w:rPr>
          <w:rFonts w:eastAsiaTheme="minorEastAsia"/>
        </w:rPr>
        <w:t xml:space="preserve"> was found to be significant at the </w:t>
      </w:r>
      <w:r w:rsidR="00335AA0" w:rsidRPr="00335AA0">
        <w:rPr>
          <w:rFonts w:eastAsiaTheme="minorEastAsia"/>
          <w:highlight w:val="yellow"/>
        </w:rPr>
        <w:t>9</w:t>
      </w:r>
      <w:r w:rsidR="00FB18ED">
        <w:rPr>
          <w:rFonts w:eastAsiaTheme="minorEastAsia"/>
          <w:highlight w:val="yellow"/>
        </w:rPr>
        <w:t>0</w:t>
      </w:r>
      <w:r w:rsidR="00335AA0" w:rsidRPr="00335AA0">
        <w:rPr>
          <w:rFonts w:eastAsiaTheme="minorEastAsia"/>
          <w:highlight w:val="yellow"/>
        </w:rPr>
        <w:t>% significance level</w:t>
      </w:r>
      <w:r w:rsidR="00335AA0">
        <w:rPr>
          <w:rFonts w:eastAsiaTheme="minorEastAsia"/>
        </w:rPr>
        <w:t>.</w:t>
      </w:r>
      <w:r w:rsidR="00A1446B">
        <w:rPr>
          <w:rFonts w:eastAsiaTheme="minorEastAsia"/>
        </w:rPr>
        <w:t xml:space="preserve"> Therefore, we considered model 2’s more complete set of core variables to be ideal.</w:t>
      </w:r>
    </w:p>
    <w:p w14:paraId="4614AC6C" w14:textId="4CAD4420" w:rsidR="000F66B6" w:rsidRDefault="00B22661">
      <w:pPr>
        <w:rPr>
          <w:rFonts w:eastAsiaTheme="minorEastAsia"/>
        </w:rPr>
      </w:pPr>
      <w:r>
        <w:rPr>
          <w:rFonts w:eastAsiaTheme="minorEastAsia"/>
        </w:rPr>
        <w:t xml:space="preserve">The next </w:t>
      </w:r>
      <w:r w:rsidR="00A87BF2">
        <w:rPr>
          <w:rFonts w:eastAsiaTheme="minorEastAsia"/>
        </w:rPr>
        <w:t>step was to examine the voc variable more closely</w:t>
      </w:r>
      <w:r w:rsidR="00FB18ED">
        <w:rPr>
          <w:rFonts w:eastAsiaTheme="minorEastAsia"/>
        </w:rPr>
        <w:t>. Although the value was not statistically significant at the 90% significance level</w:t>
      </w:r>
      <w:r w:rsidR="00D324FB">
        <w:rPr>
          <w:rFonts w:eastAsiaTheme="minorEastAsia"/>
        </w:rPr>
        <w:t>, with p-values of 0.16 (model 1) and 0.19 (model 2) respectively</w:t>
      </w:r>
      <w:r w:rsidR="00116747">
        <w:rPr>
          <w:rFonts w:eastAsiaTheme="minorEastAsia"/>
        </w:rPr>
        <w:t xml:space="preserve">, it was still relatively close to the threshold. Additionally, </w:t>
      </w:r>
      <w:r w:rsidR="00900B77">
        <w:rPr>
          <w:rFonts w:eastAsiaTheme="minorEastAsia"/>
        </w:rPr>
        <w:t xml:space="preserve">alongside policy implications of spending </w:t>
      </w:r>
      <w:r w:rsidR="00D7369F">
        <w:rPr>
          <w:rFonts w:eastAsiaTheme="minorEastAsia"/>
        </w:rPr>
        <w:t>more time in education</w:t>
      </w:r>
      <w:r w:rsidR="00F152D3">
        <w:rPr>
          <w:rFonts w:eastAsiaTheme="minorEastAsia"/>
        </w:rPr>
        <w:t>, it might be useful to have some</w:t>
      </w:r>
      <w:r w:rsidR="004C7F91">
        <w:rPr>
          <w:rFonts w:eastAsiaTheme="minorEastAsia"/>
        </w:rPr>
        <w:t xml:space="preserve"> idea of the impact of a more vocation</w:t>
      </w:r>
      <w:r w:rsidR="00C03BDD">
        <w:rPr>
          <w:rFonts w:eastAsiaTheme="minorEastAsia"/>
        </w:rPr>
        <w:t>al</w:t>
      </w:r>
      <w:r w:rsidR="004C7F91">
        <w:rPr>
          <w:rFonts w:eastAsiaTheme="minorEastAsia"/>
        </w:rPr>
        <w:t xml:space="preserve"> style of education, even if tentative.</w:t>
      </w:r>
      <w:r w:rsidR="0057083B">
        <w:rPr>
          <w:rFonts w:eastAsiaTheme="minorEastAsia"/>
        </w:rPr>
        <w:t xml:space="preserve"> We therefore kept the vocational </w:t>
      </w:r>
      <w:r w:rsidR="0070071F">
        <w:rPr>
          <w:rFonts w:eastAsiaTheme="minorEastAsia"/>
        </w:rPr>
        <w:t>variable</w:t>
      </w:r>
      <w:r w:rsidR="0057083B">
        <w:rPr>
          <w:rFonts w:eastAsiaTheme="minorEastAsia"/>
        </w:rPr>
        <w:t xml:space="preserve"> in</w:t>
      </w:r>
      <w:r w:rsidR="0070071F">
        <w:rPr>
          <w:rFonts w:eastAsiaTheme="minorEastAsia"/>
        </w:rPr>
        <w:t>, switching to voc</w:t>
      </w:r>
      <w:r w:rsidR="0070071F">
        <w:rPr>
          <w:rFonts w:eastAsiaTheme="minorEastAsia"/>
          <w:vertAlign w:val="subscript"/>
        </w:rPr>
        <w:t>pc</w:t>
      </w:r>
      <w:r w:rsidR="0070071F">
        <w:rPr>
          <w:rFonts w:eastAsiaTheme="minorEastAsia"/>
        </w:rPr>
        <w:t xml:space="preserve"> in the hope of better capturing</w:t>
      </w:r>
      <w:r w:rsidR="000947A5">
        <w:rPr>
          <w:rFonts w:eastAsiaTheme="minorEastAsia"/>
        </w:rPr>
        <w:t xml:space="preserve"> more of the </w:t>
      </w:r>
      <w:r w:rsidR="003D04DC">
        <w:rPr>
          <w:rFonts w:eastAsiaTheme="minorEastAsia"/>
        </w:rPr>
        <w:t>variance</w:t>
      </w:r>
      <w:r w:rsidR="000947A5">
        <w:rPr>
          <w:rFonts w:eastAsiaTheme="minorEastAsia"/>
        </w:rPr>
        <w:t xml:space="preserve"> in productivity than was achieved using </w:t>
      </w:r>
      <w:r w:rsidR="003D04DC">
        <w:rPr>
          <w:rFonts w:eastAsiaTheme="minorEastAsia"/>
        </w:rPr>
        <w:t>voc.</w:t>
      </w:r>
    </w:p>
    <w:p w14:paraId="189980F6" w14:textId="05102F20" w:rsidR="00BF591E" w:rsidRPr="00BF591E" w:rsidRDefault="000F66B6" w:rsidP="00BF591E">
      <w:pPr>
        <w:rPr>
          <w:rFonts w:eastAsiaTheme="minorEastAsia"/>
        </w:rPr>
      </w:pPr>
      <w:r>
        <w:rPr>
          <w:rFonts w:eastAsiaTheme="minorEastAsia"/>
        </w:rPr>
        <w:t xml:space="preserve">We </w:t>
      </w:r>
      <w:r w:rsidR="009B6C16">
        <w:rPr>
          <w:rFonts w:eastAsiaTheme="minorEastAsia"/>
        </w:rPr>
        <w:t>then tested for autocorrelation using the Durbin-Watson</w:t>
      </w:r>
      <w:r w:rsidR="00AC0D11">
        <w:rPr>
          <w:rFonts w:eastAsiaTheme="minorEastAsia"/>
        </w:rPr>
        <w:t xml:space="preserve"> (DW) test. For both models the DW statistic was in the zone of indecision</w:t>
      </w:r>
      <w:r w:rsidR="00BA012E">
        <w:rPr>
          <w:rFonts w:eastAsiaTheme="minorEastAsia"/>
        </w:rPr>
        <w:t xml:space="preserve">, meaning that we are not able to </w:t>
      </w:r>
      <w:r w:rsidR="00BC3CE8">
        <w:rPr>
          <w:rFonts w:eastAsiaTheme="minorEastAsia"/>
        </w:rPr>
        <w:t xml:space="preserve">not reject or reject </w:t>
      </w:r>
      <w:r w:rsidR="00800DFD">
        <w:rPr>
          <w:rFonts w:eastAsiaTheme="minorEastAsia"/>
        </w:rPr>
        <w:t xml:space="preserve">the </w:t>
      </w:r>
      <w:r w:rsidR="00BC3CE8">
        <w:rPr>
          <w:rFonts w:eastAsiaTheme="minorEastAsia"/>
        </w:rPr>
        <w:t>presence of autocorrelation.</w:t>
      </w:r>
    </w:p>
    <w:p w14:paraId="6DEFDB63" w14:textId="77777777" w:rsidR="00C20795" w:rsidRDefault="00BF6A4D">
      <w:pPr>
        <w:rPr>
          <w:rFonts w:eastAsiaTheme="minorEastAsia"/>
        </w:rPr>
      </w:pPr>
      <w:r>
        <w:rPr>
          <w:rFonts w:eastAsiaTheme="minorEastAsia"/>
        </w:rPr>
        <w:lastRenderedPageBreak/>
        <w:t>Additionally, we also tested for heteroscedasticity using White’s test, which concluded that there was heteroscedasticity present in the data</w:t>
      </w:r>
      <w:r w:rsidR="00F16683">
        <w:rPr>
          <w:rFonts w:eastAsiaTheme="minorEastAsia"/>
        </w:rPr>
        <w:t xml:space="preserve">. We attempted to reduce </w:t>
      </w:r>
      <w:r w:rsidR="00B44FEA">
        <w:rPr>
          <w:rFonts w:eastAsiaTheme="minorEastAsia"/>
        </w:rPr>
        <w:t xml:space="preserve">these issues </w:t>
      </w:r>
      <w:r w:rsidR="00F00B8D">
        <w:rPr>
          <w:rFonts w:eastAsiaTheme="minorEastAsia"/>
        </w:rPr>
        <w:t xml:space="preserve">using log-transformed variables, which had limited </w:t>
      </w:r>
      <w:r w:rsidR="00001C2C">
        <w:rPr>
          <w:rFonts w:eastAsiaTheme="minorEastAsia"/>
        </w:rPr>
        <w:t>positive impact.</w:t>
      </w:r>
    </w:p>
    <w:p w14:paraId="1B2F3C10" w14:textId="365B58D7" w:rsidR="0006752F" w:rsidRDefault="00C20795">
      <w:pPr>
        <w:rPr>
          <w:rFonts w:eastAsiaTheme="minorEastAsia"/>
        </w:rPr>
      </w:pPr>
      <w:r>
        <w:rPr>
          <w:rFonts w:eastAsiaTheme="minorEastAsia"/>
        </w:rPr>
        <w:t>After implementing log-transformed variables</w:t>
      </w:r>
      <w:r w:rsidR="00402B39">
        <w:rPr>
          <w:rFonts w:eastAsiaTheme="minorEastAsia"/>
        </w:rPr>
        <w:t xml:space="preserve">, </w:t>
      </w:r>
      <w:r w:rsidR="001920EA">
        <w:rPr>
          <w:rFonts w:eastAsiaTheme="minorEastAsia"/>
        </w:rPr>
        <w:t xml:space="preserve">we also implemented </w:t>
      </w:r>
      <w:r w:rsidR="00D861C4">
        <w:rPr>
          <w:rFonts w:eastAsiaTheme="minorEastAsia"/>
        </w:rPr>
        <w:t xml:space="preserve">heteroscedasticity-robust (HAC) standard errors, and </w:t>
      </w:r>
      <w:r w:rsidR="001920EA">
        <w:rPr>
          <w:rFonts w:eastAsiaTheme="minorEastAsia"/>
        </w:rPr>
        <w:t xml:space="preserve">two </w:t>
      </w:r>
      <w:r w:rsidR="00D861C4">
        <w:rPr>
          <w:rFonts w:eastAsiaTheme="minorEastAsia"/>
        </w:rPr>
        <w:t xml:space="preserve">more </w:t>
      </w:r>
      <w:r w:rsidR="001920EA">
        <w:rPr>
          <w:rFonts w:eastAsiaTheme="minorEastAsia"/>
        </w:rPr>
        <w:t xml:space="preserve">changes. The first was </w:t>
      </w:r>
      <w:r w:rsidR="00592488">
        <w:rPr>
          <w:rFonts w:eastAsiaTheme="minorEastAsia"/>
        </w:rPr>
        <w:t>to switch from rgdpo.pop to rgd</w:t>
      </w:r>
      <w:r w:rsidR="00AE3625">
        <w:rPr>
          <w:rFonts w:eastAsiaTheme="minorEastAsia"/>
        </w:rPr>
        <w:t xml:space="preserve">po.pop.roll, which represents the five-year rolling average of GDP output per capita. This </w:t>
      </w:r>
      <w:r w:rsidR="00977634">
        <w:rPr>
          <w:rFonts w:eastAsiaTheme="minorEastAsia"/>
        </w:rPr>
        <w:t>is</w:t>
      </w:r>
      <w:r w:rsidR="00AE3625">
        <w:rPr>
          <w:rFonts w:eastAsiaTheme="minorEastAsia"/>
        </w:rPr>
        <w:t xml:space="preserve"> </w:t>
      </w:r>
      <w:r w:rsidR="00977634">
        <w:rPr>
          <w:rFonts w:eastAsiaTheme="minorEastAsia"/>
        </w:rPr>
        <w:t>useful given our five-year restriction in variable sampling</w:t>
      </w:r>
      <w:r w:rsidR="0097647E">
        <w:rPr>
          <w:rFonts w:eastAsiaTheme="minorEastAsia"/>
        </w:rPr>
        <w:t xml:space="preserve">, as it reduces the risk of </w:t>
      </w:r>
      <w:r w:rsidR="00193802">
        <w:rPr>
          <w:rFonts w:eastAsiaTheme="minorEastAsia"/>
        </w:rPr>
        <w:t xml:space="preserve">recessionary declines in GDP </w:t>
      </w:r>
      <w:r w:rsidR="0097647E">
        <w:rPr>
          <w:rFonts w:eastAsiaTheme="minorEastAsia"/>
        </w:rPr>
        <w:t xml:space="preserve">producing biased </w:t>
      </w:r>
      <w:r w:rsidR="00193802">
        <w:rPr>
          <w:rFonts w:eastAsiaTheme="minorEastAsia"/>
        </w:rPr>
        <w:t xml:space="preserve">coefficient </w:t>
      </w:r>
      <w:r w:rsidR="0097647E">
        <w:rPr>
          <w:rFonts w:eastAsiaTheme="minorEastAsia"/>
        </w:rPr>
        <w:t>estimates</w:t>
      </w:r>
      <w:r w:rsidR="00193802">
        <w:rPr>
          <w:rFonts w:eastAsiaTheme="minorEastAsia"/>
        </w:rPr>
        <w:t xml:space="preserve">. The second </w:t>
      </w:r>
      <w:r w:rsidR="00C03BDD">
        <w:rPr>
          <w:rFonts w:eastAsiaTheme="minorEastAsia"/>
        </w:rPr>
        <w:t>was to switch from voc to voc</w:t>
      </w:r>
      <w:r w:rsidR="00C03BDD">
        <w:rPr>
          <w:rFonts w:eastAsiaTheme="minorEastAsia"/>
          <w:vertAlign w:val="subscript"/>
        </w:rPr>
        <w:t>pc</w:t>
      </w:r>
      <w:r w:rsidR="00C03BDD">
        <w:rPr>
          <w:rFonts w:eastAsiaTheme="minorEastAsia"/>
        </w:rPr>
        <w:t xml:space="preserve"> for the reasons outlined above.</w:t>
      </w:r>
    </w:p>
    <w:p w14:paraId="7FDCF999" w14:textId="421C645C" w:rsidR="008B115E" w:rsidRDefault="0006752F">
      <w:pPr>
        <w:rPr>
          <w:rFonts w:eastAsiaTheme="minorEastAsia"/>
        </w:rPr>
      </w:pPr>
      <w:r>
        <w:rPr>
          <w:rFonts w:eastAsiaTheme="minorEastAsia"/>
        </w:rPr>
        <w:t>Models 3 and 4 were then</w:t>
      </w:r>
      <w:r w:rsidR="00286E57">
        <w:rPr>
          <w:rFonts w:eastAsiaTheme="minorEastAsia"/>
        </w:rPr>
        <w:t xml:space="preserve"> produced. Given the log-log form of these models, this also gave the advantage of making it much simpler to interpret model coefficients.</w:t>
      </w:r>
      <w:r w:rsidR="005B73DC">
        <w:rPr>
          <w:rFonts w:eastAsiaTheme="minorEastAsia"/>
        </w:rPr>
        <w:t xml:space="preserve"> For instance, from model 4 we can see that a 1% increase in </w:t>
      </w:r>
      <w:r w:rsidR="00082459">
        <w:rPr>
          <w:rFonts w:eastAsiaTheme="minorEastAsia"/>
        </w:rPr>
        <w:t>yrs</w:t>
      </w:r>
      <w:r w:rsidR="00082459">
        <w:rPr>
          <w:rFonts w:eastAsiaTheme="minorEastAsia"/>
          <w:vertAlign w:val="subscript"/>
        </w:rPr>
        <w:t>sch</w:t>
      </w:r>
      <w:r w:rsidR="00082459">
        <w:rPr>
          <w:rFonts w:eastAsiaTheme="minorEastAsia"/>
        </w:rPr>
        <w:t xml:space="preserve"> will lead to a 0.69</w:t>
      </w:r>
      <w:r w:rsidR="0001015C">
        <w:rPr>
          <w:rFonts w:eastAsiaTheme="minorEastAsia"/>
        </w:rPr>
        <w:t>% increase in GDP output per capita</w:t>
      </w:r>
      <w:r w:rsidR="00A17FBF">
        <w:rPr>
          <w:rFonts w:eastAsiaTheme="minorEastAsia"/>
        </w:rPr>
        <w:t xml:space="preserve">, when accounting for factors such as changes in total factor productivity </w:t>
      </w:r>
      <w:r w:rsidR="00165669">
        <w:rPr>
          <w:rFonts w:eastAsiaTheme="minorEastAsia"/>
        </w:rPr>
        <w:t xml:space="preserve">and </w:t>
      </w:r>
      <w:r w:rsidR="00AA5C1E">
        <w:rPr>
          <w:rFonts w:eastAsiaTheme="minorEastAsia"/>
        </w:rPr>
        <w:t>vocational offering.</w:t>
      </w:r>
      <w:r w:rsidR="00802075">
        <w:rPr>
          <w:rFonts w:eastAsiaTheme="minorEastAsia"/>
        </w:rPr>
        <w:t xml:space="preserve"> </w:t>
      </w:r>
      <w:r w:rsidR="00802075" w:rsidRPr="00DC43FB">
        <w:rPr>
          <w:rFonts w:eastAsiaTheme="minorEastAsia"/>
          <w:highlight w:val="yellow"/>
        </w:rPr>
        <w:t>[Add more about model 3 vs model 4?].</w:t>
      </w:r>
    </w:p>
    <w:p w14:paraId="50791B3C" w14:textId="4A77E7D8" w:rsidR="002C3ACA" w:rsidRPr="00BF591E" w:rsidRDefault="008B115E">
      <w:pPr>
        <w:rPr>
          <w:rFonts w:eastAsiaTheme="minorEastAsia"/>
        </w:rPr>
      </w:pPr>
      <w:r>
        <w:rPr>
          <w:rFonts w:eastAsiaTheme="minorEastAsia"/>
        </w:rPr>
        <w:t xml:space="preserve">We then also </w:t>
      </w:r>
      <w:r w:rsidR="00A27E04">
        <w:rPr>
          <w:rFonts w:eastAsiaTheme="minorEastAsia"/>
        </w:rPr>
        <w:t xml:space="preserve">produced model 5, </w:t>
      </w:r>
      <w:r w:rsidR="00D95889">
        <w:rPr>
          <w:rFonts w:eastAsiaTheme="minorEastAsia"/>
        </w:rPr>
        <w:t>which included a dummy variable for the year 2010 to</w:t>
      </w:r>
      <w:r w:rsidR="00A27E04">
        <w:rPr>
          <w:rFonts w:eastAsiaTheme="minorEastAsia"/>
        </w:rPr>
        <w:t xml:space="preserve"> c</w:t>
      </w:r>
      <w:r w:rsidR="00D95889">
        <w:rPr>
          <w:rFonts w:eastAsiaTheme="minorEastAsia"/>
        </w:rPr>
        <w:t xml:space="preserve">ontrol for the </w:t>
      </w:r>
      <w:r w:rsidR="00B3412D">
        <w:rPr>
          <w:rFonts w:eastAsiaTheme="minorEastAsia"/>
        </w:rPr>
        <w:t xml:space="preserve">well-documented negative </w:t>
      </w:r>
      <w:r w:rsidR="00D95889">
        <w:rPr>
          <w:rFonts w:eastAsiaTheme="minorEastAsia"/>
        </w:rPr>
        <w:t>impacts of the 2008 financial crisis on GDP output per capita.</w:t>
      </w:r>
      <w:r w:rsidR="00DD1AF4">
        <w:rPr>
          <w:rStyle w:val="FootnoteReference"/>
          <w:rFonts w:eastAsiaTheme="minorEastAsia"/>
        </w:rPr>
        <w:footnoteReference w:id="2"/>
      </w:r>
      <w:r w:rsidR="00D95889">
        <w:rPr>
          <w:rFonts w:eastAsiaTheme="minorEastAsia"/>
        </w:rPr>
        <w:t xml:space="preserve"> However, </w:t>
      </w:r>
      <w:r w:rsidR="00B63A43">
        <w:rPr>
          <w:rFonts w:eastAsiaTheme="minorEastAsia"/>
        </w:rPr>
        <w:t>this produced a counter-intuitive result, suggesting that</w:t>
      </w:r>
      <w:r w:rsidR="000F7626">
        <w:rPr>
          <w:rFonts w:eastAsiaTheme="minorEastAsia"/>
        </w:rPr>
        <w:t xml:space="preserve"> GDP output per capita was above-trend in 2010. </w:t>
      </w:r>
      <w:r w:rsidR="00BA215F">
        <w:rPr>
          <w:rFonts w:eastAsiaTheme="minorEastAsia"/>
        </w:rPr>
        <w:t>Multiple empirical hypotheses were considered for this result, such as the theory that</w:t>
      </w:r>
      <w:r w:rsidR="00D10877">
        <w:rPr>
          <w:rFonts w:eastAsiaTheme="minorEastAsia"/>
        </w:rPr>
        <w:t xml:space="preserve"> the per capita GDP data used might only include employed persons, however none appeared to explain this </w:t>
      </w:r>
      <w:r w:rsidR="00802075">
        <w:rPr>
          <w:rFonts w:eastAsiaTheme="minorEastAsia"/>
        </w:rPr>
        <w:t>coefficient. Because of this</w:t>
      </w:r>
      <w:r w:rsidR="00DC43FB">
        <w:rPr>
          <w:rFonts w:eastAsiaTheme="minorEastAsia"/>
        </w:rPr>
        <w:t>, model 4 is considered the preferred model of those produced.</w:t>
      </w:r>
      <w:r w:rsidR="002C3ACA">
        <w:br w:type="page"/>
      </w:r>
    </w:p>
    <w:p w14:paraId="3543EE64" w14:textId="5BC700D6" w:rsidR="00B033F6" w:rsidRDefault="00B033F6" w:rsidP="008C1B28">
      <w:pPr>
        <w:pStyle w:val="Heading1"/>
      </w:pPr>
      <w:commentRangeStart w:id="4"/>
      <w:commentRangeStart w:id="5"/>
      <w:r>
        <w:lastRenderedPageBreak/>
        <w:t>Data</w:t>
      </w:r>
      <w:commentRangeEnd w:id="4"/>
      <w:r w:rsidR="00845483">
        <w:rPr>
          <w:rStyle w:val="CommentReference"/>
          <w:rFonts w:asciiTheme="minorHAnsi" w:eastAsiaTheme="minorHAnsi" w:hAnsiTheme="minorHAnsi" w:cstheme="minorBidi"/>
          <w:color w:val="auto"/>
        </w:rPr>
        <w:commentReference w:id="4"/>
      </w:r>
      <w:commentRangeEnd w:id="5"/>
      <w:r w:rsidR="00231B42">
        <w:rPr>
          <w:rStyle w:val="CommentReference"/>
          <w:rFonts w:asciiTheme="minorHAnsi" w:eastAsiaTheme="minorHAnsi" w:hAnsiTheme="minorHAnsi" w:cstheme="minorBidi"/>
          <w:color w:val="auto"/>
        </w:rPr>
        <w:commentReference w:id="5"/>
      </w:r>
    </w:p>
    <w:p w14:paraId="6194EDA2" w14:textId="328139C9" w:rsidR="00B033F6" w:rsidRDefault="00E46DD7" w:rsidP="00F148C1">
      <w:r>
        <w:t xml:space="preserve">Initially, the modelling </w:t>
      </w:r>
      <w:r w:rsidR="00577E59">
        <w:t>used log.rgdpo.pop</w:t>
      </w:r>
      <w:r w:rsidR="00B12141">
        <w:t xml:space="preserve"> as the dependent variable. </w:t>
      </w:r>
      <w:r w:rsidR="00F159FB">
        <w:t xml:space="preserve">However, after receiving feedback on this modelling approach, later models </w:t>
      </w:r>
      <w:r w:rsidR="007A4C02">
        <w:t xml:space="preserve">changed to the </w:t>
      </w:r>
      <w:r w:rsidR="00B7005A">
        <w:t xml:space="preserve">variable </w:t>
      </w:r>
      <w:proofErr w:type="gramStart"/>
      <w:r w:rsidR="00B7005A">
        <w:t>log.rgdpo.pop.roll</w:t>
      </w:r>
      <w:proofErr w:type="gramEnd"/>
      <w:r w:rsidR="00B7005A">
        <w:t xml:space="preserve">, which represents the five-year rolling average of log.rgdpo.pop (two years before and </w:t>
      </w:r>
      <w:r w:rsidR="00F410BF">
        <w:t>two years after).</w:t>
      </w:r>
    </w:p>
    <w:p w14:paraId="57CE292E" w14:textId="7CA7DDD8" w:rsidR="00F927E1" w:rsidRDefault="00FB4C41" w:rsidP="00F148C1">
      <w:r>
        <w:t xml:space="preserve">Including imputed data, there is complete coverage of </w:t>
      </w:r>
      <w:r w:rsidR="009C4BA4">
        <w:t>all the main variables outlined below between 1970 and 2015</w:t>
      </w:r>
      <w:r w:rsidR="005B1053">
        <w:t xml:space="preserve"> in five-year intervals.</w:t>
      </w:r>
      <w:r w:rsidR="00E22D51">
        <w:t xml:space="preserve"> More details of the </w:t>
      </w:r>
      <w:r w:rsidR="002160CE">
        <w:t xml:space="preserve">variable imputation approaches taken can be found in the </w:t>
      </w:r>
      <w:r w:rsidR="00C549A6">
        <w:t>technical annex.</w:t>
      </w:r>
    </w:p>
    <w:p w14:paraId="52D33D57" w14:textId="479B51B4" w:rsidR="00F313A1" w:rsidRDefault="004147FF" w:rsidP="00F148C1">
      <w:r>
        <w:t xml:space="preserve">The nominal value of GDP output per capita in </w:t>
      </w:r>
      <w:r w:rsidR="002C4D21">
        <w:t>all</w:t>
      </w:r>
      <w:r>
        <w:t xml:space="preserve"> these models is in 201</w:t>
      </w:r>
      <w:r w:rsidR="00C82E77">
        <w:t>7 US Dollars (</w:t>
      </w:r>
      <w:r w:rsidR="002C4D21">
        <w:t>US</w:t>
      </w:r>
      <w:r w:rsidR="00C82E77">
        <w:t>$).</w:t>
      </w:r>
      <w:r w:rsidR="005903C0">
        <w:t xml:space="preserve"> These estimates can be </w:t>
      </w:r>
      <w:r w:rsidR="00B620E5">
        <w:t>converted into present value</w:t>
      </w:r>
      <w:r w:rsidR="005903C0">
        <w:t xml:space="preserve"> using </w:t>
      </w:r>
      <w:r w:rsidR="00197E11">
        <w:t xml:space="preserve">US </w:t>
      </w:r>
      <w:r w:rsidR="001A5404">
        <w:t>GDP Implicit Price Deflator</w:t>
      </w:r>
      <w:r w:rsidR="00B620E5">
        <w:t xml:space="preserve"> Data</w:t>
      </w:r>
      <w:r w:rsidR="002C4D21">
        <w:t xml:space="preserve"> (as shown in the references section below), or </w:t>
      </w:r>
      <w:r w:rsidR="004D6D0B">
        <w:t>country-specific GDP Implicit Price Deflator Data, as applicable and available.</w:t>
      </w:r>
    </w:p>
    <w:p w14:paraId="5C593577" w14:textId="18FB9076" w:rsidR="00B50D02" w:rsidRDefault="007E0DC6" w:rsidP="00F148C1">
      <w:r>
        <w:t xml:space="preserve">The panel data used includes </w:t>
      </w:r>
      <w:r w:rsidR="009553E2">
        <w:t>22 of the originally intended 28 European nations</w:t>
      </w:r>
      <w:r w:rsidR="00EF1939">
        <w:t>.</w:t>
      </w:r>
    </w:p>
    <w:p w14:paraId="3C354EA5" w14:textId="0F0C5C32" w:rsidR="00E22D51" w:rsidRDefault="006B347F" w:rsidP="00F148C1">
      <w:r>
        <w:t xml:space="preserve">The </w:t>
      </w:r>
      <w:r w:rsidR="00F972F9">
        <w:t xml:space="preserve">R script and </w:t>
      </w:r>
      <w:r w:rsidR="00C05410">
        <w:t xml:space="preserve">comma-delimited copies of the </w:t>
      </w:r>
      <w:r w:rsidR="00F972F9">
        <w:t xml:space="preserve">underlying data </w:t>
      </w:r>
      <w:r w:rsidR="004805F1">
        <w:t>are held in a private GitHub repository</w:t>
      </w:r>
      <w:r w:rsidR="005D4065">
        <w:t xml:space="preserve">, </w:t>
      </w:r>
      <w:r w:rsidR="005D4065" w:rsidRPr="00F777A2">
        <w:rPr>
          <w:highlight w:val="yellow"/>
        </w:rPr>
        <w:t>with a reproducible copy of the R approach taken included in the technical annex</w:t>
      </w:r>
      <w:r w:rsidR="005D4065">
        <w:t>.</w:t>
      </w:r>
      <w:r w:rsidR="00F777A2">
        <w:t xml:space="preserve"> Should the reader wish to </w:t>
      </w:r>
      <w:r w:rsidR="00A42B6C">
        <w:t xml:space="preserve">examine either the reproducible script or any of the underlying </w:t>
      </w:r>
      <w:r w:rsidR="00F313A1">
        <w:t>dataset</w:t>
      </w:r>
      <w:r w:rsidR="00433835">
        <w:t>…</w:t>
      </w:r>
    </w:p>
    <w:p w14:paraId="438692A7" w14:textId="094099FE" w:rsidR="00CF139F" w:rsidRDefault="00CF139F" w:rsidP="00F148C1">
      <w:r w:rsidRPr="00CC0A76">
        <w:rPr>
          <w:highlight w:val="yellow"/>
        </w:rPr>
        <w:t xml:space="preserve">Predictor variables include the </w:t>
      </w:r>
      <w:r w:rsidRPr="009C3B2D">
        <w:rPr>
          <w:highlight w:val="yellow"/>
        </w:rPr>
        <w:t>following…</w:t>
      </w:r>
      <w:r w:rsidR="009C3B2D" w:rsidRPr="009C3B2D">
        <w:rPr>
          <w:highlight w:val="yellow"/>
        </w:rPr>
        <w:t xml:space="preserve"> Summary stats and charts/plots…</w:t>
      </w:r>
    </w:p>
    <w:p w14:paraId="5CC09917" w14:textId="77777777" w:rsidR="00BF265E" w:rsidRDefault="00BF265E" w:rsidP="00BF265E">
      <w:r>
        <w:t>While we had planned to use World Bank data on expected (average) number of years of education, initial modelling revealed that there was very little variation in this variable between years, as it had been rounded to the nearest year. The data was also subject to significant data gaps.</w:t>
      </w:r>
    </w:p>
    <w:p w14:paraId="6907A6B0" w14:textId="77777777" w:rsidR="009912E7" w:rsidRDefault="00BF265E">
      <w:r w:rsidRPr="009653C5">
        <w:rPr>
          <w:highlight w:val="yellow"/>
        </w:rPr>
        <w:t>We therefore pivoted to Barro and Lee educational data, which was more detailed and complete. However, this data was only available in five-year intervals, so we regress years of education against GDP output per capita in five-year intervals. Later models (model 3 onwards) use the five-year rolling average of GDP output per capita as the dependent variable, rather than the value of GDP output per capita in a particular year.</w:t>
      </w:r>
    </w:p>
    <w:p w14:paraId="3CBEEBCB" w14:textId="5A38B561" w:rsidR="00876895" w:rsidRPr="00876895" w:rsidRDefault="004C27EA">
      <w:r>
        <w:t>My data are panel data of economic and education</w:t>
      </w:r>
      <w:r w:rsidR="0024454B">
        <w:t>al</w:t>
      </w:r>
      <w:r>
        <w:t xml:space="preserve"> variables for 22 European countries</w:t>
      </w:r>
      <w:r w:rsidR="0024454B">
        <w:t xml:space="preserve"> between 1970 and 2015.</w:t>
      </w:r>
      <w:r w:rsidR="00876895">
        <w:br w:type="page"/>
      </w:r>
    </w:p>
    <w:p w14:paraId="20C0D500" w14:textId="76AFD748" w:rsidR="007C7738" w:rsidRPr="001918DD" w:rsidRDefault="007C7738" w:rsidP="007C7738">
      <w:pPr>
        <w:pStyle w:val="Heading1"/>
      </w:pPr>
      <w:commentRangeStart w:id="6"/>
      <w:r w:rsidRPr="001918DD">
        <w:lastRenderedPageBreak/>
        <w:t>Table 1: Variable Descriptions</w:t>
      </w:r>
      <w:commentRangeEnd w:id="6"/>
      <w:r w:rsidR="007C205D">
        <w:rPr>
          <w:rStyle w:val="CommentReference"/>
          <w:rFonts w:asciiTheme="minorHAnsi" w:eastAsiaTheme="minorHAnsi" w:hAnsiTheme="minorHAnsi" w:cstheme="minorBidi"/>
          <w:color w:val="auto"/>
        </w:rPr>
        <w:commentReference w:id="6"/>
      </w:r>
    </w:p>
    <w:tbl>
      <w:tblPr>
        <w:tblStyle w:val="TableGrid"/>
        <w:tblW w:w="9587" w:type="dxa"/>
        <w:tblLook w:val="04A0" w:firstRow="1" w:lastRow="0" w:firstColumn="1" w:lastColumn="0" w:noHBand="0" w:noVBand="1"/>
      </w:tblPr>
      <w:tblGrid>
        <w:gridCol w:w="1813"/>
        <w:gridCol w:w="4105"/>
        <w:gridCol w:w="2293"/>
        <w:gridCol w:w="1376"/>
      </w:tblGrid>
      <w:tr w:rsidR="007C7738" w14:paraId="430FE3F5" w14:textId="77777777" w:rsidTr="00806108">
        <w:tc>
          <w:tcPr>
            <w:tcW w:w="1474" w:type="dxa"/>
            <w:vAlign w:val="center"/>
          </w:tcPr>
          <w:p w14:paraId="20B81EF8" w14:textId="77777777" w:rsidR="007C7738" w:rsidRPr="00B93678" w:rsidRDefault="007C7738" w:rsidP="00806108">
            <w:pPr>
              <w:rPr>
                <w:b/>
                <w:bCs/>
              </w:rPr>
            </w:pPr>
            <w:r w:rsidRPr="00B93678">
              <w:rPr>
                <w:b/>
                <w:bCs/>
              </w:rPr>
              <w:t>Variable</w:t>
            </w:r>
          </w:p>
        </w:tc>
        <w:tc>
          <w:tcPr>
            <w:tcW w:w="4315" w:type="dxa"/>
            <w:vAlign w:val="center"/>
          </w:tcPr>
          <w:p w14:paraId="5288CBE3" w14:textId="77777777" w:rsidR="007C7738" w:rsidRPr="00B93678" w:rsidRDefault="007C7738" w:rsidP="00806108">
            <w:pPr>
              <w:rPr>
                <w:b/>
                <w:bCs/>
              </w:rPr>
            </w:pPr>
            <w:r w:rsidRPr="00B93678">
              <w:rPr>
                <w:b/>
                <w:bCs/>
              </w:rPr>
              <w:t>Description</w:t>
            </w:r>
          </w:p>
        </w:tc>
        <w:tc>
          <w:tcPr>
            <w:tcW w:w="2381" w:type="dxa"/>
            <w:vAlign w:val="center"/>
          </w:tcPr>
          <w:p w14:paraId="65029B5B" w14:textId="77777777" w:rsidR="007C7738" w:rsidRPr="00B93678" w:rsidRDefault="007C7738" w:rsidP="00806108">
            <w:pPr>
              <w:rPr>
                <w:b/>
                <w:bCs/>
              </w:rPr>
            </w:pPr>
            <w:r w:rsidRPr="00B93678">
              <w:rPr>
                <w:b/>
                <w:bCs/>
              </w:rPr>
              <w:t>Units</w:t>
            </w:r>
          </w:p>
        </w:tc>
        <w:tc>
          <w:tcPr>
            <w:tcW w:w="1417" w:type="dxa"/>
            <w:vAlign w:val="center"/>
          </w:tcPr>
          <w:p w14:paraId="300ECE5F" w14:textId="77777777" w:rsidR="007C7738" w:rsidRPr="00B93678" w:rsidRDefault="007C7738" w:rsidP="00806108">
            <w:pPr>
              <w:rPr>
                <w:b/>
                <w:bCs/>
              </w:rPr>
            </w:pPr>
            <w:r w:rsidRPr="00B93678">
              <w:rPr>
                <w:b/>
                <w:bCs/>
              </w:rPr>
              <w:t>Source</w:t>
            </w:r>
          </w:p>
        </w:tc>
      </w:tr>
      <w:tr w:rsidR="007C7738" w14:paraId="52182BBC" w14:textId="77777777" w:rsidTr="00806108">
        <w:tc>
          <w:tcPr>
            <w:tcW w:w="1474" w:type="dxa"/>
            <w:vAlign w:val="center"/>
          </w:tcPr>
          <w:p w14:paraId="53A918DA" w14:textId="77777777" w:rsidR="007C7738" w:rsidRDefault="007C7738" w:rsidP="00806108">
            <w:r>
              <w:t>rgdpo.pop</w:t>
            </w:r>
          </w:p>
        </w:tc>
        <w:tc>
          <w:tcPr>
            <w:tcW w:w="4315" w:type="dxa"/>
            <w:vAlign w:val="center"/>
          </w:tcPr>
          <w:p w14:paraId="192B3DC9" w14:textId="77777777" w:rsidR="007C7738" w:rsidRPr="004D1B1D" w:rsidRDefault="007C7738" w:rsidP="00806108">
            <w:r w:rsidRPr="004D1B1D">
              <w:t xml:space="preserve">Real GDP </w:t>
            </w:r>
            <w:r>
              <w:t>o</w:t>
            </w:r>
            <w:r w:rsidRPr="004D1B1D">
              <w:t xml:space="preserve">utput per </w:t>
            </w:r>
            <w:r>
              <w:t>c</w:t>
            </w:r>
            <w:r w:rsidRPr="004D1B1D">
              <w:t>apita</w:t>
            </w:r>
          </w:p>
        </w:tc>
        <w:tc>
          <w:tcPr>
            <w:tcW w:w="2381" w:type="dxa"/>
            <w:vAlign w:val="center"/>
          </w:tcPr>
          <w:p w14:paraId="2AEE12A6" w14:textId="77777777" w:rsidR="007C7738" w:rsidRPr="004D1B1D" w:rsidRDefault="007C7738" w:rsidP="00806108">
            <w:r w:rsidRPr="00906884">
              <w:t>2017 US$</w:t>
            </w:r>
          </w:p>
        </w:tc>
        <w:tc>
          <w:tcPr>
            <w:tcW w:w="1417" w:type="dxa"/>
            <w:vAlign w:val="center"/>
          </w:tcPr>
          <w:p w14:paraId="0A4E40DA" w14:textId="77777777" w:rsidR="007C7738" w:rsidRDefault="007C7738" w:rsidP="00806108">
            <w:r w:rsidRPr="004D1B1D">
              <w:t>Penn World</w:t>
            </w:r>
          </w:p>
          <w:p w14:paraId="771A96CD" w14:textId="77777777" w:rsidR="007C7738" w:rsidRPr="004D1B1D" w:rsidRDefault="007C7738" w:rsidP="00806108">
            <w:r w:rsidRPr="004D1B1D">
              <w:t>Tables 10.01</w:t>
            </w:r>
          </w:p>
        </w:tc>
      </w:tr>
      <w:tr w:rsidR="007C7738" w14:paraId="25550563" w14:textId="77777777" w:rsidTr="00806108">
        <w:tc>
          <w:tcPr>
            <w:tcW w:w="1474" w:type="dxa"/>
            <w:vAlign w:val="center"/>
          </w:tcPr>
          <w:p w14:paraId="0452AF7B" w14:textId="77777777" w:rsidR="007C7738" w:rsidRDefault="007C7738" w:rsidP="00806108">
            <w:r>
              <w:t>log.rgdpo.pop</w:t>
            </w:r>
          </w:p>
        </w:tc>
        <w:tc>
          <w:tcPr>
            <w:tcW w:w="4315" w:type="dxa"/>
            <w:vAlign w:val="center"/>
          </w:tcPr>
          <w:p w14:paraId="7322AF89" w14:textId="77777777" w:rsidR="007C7738" w:rsidRPr="004D1B1D" w:rsidRDefault="007C7738" w:rsidP="00806108">
            <w:r w:rsidRPr="004D1B1D">
              <w:t>Natural log of real GDP output per capita</w:t>
            </w:r>
          </w:p>
        </w:tc>
        <w:tc>
          <w:tcPr>
            <w:tcW w:w="2381" w:type="dxa"/>
            <w:vAlign w:val="center"/>
          </w:tcPr>
          <w:p w14:paraId="14B52145" w14:textId="77777777" w:rsidR="007C7738" w:rsidRPr="004D1B1D" w:rsidRDefault="007C7738" w:rsidP="00806108">
            <w:r>
              <w:t xml:space="preserve">2017 </w:t>
            </w:r>
            <w:r w:rsidRPr="004D1B1D">
              <w:t>US$</w:t>
            </w:r>
          </w:p>
        </w:tc>
        <w:tc>
          <w:tcPr>
            <w:tcW w:w="1417" w:type="dxa"/>
            <w:vAlign w:val="center"/>
          </w:tcPr>
          <w:p w14:paraId="03CA0958" w14:textId="77777777" w:rsidR="007C7738" w:rsidRDefault="007C7738" w:rsidP="00806108">
            <w:r w:rsidRPr="004D1B1D">
              <w:t>Penn World</w:t>
            </w:r>
          </w:p>
          <w:p w14:paraId="78D52E10" w14:textId="77777777" w:rsidR="007C7738" w:rsidRPr="004D1B1D" w:rsidRDefault="007C7738" w:rsidP="00806108">
            <w:r w:rsidRPr="004D1B1D">
              <w:t>Tables 10.01</w:t>
            </w:r>
          </w:p>
        </w:tc>
      </w:tr>
      <w:tr w:rsidR="007C7738" w14:paraId="1A6FBE56" w14:textId="77777777" w:rsidTr="00806108">
        <w:tc>
          <w:tcPr>
            <w:tcW w:w="1474" w:type="dxa"/>
            <w:vAlign w:val="center"/>
          </w:tcPr>
          <w:p w14:paraId="49BC7E42" w14:textId="77777777" w:rsidR="007C7738" w:rsidRDefault="007C7738" w:rsidP="00806108">
            <w:proofErr w:type="gramStart"/>
            <w:r>
              <w:t>rgdpo.pop.roll</w:t>
            </w:r>
            <w:proofErr w:type="gramEnd"/>
          </w:p>
        </w:tc>
        <w:tc>
          <w:tcPr>
            <w:tcW w:w="4315" w:type="dxa"/>
            <w:vAlign w:val="center"/>
          </w:tcPr>
          <w:p w14:paraId="5F4474E7" w14:textId="77777777" w:rsidR="007C7738" w:rsidRPr="004D1B1D" w:rsidRDefault="007C7738" w:rsidP="00806108">
            <w:r>
              <w:t>Rolling five-year average of real GDP output per capita</w:t>
            </w:r>
          </w:p>
        </w:tc>
        <w:tc>
          <w:tcPr>
            <w:tcW w:w="2381" w:type="dxa"/>
            <w:vAlign w:val="center"/>
          </w:tcPr>
          <w:p w14:paraId="6045B455" w14:textId="77777777" w:rsidR="007C7738" w:rsidRDefault="007C7738" w:rsidP="00806108">
            <w:r>
              <w:t xml:space="preserve">2017 </w:t>
            </w:r>
            <w:r w:rsidRPr="004D1B1D">
              <w:t>US$</w:t>
            </w:r>
          </w:p>
        </w:tc>
        <w:tc>
          <w:tcPr>
            <w:tcW w:w="1417" w:type="dxa"/>
            <w:vAlign w:val="center"/>
          </w:tcPr>
          <w:p w14:paraId="6D2408BA" w14:textId="77777777" w:rsidR="007C7738" w:rsidRPr="004D1B1D" w:rsidRDefault="007C7738" w:rsidP="00806108">
            <w:r>
              <w:t>Penn World Tables 10.01</w:t>
            </w:r>
          </w:p>
        </w:tc>
      </w:tr>
      <w:tr w:rsidR="00577E59" w14:paraId="70D00A93" w14:textId="77777777" w:rsidTr="00806108">
        <w:tc>
          <w:tcPr>
            <w:tcW w:w="1474" w:type="dxa"/>
            <w:vAlign w:val="center"/>
          </w:tcPr>
          <w:p w14:paraId="55F71778" w14:textId="4E58EB5F" w:rsidR="00577E59" w:rsidRDefault="00577E59" w:rsidP="00806108">
            <w:proofErr w:type="gramStart"/>
            <w:r>
              <w:t>log.rgdpo.pop.roll</w:t>
            </w:r>
            <w:proofErr w:type="gramEnd"/>
          </w:p>
        </w:tc>
        <w:tc>
          <w:tcPr>
            <w:tcW w:w="4315" w:type="dxa"/>
            <w:vAlign w:val="center"/>
          </w:tcPr>
          <w:p w14:paraId="034C3B74" w14:textId="0C6DFE47" w:rsidR="00577E59" w:rsidRDefault="00577E59" w:rsidP="00806108">
            <w:r>
              <w:t>Natural log of rolling five-year average of real GDP output per capita</w:t>
            </w:r>
          </w:p>
        </w:tc>
        <w:tc>
          <w:tcPr>
            <w:tcW w:w="2381" w:type="dxa"/>
            <w:vAlign w:val="center"/>
          </w:tcPr>
          <w:p w14:paraId="1E9170FD" w14:textId="07766436" w:rsidR="00577E59" w:rsidRDefault="00577E59" w:rsidP="00806108">
            <w:r>
              <w:t xml:space="preserve">2017 </w:t>
            </w:r>
            <w:r w:rsidRPr="004D1B1D">
              <w:t>US$</w:t>
            </w:r>
          </w:p>
        </w:tc>
        <w:tc>
          <w:tcPr>
            <w:tcW w:w="1417" w:type="dxa"/>
            <w:vAlign w:val="center"/>
          </w:tcPr>
          <w:p w14:paraId="4CA854F5" w14:textId="4A5D0853" w:rsidR="00577E59" w:rsidRDefault="00577E59" w:rsidP="00806108">
            <w:r>
              <w:t>Penn World Tables 10.01</w:t>
            </w:r>
          </w:p>
        </w:tc>
      </w:tr>
      <w:tr w:rsidR="007C7738" w14:paraId="5921D9C4" w14:textId="77777777" w:rsidTr="00806108">
        <w:tc>
          <w:tcPr>
            <w:tcW w:w="1474" w:type="dxa"/>
            <w:vAlign w:val="center"/>
          </w:tcPr>
          <w:p w14:paraId="4BE598F9" w14:textId="77777777" w:rsidR="007C7738" w:rsidRDefault="007C7738" w:rsidP="00806108">
            <w:r>
              <w:t>year_orig</w:t>
            </w:r>
          </w:p>
        </w:tc>
        <w:tc>
          <w:tcPr>
            <w:tcW w:w="4315" w:type="dxa"/>
            <w:vAlign w:val="center"/>
          </w:tcPr>
          <w:p w14:paraId="422A56FB" w14:textId="77777777" w:rsidR="007C7738" w:rsidRDefault="007C7738" w:rsidP="00806108">
            <w:r>
              <w:t>Years since 1970</w:t>
            </w:r>
          </w:p>
        </w:tc>
        <w:tc>
          <w:tcPr>
            <w:tcW w:w="2381" w:type="dxa"/>
            <w:vAlign w:val="center"/>
          </w:tcPr>
          <w:p w14:paraId="6D57C2CF" w14:textId="77777777" w:rsidR="007C7738" w:rsidRDefault="007C7738" w:rsidP="00806108">
            <w:r>
              <w:t>Years</w:t>
            </w:r>
          </w:p>
        </w:tc>
        <w:tc>
          <w:tcPr>
            <w:tcW w:w="1417" w:type="dxa"/>
            <w:vAlign w:val="center"/>
          </w:tcPr>
          <w:p w14:paraId="5AD9610E" w14:textId="77777777" w:rsidR="007C7738" w:rsidRDefault="007C7738" w:rsidP="00806108">
            <w:r>
              <w:t>Penn World</w:t>
            </w:r>
          </w:p>
          <w:p w14:paraId="606D389D" w14:textId="77777777" w:rsidR="007C7738" w:rsidRDefault="007C7738" w:rsidP="00806108">
            <w:r>
              <w:t>Tables 10.01</w:t>
            </w:r>
          </w:p>
        </w:tc>
      </w:tr>
      <w:tr w:rsidR="007C7738" w14:paraId="5867D0AE" w14:textId="77777777" w:rsidTr="00806108">
        <w:tc>
          <w:tcPr>
            <w:tcW w:w="1474" w:type="dxa"/>
            <w:vAlign w:val="center"/>
          </w:tcPr>
          <w:p w14:paraId="02AC2247" w14:textId="77777777" w:rsidR="007C7738" w:rsidRDefault="007C7738" w:rsidP="00806108">
            <w:r>
              <w:t>yrs_sch</w:t>
            </w:r>
          </w:p>
        </w:tc>
        <w:tc>
          <w:tcPr>
            <w:tcW w:w="4315" w:type="dxa"/>
            <w:vAlign w:val="center"/>
          </w:tcPr>
          <w:p w14:paraId="20ABAAC1" w14:textId="77777777" w:rsidR="007C7738" w:rsidRDefault="007C7738" w:rsidP="00806108">
            <w:r>
              <w:t>Average number of years of education</w:t>
            </w:r>
          </w:p>
        </w:tc>
        <w:tc>
          <w:tcPr>
            <w:tcW w:w="2381" w:type="dxa"/>
            <w:vAlign w:val="center"/>
          </w:tcPr>
          <w:p w14:paraId="74C260FD" w14:textId="77777777" w:rsidR="007C7738" w:rsidRDefault="007C7738" w:rsidP="00806108">
            <w:r>
              <w:t>Years</w:t>
            </w:r>
          </w:p>
        </w:tc>
        <w:tc>
          <w:tcPr>
            <w:tcW w:w="1417" w:type="dxa"/>
            <w:vAlign w:val="center"/>
          </w:tcPr>
          <w:p w14:paraId="600FC790" w14:textId="77777777" w:rsidR="007C7738" w:rsidRDefault="007C7738" w:rsidP="00806108">
            <w:r>
              <w:t>Barro &amp; Lee</w:t>
            </w:r>
          </w:p>
        </w:tc>
      </w:tr>
      <w:tr w:rsidR="007C7738" w14:paraId="6E50D279" w14:textId="77777777" w:rsidTr="00806108">
        <w:tc>
          <w:tcPr>
            <w:tcW w:w="1474" w:type="dxa"/>
            <w:vAlign w:val="center"/>
          </w:tcPr>
          <w:p w14:paraId="21BD763C" w14:textId="77777777" w:rsidR="007C7738" w:rsidRDefault="007C7738" w:rsidP="00806108">
            <w:r>
              <w:t>voc</w:t>
            </w:r>
          </w:p>
        </w:tc>
        <w:tc>
          <w:tcPr>
            <w:tcW w:w="4315" w:type="dxa"/>
            <w:vAlign w:val="center"/>
          </w:tcPr>
          <w:p w14:paraId="7C6D9929" w14:textId="77777777" w:rsidR="007C7738" w:rsidRDefault="007C7738" w:rsidP="00806108">
            <w:r w:rsidRPr="00512C5A">
              <w:t>Share of all students in secondary education enrolled in vocational programmes</w:t>
            </w:r>
            <w:r>
              <w:t xml:space="preserve"> (binary: above EU average 0/1)</w:t>
            </w:r>
          </w:p>
        </w:tc>
        <w:tc>
          <w:tcPr>
            <w:tcW w:w="2381" w:type="dxa"/>
            <w:vAlign w:val="center"/>
          </w:tcPr>
          <w:p w14:paraId="1399B109" w14:textId="77777777" w:rsidR="007C7738" w:rsidRDefault="007C7738" w:rsidP="00806108">
            <w:r>
              <w:t>Numerical Factor</w:t>
            </w:r>
          </w:p>
        </w:tc>
        <w:tc>
          <w:tcPr>
            <w:tcW w:w="1417" w:type="dxa"/>
            <w:vAlign w:val="center"/>
          </w:tcPr>
          <w:p w14:paraId="0A29528E" w14:textId="77777777" w:rsidR="007C7738" w:rsidRDefault="007C7738" w:rsidP="00806108">
            <w:r>
              <w:t>World Bank</w:t>
            </w:r>
          </w:p>
        </w:tc>
      </w:tr>
      <w:tr w:rsidR="007C7738" w14:paraId="72873D45" w14:textId="77777777" w:rsidTr="00806108">
        <w:tc>
          <w:tcPr>
            <w:tcW w:w="1474" w:type="dxa"/>
            <w:vAlign w:val="center"/>
          </w:tcPr>
          <w:p w14:paraId="2DA75156" w14:textId="77777777" w:rsidR="007C7738" w:rsidRDefault="007C7738" w:rsidP="00806108">
            <w:r>
              <w:t>voc_pc</w:t>
            </w:r>
          </w:p>
        </w:tc>
        <w:tc>
          <w:tcPr>
            <w:tcW w:w="4315" w:type="dxa"/>
            <w:vAlign w:val="center"/>
          </w:tcPr>
          <w:p w14:paraId="06E820F2" w14:textId="77777777" w:rsidR="007C7738" w:rsidRPr="00512C5A" w:rsidRDefault="007C7738" w:rsidP="00806108">
            <w:r w:rsidRPr="00512C5A">
              <w:t>Share of all students in secondary education enrolled in vocational programmes</w:t>
            </w:r>
            <w:r>
              <w:t xml:space="preserve"> (%)</w:t>
            </w:r>
          </w:p>
        </w:tc>
        <w:tc>
          <w:tcPr>
            <w:tcW w:w="2381" w:type="dxa"/>
            <w:vAlign w:val="center"/>
          </w:tcPr>
          <w:p w14:paraId="12448915" w14:textId="77777777" w:rsidR="007C7738" w:rsidRDefault="007C7738" w:rsidP="00806108">
            <w:r>
              <w:t>Numerical Factor</w:t>
            </w:r>
          </w:p>
        </w:tc>
        <w:tc>
          <w:tcPr>
            <w:tcW w:w="1417" w:type="dxa"/>
            <w:vAlign w:val="center"/>
          </w:tcPr>
          <w:p w14:paraId="6A4BA1B3" w14:textId="77777777" w:rsidR="007C7738" w:rsidRDefault="007C7738" w:rsidP="00806108">
            <w:r>
              <w:t>World Bank</w:t>
            </w:r>
          </w:p>
        </w:tc>
      </w:tr>
      <w:tr w:rsidR="007C7738" w14:paraId="3CE2C093" w14:textId="77777777" w:rsidTr="00806108">
        <w:tc>
          <w:tcPr>
            <w:tcW w:w="1474" w:type="dxa"/>
            <w:vAlign w:val="center"/>
          </w:tcPr>
          <w:p w14:paraId="494679D3" w14:textId="77777777" w:rsidR="007C7738" w:rsidRPr="0062135C" w:rsidRDefault="007C7738" w:rsidP="00806108">
            <w:pPr>
              <w:rPr>
                <w:color w:val="FF0000"/>
              </w:rPr>
            </w:pPr>
            <w:r w:rsidRPr="00B62277">
              <w:t>gen</w:t>
            </w:r>
          </w:p>
        </w:tc>
        <w:tc>
          <w:tcPr>
            <w:tcW w:w="4315" w:type="dxa"/>
            <w:vAlign w:val="center"/>
          </w:tcPr>
          <w:p w14:paraId="2FBC73F0" w14:textId="77777777" w:rsidR="007C7738" w:rsidRDefault="007C7738" w:rsidP="00806108">
            <w:r>
              <w:t>Gender ratio for average years of schooling (binary: above European average 0/1)</w:t>
            </w:r>
          </w:p>
        </w:tc>
        <w:tc>
          <w:tcPr>
            <w:tcW w:w="2381" w:type="dxa"/>
            <w:vAlign w:val="center"/>
          </w:tcPr>
          <w:p w14:paraId="6BB88152" w14:textId="77777777" w:rsidR="007C7738" w:rsidRDefault="007C7738" w:rsidP="00806108">
            <w:r>
              <w:t>Numerical Factor</w:t>
            </w:r>
          </w:p>
        </w:tc>
        <w:tc>
          <w:tcPr>
            <w:tcW w:w="1417" w:type="dxa"/>
            <w:vAlign w:val="center"/>
          </w:tcPr>
          <w:p w14:paraId="20461D67" w14:textId="77777777" w:rsidR="007C7738" w:rsidRDefault="007C7738" w:rsidP="00806108">
            <w:r>
              <w:t>Barro &amp; Lee</w:t>
            </w:r>
          </w:p>
        </w:tc>
      </w:tr>
      <w:tr w:rsidR="007C7738" w14:paraId="45F80C3D" w14:textId="77777777" w:rsidTr="00806108">
        <w:tc>
          <w:tcPr>
            <w:tcW w:w="1474" w:type="dxa"/>
            <w:vAlign w:val="center"/>
          </w:tcPr>
          <w:p w14:paraId="62029E2B" w14:textId="77777777" w:rsidR="007C7738" w:rsidRDefault="007C7738" w:rsidP="00806108">
            <w:r>
              <w:t>avh</w:t>
            </w:r>
          </w:p>
        </w:tc>
        <w:tc>
          <w:tcPr>
            <w:tcW w:w="4315" w:type="dxa"/>
            <w:vAlign w:val="center"/>
          </w:tcPr>
          <w:p w14:paraId="197ABE80" w14:textId="77777777" w:rsidR="007C7738" w:rsidRDefault="007C7738" w:rsidP="00806108">
            <w:r>
              <w:t>Average annual hours worked by persons engaged (employed)</w:t>
            </w:r>
          </w:p>
        </w:tc>
        <w:tc>
          <w:tcPr>
            <w:tcW w:w="2381" w:type="dxa"/>
            <w:vAlign w:val="center"/>
          </w:tcPr>
          <w:p w14:paraId="14EAF70A" w14:textId="77777777" w:rsidR="007C7738" w:rsidRDefault="007C7738" w:rsidP="00806108">
            <w:r>
              <w:t>Hours</w:t>
            </w:r>
          </w:p>
        </w:tc>
        <w:tc>
          <w:tcPr>
            <w:tcW w:w="1417" w:type="dxa"/>
            <w:vAlign w:val="center"/>
          </w:tcPr>
          <w:p w14:paraId="1513F980" w14:textId="77777777" w:rsidR="007C7738" w:rsidRDefault="007C7738" w:rsidP="00806108">
            <w:r>
              <w:t>Penn World</w:t>
            </w:r>
          </w:p>
          <w:p w14:paraId="3A576630" w14:textId="77777777" w:rsidR="007C7738" w:rsidRDefault="007C7738" w:rsidP="00806108">
            <w:r>
              <w:t>Tables 10.01</w:t>
            </w:r>
          </w:p>
        </w:tc>
      </w:tr>
      <w:tr w:rsidR="007C7738" w14:paraId="2362752D" w14:textId="77777777" w:rsidTr="00806108">
        <w:tc>
          <w:tcPr>
            <w:tcW w:w="1474" w:type="dxa"/>
            <w:vAlign w:val="center"/>
          </w:tcPr>
          <w:p w14:paraId="57FA60F7" w14:textId="77777777" w:rsidR="007C7738" w:rsidRPr="004D1B1D" w:rsidRDefault="007C7738" w:rsidP="00806108">
            <w:r w:rsidRPr="004D1B1D">
              <w:t>csh_x</w:t>
            </w:r>
          </w:p>
        </w:tc>
        <w:tc>
          <w:tcPr>
            <w:tcW w:w="4315" w:type="dxa"/>
            <w:vAlign w:val="center"/>
          </w:tcPr>
          <w:p w14:paraId="3B66D7A5" w14:textId="77777777" w:rsidR="007C7738" w:rsidRPr="004D1B1D" w:rsidRDefault="007C7738" w:rsidP="00806108">
            <w:r w:rsidRPr="004D1B1D">
              <w:t>Share of merchandise exports at current PPPs</w:t>
            </w:r>
          </w:p>
        </w:tc>
        <w:tc>
          <w:tcPr>
            <w:tcW w:w="2381" w:type="dxa"/>
            <w:vAlign w:val="center"/>
          </w:tcPr>
          <w:p w14:paraId="736BAEB4" w14:textId="77777777" w:rsidR="007C7738" w:rsidRPr="004D1B1D" w:rsidRDefault="007C7738" w:rsidP="00806108">
            <w:r w:rsidRPr="004D1B1D">
              <w:t>Numerical Factor</w:t>
            </w:r>
          </w:p>
        </w:tc>
        <w:tc>
          <w:tcPr>
            <w:tcW w:w="1417" w:type="dxa"/>
            <w:vAlign w:val="center"/>
          </w:tcPr>
          <w:p w14:paraId="051A2076" w14:textId="77777777" w:rsidR="007C7738" w:rsidRDefault="007C7738" w:rsidP="00806108">
            <w:r w:rsidRPr="004D1B1D">
              <w:t>Penn World</w:t>
            </w:r>
          </w:p>
          <w:p w14:paraId="565C0617" w14:textId="77777777" w:rsidR="007C7738" w:rsidRPr="004D1B1D" w:rsidRDefault="007C7738" w:rsidP="00806108">
            <w:r w:rsidRPr="004D1B1D">
              <w:t>Tables 10.01</w:t>
            </w:r>
          </w:p>
        </w:tc>
      </w:tr>
      <w:tr w:rsidR="007C7738" w14:paraId="3E7C4A90" w14:textId="77777777" w:rsidTr="00806108">
        <w:tc>
          <w:tcPr>
            <w:tcW w:w="1474" w:type="dxa"/>
            <w:vAlign w:val="center"/>
          </w:tcPr>
          <w:p w14:paraId="13360A81" w14:textId="77777777" w:rsidR="007C7738" w:rsidRPr="004D1B1D" w:rsidRDefault="007C7738" w:rsidP="00806108">
            <w:r w:rsidRPr="004D1B1D">
              <w:t>fdi</w:t>
            </w:r>
          </w:p>
        </w:tc>
        <w:tc>
          <w:tcPr>
            <w:tcW w:w="4315" w:type="dxa"/>
            <w:vAlign w:val="center"/>
          </w:tcPr>
          <w:p w14:paraId="1B3DB176" w14:textId="77777777" w:rsidR="007C7738" w:rsidRPr="004D1B1D" w:rsidRDefault="007C7738" w:rsidP="00806108">
            <w:r w:rsidRPr="004D1B1D">
              <w:t>Foreign Direct Investment (FDI), net inflows as a share of GDP</w:t>
            </w:r>
          </w:p>
        </w:tc>
        <w:tc>
          <w:tcPr>
            <w:tcW w:w="2381" w:type="dxa"/>
            <w:vAlign w:val="center"/>
          </w:tcPr>
          <w:p w14:paraId="28CDB0FE" w14:textId="77777777" w:rsidR="007C7738" w:rsidRPr="004D1B1D" w:rsidRDefault="007C7738" w:rsidP="00806108">
            <w:r w:rsidRPr="004D1B1D">
              <w:t>% of GDP</w:t>
            </w:r>
          </w:p>
        </w:tc>
        <w:tc>
          <w:tcPr>
            <w:tcW w:w="1417" w:type="dxa"/>
            <w:vAlign w:val="center"/>
          </w:tcPr>
          <w:p w14:paraId="760BD1CB" w14:textId="77777777" w:rsidR="007C7738" w:rsidRPr="004D1B1D" w:rsidRDefault="007C7738" w:rsidP="00806108">
            <w:r w:rsidRPr="004D1B1D">
              <w:t>World Bank</w:t>
            </w:r>
          </w:p>
        </w:tc>
      </w:tr>
      <w:tr w:rsidR="007C7738" w14:paraId="21524D3B" w14:textId="77777777" w:rsidTr="00806108">
        <w:tc>
          <w:tcPr>
            <w:tcW w:w="1474" w:type="dxa"/>
            <w:vAlign w:val="center"/>
          </w:tcPr>
          <w:p w14:paraId="41454CDB" w14:textId="77777777" w:rsidR="007C7738" w:rsidRPr="004D1B1D" w:rsidRDefault="007C7738" w:rsidP="00806108">
            <w:r w:rsidRPr="004D1B1D">
              <w:t>ctfp</w:t>
            </w:r>
          </w:p>
        </w:tc>
        <w:tc>
          <w:tcPr>
            <w:tcW w:w="4315" w:type="dxa"/>
            <w:vAlign w:val="center"/>
          </w:tcPr>
          <w:p w14:paraId="1AA23F88" w14:textId="77777777" w:rsidR="007C7738" w:rsidRPr="004D1B1D" w:rsidRDefault="007C7738" w:rsidP="00806108">
            <w:r w:rsidRPr="004D1B1D">
              <w:t>TFP level at current PPPs (USA=1)</w:t>
            </w:r>
          </w:p>
        </w:tc>
        <w:tc>
          <w:tcPr>
            <w:tcW w:w="2381" w:type="dxa"/>
            <w:vAlign w:val="center"/>
          </w:tcPr>
          <w:p w14:paraId="5D6C134E" w14:textId="77777777" w:rsidR="007C7738" w:rsidRPr="004D1B1D" w:rsidRDefault="007C7738" w:rsidP="00806108">
            <w:r w:rsidRPr="004D1B1D">
              <w:t>Numerical Factor</w:t>
            </w:r>
          </w:p>
        </w:tc>
        <w:tc>
          <w:tcPr>
            <w:tcW w:w="1417" w:type="dxa"/>
            <w:vAlign w:val="center"/>
          </w:tcPr>
          <w:p w14:paraId="162D7B71" w14:textId="77777777" w:rsidR="007C7738" w:rsidRDefault="007C7738" w:rsidP="00806108">
            <w:r w:rsidRPr="004D1B1D">
              <w:t>Penn World</w:t>
            </w:r>
          </w:p>
          <w:p w14:paraId="69E56B4D" w14:textId="77777777" w:rsidR="007C7738" w:rsidRPr="004D1B1D" w:rsidRDefault="007C7738" w:rsidP="00806108">
            <w:r w:rsidRPr="004D1B1D">
              <w:t>Tables 10.01</w:t>
            </w:r>
          </w:p>
        </w:tc>
      </w:tr>
    </w:tbl>
    <w:p w14:paraId="713E3562" w14:textId="77777777" w:rsidR="005B6736" w:rsidRDefault="000116D5" w:rsidP="005B6736">
      <w:pPr>
        <w:pStyle w:val="Heading2"/>
      </w:pPr>
      <w:r>
        <w:t>References</w:t>
      </w:r>
    </w:p>
    <w:p w14:paraId="3654B3B3" w14:textId="5AB420A5" w:rsidR="000F2793" w:rsidRDefault="005B6736" w:rsidP="005B6736">
      <w:r>
        <w:t>Penn World Tables 10.01</w:t>
      </w:r>
      <w:r w:rsidR="000F2793">
        <w:t xml:space="preserve"> </w:t>
      </w:r>
      <w:r w:rsidR="00EB6EFA">
        <w:t xml:space="preserve">Economic </w:t>
      </w:r>
      <w:r w:rsidR="000F2793">
        <w:t>Data</w:t>
      </w:r>
      <w:r>
        <w:t xml:space="preserve">: </w:t>
      </w:r>
      <w:hyperlink r:id="rId11" w:history="1">
        <w:r w:rsidR="000F2793" w:rsidRPr="00B60FB7">
          <w:rPr>
            <w:rStyle w:val="Hyperlink"/>
          </w:rPr>
          <w:t>https://www.rug.nl/ggdc/productivity/pwt/?lang=en</w:t>
        </w:r>
      </w:hyperlink>
      <w:r w:rsidR="000F2793">
        <w:t xml:space="preserve"> </w:t>
      </w:r>
    </w:p>
    <w:p w14:paraId="6F501664" w14:textId="77777777" w:rsidR="00083CE4" w:rsidRDefault="000F2793" w:rsidP="005B6736">
      <w:r>
        <w:t xml:space="preserve">Barro and Lee Educational </w:t>
      </w:r>
      <w:r w:rsidR="00EB6EFA">
        <w:t xml:space="preserve">Attainment </w:t>
      </w:r>
      <w:r>
        <w:t>Data</w:t>
      </w:r>
      <w:r w:rsidR="00394B68">
        <w:t xml:space="preserve">: </w:t>
      </w:r>
      <w:hyperlink r:id="rId12" w:history="1">
        <w:r w:rsidR="00394B68" w:rsidRPr="00B60FB7">
          <w:rPr>
            <w:rStyle w:val="Hyperlink"/>
          </w:rPr>
          <w:t>http://www.barrolee.com/</w:t>
        </w:r>
      </w:hyperlink>
      <w:r w:rsidR="00394B68">
        <w:t xml:space="preserve"> </w:t>
      </w:r>
    </w:p>
    <w:p w14:paraId="3B7A4050" w14:textId="77777777" w:rsidR="00B2598D" w:rsidRDefault="00083CE4" w:rsidP="005B6736">
      <w:r>
        <w:t xml:space="preserve">World Bank Education Statistics: </w:t>
      </w:r>
      <w:hyperlink r:id="rId13" w:history="1">
        <w:r w:rsidRPr="00B60FB7">
          <w:rPr>
            <w:rStyle w:val="Hyperlink"/>
          </w:rPr>
          <w:t>https://datatopics.worldbank.org/education/</w:t>
        </w:r>
      </w:hyperlink>
      <w:r>
        <w:t xml:space="preserve"> </w:t>
      </w:r>
    </w:p>
    <w:p w14:paraId="1993C862" w14:textId="67228AD3" w:rsidR="00CC0A76" w:rsidRDefault="00B2598D" w:rsidP="005B6736">
      <w:r>
        <w:t xml:space="preserve">US GDP Implicit Price Deflator Data: </w:t>
      </w:r>
      <w:hyperlink r:id="rId14" w:history="1">
        <w:r w:rsidR="002C2167" w:rsidRPr="00B60FB7">
          <w:rPr>
            <w:rStyle w:val="Hyperlink"/>
          </w:rPr>
          <w:t>https://fred.stlouisfed.org/series/GDPDEF/</w:t>
        </w:r>
      </w:hyperlink>
      <w:r>
        <w:t xml:space="preserve"> </w:t>
      </w:r>
    </w:p>
    <w:p w14:paraId="1E615A52" w14:textId="06AFD1EE" w:rsidR="005547B1" w:rsidRDefault="005547B1" w:rsidP="005B6736">
      <w:pPr>
        <w:rPr>
          <w:sz w:val="32"/>
          <w:szCs w:val="32"/>
        </w:rPr>
      </w:pPr>
      <w:r>
        <w:t xml:space="preserve">GitHub Repository for </w:t>
      </w:r>
      <w:r w:rsidR="005133A6">
        <w:t xml:space="preserve">Data Reproduction: </w:t>
      </w:r>
      <w:hyperlink r:id="rId15" w:history="1">
        <w:r w:rsidR="005133A6" w:rsidRPr="00B60FB7">
          <w:rPr>
            <w:rStyle w:val="Hyperlink"/>
          </w:rPr>
          <w:t>https://github.com/jack-n-ocallaghan/ecox-5004-analysis</w:t>
        </w:r>
      </w:hyperlink>
      <w:r w:rsidR="005133A6">
        <w:t xml:space="preserve"> (Note that this is a private repository, </w:t>
      </w:r>
      <w:r w:rsidR="00FB02A3">
        <w:t xml:space="preserve">please contact the author for </w:t>
      </w:r>
      <w:r w:rsidR="00660CA2">
        <w:t xml:space="preserve">direct </w:t>
      </w:r>
      <w:r w:rsidR="00FB02A3">
        <w:t>access</w:t>
      </w:r>
      <w:r w:rsidR="00660CA2">
        <w:t>)</w:t>
      </w:r>
      <w:r w:rsidR="00474A0D">
        <w:t>.</w:t>
      </w:r>
    </w:p>
    <w:p w14:paraId="0E7EED02" w14:textId="1D79A2F2" w:rsidR="0018135E" w:rsidRDefault="0018135E" w:rsidP="008C1B28">
      <w:pPr>
        <w:pStyle w:val="Heading1"/>
      </w:pPr>
      <w:commentRangeStart w:id="7"/>
      <w:commentRangeStart w:id="8"/>
      <w:r>
        <w:t>Reporting</w:t>
      </w:r>
      <w:commentRangeEnd w:id="7"/>
      <w:r w:rsidR="00845483">
        <w:rPr>
          <w:rStyle w:val="CommentReference"/>
          <w:rFonts w:asciiTheme="minorHAnsi" w:eastAsiaTheme="minorHAnsi" w:hAnsiTheme="minorHAnsi" w:cstheme="minorBidi"/>
          <w:color w:val="auto"/>
        </w:rPr>
        <w:commentReference w:id="7"/>
      </w:r>
      <w:commentRangeEnd w:id="8"/>
      <w:r w:rsidR="00231B42">
        <w:rPr>
          <w:rStyle w:val="CommentReference"/>
          <w:rFonts w:asciiTheme="minorHAnsi" w:eastAsiaTheme="minorHAnsi" w:hAnsiTheme="minorHAnsi" w:cstheme="minorBidi"/>
          <w:color w:val="auto"/>
        </w:rPr>
        <w:commentReference w:id="8"/>
      </w:r>
    </w:p>
    <w:p w14:paraId="1A5313EB" w14:textId="747864C5" w:rsidR="0018135E" w:rsidRDefault="0018135E" w:rsidP="00F148C1">
      <w:r>
        <w:t>Text</w:t>
      </w:r>
    </w:p>
    <w:p w14:paraId="187235F5" w14:textId="520A0A6D" w:rsidR="00122C57" w:rsidRDefault="00122C57" w:rsidP="008C1B28">
      <w:pPr>
        <w:pStyle w:val="Heading1"/>
      </w:pPr>
      <w:commentRangeStart w:id="9"/>
      <w:commentRangeStart w:id="10"/>
      <w:r>
        <w:t>Conclusion</w:t>
      </w:r>
      <w:commentRangeEnd w:id="9"/>
      <w:r w:rsidR="00845483">
        <w:rPr>
          <w:rStyle w:val="CommentReference"/>
          <w:rFonts w:asciiTheme="minorHAnsi" w:eastAsiaTheme="minorHAnsi" w:hAnsiTheme="minorHAnsi" w:cstheme="minorBidi"/>
          <w:color w:val="auto"/>
        </w:rPr>
        <w:commentReference w:id="9"/>
      </w:r>
      <w:commentRangeEnd w:id="10"/>
      <w:r w:rsidR="00231B42">
        <w:rPr>
          <w:rStyle w:val="CommentReference"/>
          <w:rFonts w:asciiTheme="minorHAnsi" w:eastAsiaTheme="minorHAnsi" w:hAnsiTheme="minorHAnsi" w:cstheme="minorBidi"/>
          <w:color w:val="auto"/>
        </w:rPr>
        <w:commentReference w:id="10"/>
      </w:r>
    </w:p>
    <w:p w14:paraId="1938B3D6" w14:textId="77777777" w:rsidR="00E675A1" w:rsidRDefault="00122C57">
      <w:r>
        <w:t>Text</w:t>
      </w:r>
    </w:p>
    <w:p w14:paraId="2132B448" w14:textId="60D20426" w:rsidR="002522CF" w:rsidRDefault="00E675A1">
      <w:commentRangeStart w:id="11"/>
      <w:r>
        <w:t>Do not remove</w:t>
      </w:r>
      <w:commentRangeEnd w:id="11"/>
      <w:r>
        <w:rPr>
          <w:rStyle w:val="CommentReference"/>
        </w:rPr>
        <w:commentReference w:id="11"/>
      </w:r>
    </w:p>
    <w:sectPr w:rsidR="002522C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O'Callaghan" w:date="2023-11-14T19:59:00Z" w:initials="JO">
    <w:p w14:paraId="3C1F0DE0" w14:textId="77777777" w:rsidR="00205CFF" w:rsidRDefault="00205CFF" w:rsidP="0049351C">
      <w:pPr>
        <w:pStyle w:val="CommentText"/>
      </w:pPr>
      <w:r>
        <w:rPr>
          <w:rStyle w:val="CommentReference"/>
        </w:rPr>
        <w:annotationRef/>
      </w:r>
      <w:r>
        <w:rPr>
          <w:i/>
          <w:iCs/>
        </w:rPr>
        <w:t>An introduction that states and motivates your research question.</w:t>
      </w:r>
    </w:p>
  </w:comment>
  <w:comment w:id="1" w:author="Jack O'Callaghan" w:date="2023-11-14T20:00:00Z" w:initials="JO">
    <w:p w14:paraId="1E5E20B7" w14:textId="77777777" w:rsidR="003636C4" w:rsidRDefault="00231B42" w:rsidP="00FE0E8A">
      <w:pPr>
        <w:pStyle w:val="CommentText"/>
      </w:pPr>
      <w:r>
        <w:rPr>
          <w:rStyle w:val="CommentReference"/>
        </w:rPr>
        <w:annotationRef/>
      </w:r>
      <w:r w:rsidR="003636C4">
        <w:t>You need here to simply state what your policy research question is [yes], why it’s economically interesting [somewhat] and who should take note of the answer [yes].</w:t>
      </w:r>
    </w:p>
  </w:comment>
  <w:comment w:id="2" w:author="Jack O'Callaghan" w:date="2023-11-14T19:44:00Z" w:initials="JO">
    <w:p w14:paraId="66C0C1FF" w14:textId="5AFD3334" w:rsidR="00563560" w:rsidRDefault="00563560" w:rsidP="00F87809">
      <w:pPr>
        <w:pStyle w:val="CommentText"/>
      </w:pPr>
      <w:r>
        <w:rPr>
          <w:rStyle w:val="CommentReference"/>
        </w:rPr>
        <w:annotationRef/>
      </w:r>
      <w:r>
        <w:rPr>
          <w:i/>
          <w:iCs/>
        </w:rPr>
        <w:t>A methodology section that describes and justifies your approach. This should include a discussion of the econometric difficulties and explain when &amp; why your approach should be robust to these.</w:t>
      </w:r>
    </w:p>
  </w:comment>
  <w:comment w:id="3" w:author="Jack O'Callaghan" w:date="2023-11-14T20:01:00Z" w:initials="JO">
    <w:p w14:paraId="62ED79B4" w14:textId="77777777" w:rsidR="00A97B71" w:rsidRDefault="00231B42">
      <w:pPr>
        <w:pStyle w:val="CommentText"/>
      </w:pPr>
      <w:r>
        <w:rPr>
          <w:rStyle w:val="CommentReference"/>
        </w:rPr>
        <w:annotationRef/>
      </w:r>
      <w:r w:rsidR="00A97B71">
        <w:t>You will need to state your choice of country/region/timeframe you are studying [yes] and briefly describe the shape of your data [yes]. Ensure that you guide the reader from the intro into the methods. Only then can you discuss and defend the methods you have employed [yes] since these will be very much dictated by the data you have.</w:t>
      </w:r>
    </w:p>
    <w:p w14:paraId="4B62CE60" w14:textId="77777777" w:rsidR="00A97B71" w:rsidRDefault="00A97B71">
      <w:pPr>
        <w:pStyle w:val="CommentText"/>
      </w:pPr>
    </w:p>
    <w:p w14:paraId="28940681" w14:textId="77777777" w:rsidR="00A97B71" w:rsidRDefault="00A97B71">
      <w:pPr>
        <w:pStyle w:val="CommentText"/>
      </w:pPr>
      <w:r>
        <w:t>Always start from the premise that simple econometric models are best when OLS assumptions are not violated to a high degree. You may then guide the reader through the sorts of problems with OLS you have found (but you need to write this in terms of what you expect to find – your report must tell the story of the work). Then you can set-out the econometric strategy your have employed in your work justified from your ‘expectations’ but not forgetting that this will be (was) guided by the testing you have done.</w:t>
      </w:r>
    </w:p>
    <w:p w14:paraId="51CA3D3B" w14:textId="77777777" w:rsidR="00A97B71" w:rsidRDefault="00A97B71">
      <w:pPr>
        <w:pStyle w:val="CommentText"/>
      </w:pPr>
    </w:p>
    <w:p w14:paraId="569BED61" w14:textId="77777777" w:rsidR="00A97B71" w:rsidRDefault="00A97B71">
      <w:pPr>
        <w:pStyle w:val="CommentText"/>
      </w:pPr>
      <w:r>
        <w:t>Give very light coverage of the ‘blind-ally’s’ you went down and more emphasis to what you did in your ‘improved model’.</w:t>
      </w:r>
    </w:p>
    <w:p w14:paraId="36EE8020" w14:textId="77777777" w:rsidR="00A97B71" w:rsidRDefault="00A97B71">
      <w:pPr>
        <w:pStyle w:val="CommentText"/>
      </w:pPr>
    </w:p>
    <w:p w14:paraId="39A4B5A8" w14:textId="77777777" w:rsidR="00A97B71" w:rsidRDefault="00A97B71" w:rsidP="00CF3A81">
      <w:pPr>
        <w:pStyle w:val="CommentText"/>
      </w:pPr>
      <w:r>
        <w:t>Clue: When you describe a model always be sure to write out your estimating equation using all of the necessary notation – and define your notation too! This saves words and makes the report easier to follow. Number your equations so you can refer back to them later!</w:t>
      </w:r>
    </w:p>
  </w:comment>
  <w:comment w:id="4" w:author="Jack O'Callaghan" w:date="2023-11-14T19:44:00Z" w:initials="JO">
    <w:p w14:paraId="1EB2E116" w14:textId="427512AC" w:rsidR="00845483" w:rsidRDefault="00845483" w:rsidP="003B6859">
      <w:pPr>
        <w:pStyle w:val="CommentText"/>
      </w:pPr>
      <w:r>
        <w:rPr>
          <w:rStyle w:val="CommentReference"/>
        </w:rPr>
        <w:annotationRef/>
      </w:r>
      <w:r>
        <w:rPr>
          <w:i/>
          <w:iCs/>
        </w:rPr>
        <w:t>A data section (short) that provides a simple data description of the main variables you will be using.</w:t>
      </w:r>
    </w:p>
  </w:comment>
  <w:comment w:id="5" w:author="Jack O'Callaghan" w:date="2023-11-14T20:01:00Z" w:initials="JO">
    <w:p w14:paraId="18045B2C" w14:textId="77777777" w:rsidR="00231B42" w:rsidRDefault="00231B42">
      <w:pPr>
        <w:pStyle w:val="CommentText"/>
      </w:pPr>
      <w:r>
        <w:rPr>
          <w:rStyle w:val="CommentReference"/>
        </w:rPr>
        <w:annotationRef/>
      </w:r>
      <w:r>
        <w:t>Ensure you define time/individual/region and shape that your data covers. Data sources should be included in sufficient detail to allow a reader to replicate exactly your work. You can include web addresses in the reference list at the end or in a footnote but be sure to refer properly.</w:t>
      </w:r>
    </w:p>
    <w:p w14:paraId="7A2A7176" w14:textId="77777777" w:rsidR="00231B42" w:rsidRDefault="00231B42">
      <w:pPr>
        <w:pStyle w:val="CommentText"/>
      </w:pPr>
    </w:p>
    <w:p w14:paraId="06826491" w14:textId="77777777" w:rsidR="00231B42" w:rsidRDefault="00231B42" w:rsidP="00C47B07">
      <w:pPr>
        <w:pStyle w:val="CommentText"/>
      </w:pPr>
      <w:r>
        <w:t>Summary statistics are essential. Scatter/time plots are extremely helpful too. BUT be sure to comment on these and highlight interesting or anomalous ‘things’ you notice in either since these might help you interpret results or justify specification changes later.</w:t>
      </w:r>
    </w:p>
  </w:comment>
  <w:comment w:id="6" w:author="Jack O'Callaghan" w:date="2023-11-14T19:50:00Z" w:initials="JO">
    <w:p w14:paraId="48968FD2" w14:textId="1059AE09" w:rsidR="007C205D" w:rsidRDefault="007C205D" w:rsidP="00030958">
      <w:pPr>
        <w:pStyle w:val="CommentText"/>
      </w:pPr>
      <w:r>
        <w:rPr>
          <w:rStyle w:val="CommentReference"/>
        </w:rPr>
        <w:annotationRef/>
      </w:r>
      <w:r>
        <w:t>Worth checking existing feedback for whether to include the table here or in the technical annex.</w:t>
      </w:r>
    </w:p>
  </w:comment>
  <w:comment w:id="7" w:author="Jack O'Callaghan" w:date="2023-11-14T19:44:00Z" w:initials="JO">
    <w:p w14:paraId="1412D48C" w14:textId="4997A77A" w:rsidR="00845483" w:rsidRDefault="00845483" w:rsidP="00DF37C5">
      <w:pPr>
        <w:pStyle w:val="CommentText"/>
      </w:pPr>
      <w:r>
        <w:rPr>
          <w:rStyle w:val="CommentReference"/>
        </w:rPr>
        <w:annotationRef/>
      </w:r>
      <w:r>
        <w:rPr>
          <w:i/>
          <w:iCs/>
        </w:rPr>
        <w:t>Reporting &amp; discussion of your main model and all the robustness checks. Please note cutting a pasting of output from statistical software is not acceptable.</w:t>
      </w:r>
    </w:p>
  </w:comment>
  <w:comment w:id="8" w:author="Jack O'Callaghan" w:date="2023-11-14T20:02:00Z" w:initials="JO">
    <w:p w14:paraId="69970ABF" w14:textId="77777777" w:rsidR="00231B42" w:rsidRDefault="00231B42">
      <w:pPr>
        <w:pStyle w:val="CommentText"/>
      </w:pPr>
      <w:r>
        <w:rPr>
          <w:rStyle w:val="CommentReference"/>
        </w:rPr>
        <w:annotationRef/>
      </w:r>
      <w:r>
        <w:t>If space permits, you may report the results of your simple OLS Model 1. In some cases (you need to decide) reporting Model 1 results can help explain the need for the econometric complexity you introduce in Model 2!</w:t>
      </w:r>
    </w:p>
    <w:p w14:paraId="62843D17" w14:textId="77777777" w:rsidR="00231B42" w:rsidRDefault="00231B42">
      <w:pPr>
        <w:pStyle w:val="CommentText"/>
      </w:pPr>
    </w:p>
    <w:p w14:paraId="0628974A" w14:textId="77777777" w:rsidR="00231B42" w:rsidRDefault="00231B42">
      <w:pPr>
        <w:pStyle w:val="CommentText"/>
      </w:pPr>
      <w:r>
        <w:t>Report and discuss the results of your model. Recall that you have 2 tasks here. The first is to reassure the reader that the results can be relied upon. So, focus first on your diagnostics BUT be sure to use those tests that are focusing on the most important econometric problems in your work. If you have used testing to help you decide upon a particular model (many of you have) then describe that line of logic.</w:t>
      </w:r>
    </w:p>
    <w:p w14:paraId="5E40B5FE" w14:textId="77777777" w:rsidR="00231B42" w:rsidRDefault="00231B42">
      <w:pPr>
        <w:pStyle w:val="CommentText"/>
      </w:pPr>
    </w:p>
    <w:p w14:paraId="7392AF61" w14:textId="77777777" w:rsidR="00231B42" w:rsidRDefault="00231B42">
      <w:pPr>
        <w:pStyle w:val="CommentText"/>
      </w:pPr>
      <w:r>
        <w:t>Where you have altered the specification of your estimating model (additional X’s or power terms) then show these and ask yourself ‘does my parameter of interest change very much between models?’</w:t>
      </w:r>
    </w:p>
    <w:p w14:paraId="5D5F21D5" w14:textId="77777777" w:rsidR="00231B42" w:rsidRDefault="00231B42">
      <w:pPr>
        <w:pStyle w:val="CommentText"/>
      </w:pPr>
      <w:r>
        <w:t>Your second task is to qualitatively interpret the size sign and magnitude of your estimated coefficients. Be sure to include a ‘sense check’ here. If something appears implausible, say so. If it looks reasonable, ok. Either way, state a justification for your call.</w:t>
      </w:r>
    </w:p>
    <w:p w14:paraId="25A1E37D" w14:textId="77777777" w:rsidR="00231B42" w:rsidRDefault="00231B42">
      <w:pPr>
        <w:pStyle w:val="CommentText"/>
      </w:pPr>
    </w:p>
    <w:p w14:paraId="214E0C58" w14:textId="77777777" w:rsidR="00231B42" w:rsidRDefault="00231B42" w:rsidP="00BA628D">
      <w:pPr>
        <w:pStyle w:val="CommentText"/>
      </w:pPr>
      <w:r>
        <w:t xml:space="preserve">Watch Out: Be very sure that you are giving weight to the most appropriate tests (Do not just report everything for the sake of it!). Ensure that you correctly interpret any hypothesis tests you do report – read carefully the hypothesis and be sure to ‘write it right’. </w:t>
      </w:r>
    </w:p>
  </w:comment>
  <w:comment w:id="9" w:author="Jack O'Callaghan" w:date="2023-11-14T19:44:00Z" w:initials="JO">
    <w:p w14:paraId="57DD04B6" w14:textId="10210A4D" w:rsidR="00845483" w:rsidRDefault="00845483" w:rsidP="00DD13D7">
      <w:pPr>
        <w:pStyle w:val="CommentText"/>
      </w:pPr>
      <w:r>
        <w:rPr>
          <w:rStyle w:val="CommentReference"/>
        </w:rPr>
        <w:annotationRef/>
      </w:r>
      <w:r>
        <w:rPr>
          <w:i/>
          <w:iCs/>
        </w:rPr>
        <w:t>A thoughtful conclusion.</w:t>
      </w:r>
    </w:p>
  </w:comment>
  <w:comment w:id="10" w:author="Jack O'Callaghan" w:date="2023-11-14T20:03:00Z" w:initials="JO">
    <w:p w14:paraId="7300D9E8" w14:textId="77777777" w:rsidR="00231B42" w:rsidRDefault="00231B42">
      <w:pPr>
        <w:pStyle w:val="CommentText"/>
      </w:pPr>
      <w:r>
        <w:rPr>
          <w:rStyle w:val="CommentReference"/>
        </w:rPr>
        <w:annotationRef/>
      </w:r>
      <w:r>
        <w:t xml:space="preserve">This is where you wrap-up your story. Very briefly: </w:t>
      </w:r>
    </w:p>
    <w:p w14:paraId="02B49810" w14:textId="77777777" w:rsidR="00231B42" w:rsidRDefault="00231B42">
      <w:pPr>
        <w:pStyle w:val="CommentText"/>
      </w:pPr>
      <w:r>
        <w:t>•Remind us what you wanted to achieve,</w:t>
      </w:r>
    </w:p>
    <w:p w14:paraId="653A5E2D" w14:textId="77777777" w:rsidR="00231B42" w:rsidRDefault="00231B42">
      <w:pPr>
        <w:pStyle w:val="CommentText"/>
      </w:pPr>
      <w:r>
        <w:t>•What methods you applied in your final Model</w:t>
      </w:r>
    </w:p>
    <w:p w14:paraId="0B3BBF51" w14:textId="77777777" w:rsidR="00231B42" w:rsidRDefault="00231B42">
      <w:pPr>
        <w:pStyle w:val="CommentText"/>
      </w:pPr>
      <w:r>
        <w:t>•What your result tells you (think – is the estimated impact big, small, positive or negative)</w:t>
      </w:r>
    </w:p>
    <w:p w14:paraId="0E273E2D" w14:textId="77777777" w:rsidR="00231B42" w:rsidRDefault="00231B42">
      <w:pPr>
        <w:pStyle w:val="CommentText"/>
      </w:pPr>
    </w:p>
    <w:p w14:paraId="1288FD39" w14:textId="77777777" w:rsidR="00231B42" w:rsidRDefault="00231B42">
      <w:pPr>
        <w:pStyle w:val="CommentText"/>
      </w:pPr>
      <w:r>
        <w:t>Then interpret. Does your result suggest there is an impact of policy on your Y? If so, what have you found and can we trust your result? What can we say about the impact you find (or fail to find)? Are there other methodological avenues that might need exploring IF you had more time and resource?</w:t>
      </w:r>
    </w:p>
    <w:p w14:paraId="2C672204" w14:textId="77777777" w:rsidR="00231B42" w:rsidRDefault="00231B42">
      <w:pPr>
        <w:pStyle w:val="CommentText"/>
      </w:pPr>
    </w:p>
    <w:p w14:paraId="0B90B0AC" w14:textId="77777777" w:rsidR="00231B42" w:rsidRDefault="00231B42">
      <w:pPr>
        <w:pStyle w:val="CommentText"/>
      </w:pPr>
      <w:r>
        <w:t>What are the limits of interpretation of your results? Are your results generalisable to other times and places? Do your results answer all or only part of the Policy Makers problem?</w:t>
      </w:r>
    </w:p>
    <w:p w14:paraId="48D67952" w14:textId="77777777" w:rsidR="00231B42" w:rsidRDefault="00231B42">
      <w:pPr>
        <w:pStyle w:val="CommentText"/>
      </w:pPr>
    </w:p>
    <w:p w14:paraId="696FFDD8" w14:textId="77777777" w:rsidR="00231B42" w:rsidRDefault="00231B42" w:rsidP="00A14D40">
      <w:pPr>
        <w:pStyle w:val="CommentText"/>
      </w:pPr>
      <w:r>
        <w:t>Is there further or additional work needed before you can really say whether the policy has had a positive or detrimental impact on society. And how can your results be used to help refine policy in order to improve outcomes?</w:t>
      </w:r>
    </w:p>
  </w:comment>
  <w:comment w:id="11" w:author="Jack O'Callaghan" w:date="2023-11-16T12:54:00Z" w:initials="JO">
    <w:p w14:paraId="329FF70A" w14:textId="77777777" w:rsidR="00E675A1" w:rsidRDefault="00E675A1">
      <w:pPr>
        <w:pStyle w:val="CommentText"/>
      </w:pPr>
      <w:r>
        <w:rPr>
          <w:rStyle w:val="CommentReference"/>
        </w:rPr>
        <w:annotationRef/>
      </w:r>
      <w:r>
        <w:rPr>
          <w:i/>
          <w:iCs/>
        </w:rPr>
        <w:t>Please note that each of your policy questions differ from each other in a number of ways. This means that there is no single correct specification for what you must and need not include in your report! With only 2000 words to report the findings of your work, you will need to use words on the parts that matter the most.</w:t>
      </w:r>
    </w:p>
    <w:p w14:paraId="3DD5099C" w14:textId="77777777" w:rsidR="00E675A1" w:rsidRDefault="00E675A1">
      <w:pPr>
        <w:pStyle w:val="CommentText"/>
      </w:pPr>
      <w:r>
        <w:rPr>
          <w:i/>
          <w:iCs/>
        </w:rPr>
        <w:t>You will need to apply your judgement to decide which issues you give emphasis to and which to down-play based on what is most important as you attempt to answer your policy question.</w:t>
      </w:r>
    </w:p>
    <w:p w14:paraId="30DE6A62" w14:textId="77777777" w:rsidR="00E675A1" w:rsidRDefault="00E675A1">
      <w:pPr>
        <w:pStyle w:val="CommentText"/>
      </w:pPr>
      <w:r>
        <w:rPr>
          <w:b/>
          <w:bCs/>
        </w:rPr>
        <w:t>Some further guidance on Style</w:t>
      </w:r>
    </w:p>
    <w:p w14:paraId="5FA3FABB" w14:textId="77777777" w:rsidR="00E675A1" w:rsidRDefault="00E675A1">
      <w:pPr>
        <w:pStyle w:val="CommentText"/>
      </w:pPr>
      <w:r>
        <w:rPr>
          <w:i/>
          <w:iCs/>
        </w:rPr>
        <w:t>Your report is best thought of as a scientific report. It should guide the reader from that what and why of the question through the options available to find an answer and catalogue the twists and turns of the research journey (your statistical tests and decisions you subsequently make for a next step) through to the analyses to the conclusions.</w:t>
      </w:r>
    </w:p>
    <w:p w14:paraId="30D6BC90" w14:textId="77777777" w:rsidR="00E675A1" w:rsidRDefault="00E675A1">
      <w:pPr>
        <w:pStyle w:val="CommentText"/>
      </w:pPr>
    </w:p>
    <w:p w14:paraId="390CB7FB" w14:textId="77777777" w:rsidR="00E675A1" w:rsidRDefault="00E675A1">
      <w:pPr>
        <w:pStyle w:val="CommentText"/>
      </w:pPr>
      <w:r>
        <w:rPr>
          <w:i/>
          <w:iCs/>
        </w:rPr>
        <w:t>You can also think of the report as a story of the journey through your research project which draws your reader through the analyses, persuading them that you’ve take an objective approach at each turn. Just be sure to write it in a dispassionate Third Person style – this really helps you persuade. i.e:</w:t>
      </w:r>
    </w:p>
    <w:p w14:paraId="37FADF97" w14:textId="77777777" w:rsidR="00E675A1" w:rsidRDefault="00E675A1">
      <w:pPr>
        <w:pStyle w:val="CommentText"/>
      </w:pPr>
      <w:r>
        <w:rPr>
          <w:i/>
          <w:iCs/>
        </w:rPr>
        <w:t>Don’t write “next I looked at” or “I believe that x assumption is too strong”</w:t>
      </w:r>
    </w:p>
    <w:p w14:paraId="2E6081AB" w14:textId="77777777" w:rsidR="00E675A1" w:rsidRDefault="00E675A1">
      <w:pPr>
        <w:pStyle w:val="CommentText"/>
      </w:pPr>
    </w:p>
    <w:p w14:paraId="70F45680" w14:textId="77777777" w:rsidR="00E675A1" w:rsidRDefault="00E675A1" w:rsidP="00EC1A2F">
      <w:pPr>
        <w:pStyle w:val="CommentText"/>
      </w:pPr>
      <w:r>
        <w:rPr>
          <w:i/>
          <w:iCs/>
        </w:rPr>
        <w:t>Do write “our next step is to consider” or “given the …. property of the data, it is likely that x assumption could be violated”.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F0DE0" w15:done="0"/>
  <w15:commentEx w15:paraId="1E5E20B7" w15:paraIdParent="3C1F0DE0" w15:done="0"/>
  <w15:commentEx w15:paraId="66C0C1FF" w15:done="0"/>
  <w15:commentEx w15:paraId="39A4B5A8" w15:paraIdParent="66C0C1FF" w15:done="0"/>
  <w15:commentEx w15:paraId="1EB2E116" w15:done="0"/>
  <w15:commentEx w15:paraId="06826491" w15:paraIdParent="1EB2E116" w15:done="0"/>
  <w15:commentEx w15:paraId="48968FD2" w15:done="0"/>
  <w15:commentEx w15:paraId="1412D48C" w15:done="0"/>
  <w15:commentEx w15:paraId="214E0C58" w15:paraIdParent="1412D48C" w15:done="0"/>
  <w15:commentEx w15:paraId="57DD04B6" w15:done="0"/>
  <w15:commentEx w15:paraId="696FFDD8" w15:paraIdParent="57DD04B6" w15:done="0"/>
  <w15:commentEx w15:paraId="70F45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3B5FBC" w16cex:dateUtc="2023-11-14T19:59:00Z"/>
  <w16cex:commentExtensible w16cex:durableId="735B8BDC" w16cex:dateUtc="2023-11-14T20:00:00Z"/>
  <w16cex:commentExtensible w16cex:durableId="52FCBDB1" w16cex:dateUtc="2023-11-14T19:44:00Z"/>
  <w16cex:commentExtensible w16cex:durableId="6E9BDBFC" w16cex:dateUtc="2023-11-14T20:01:00Z"/>
  <w16cex:commentExtensible w16cex:durableId="591C1989" w16cex:dateUtc="2023-11-14T19:44:00Z"/>
  <w16cex:commentExtensible w16cex:durableId="068AFAF4" w16cex:dateUtc="2023-11-14T20:01:00Z"/>
  <w16cex:commentExtensible w16cex:durableId="12538DCD" w16cex:dateUtc="2023-11-14T19:50:00Z"/>
  <w16cex:commentExtensible w16cex:durableId="4E483623" w16cex:dateUtc="2023-11-14T19:44:00Z"/>
  <w16cex:commentExtensible w16cex:durableId="352A6448" w16cex:dateUtc="2023-11-14T20:02:00Z"/>
  <w16cex:commentExtensible w16cex:durableId="769BE9C2" w16cex:dateUtc="2023-11-14T19:44:00Z"/>
  <w16cex:commentExtensible w16cex:durableId="169E3D29" w16cex:dateUtc="2023-11-14T20:03:00Z"/>
  <w16cex:commentExtensible w16cex:durableId="708D7630" w16cex:dateUtc="2023-11-16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F0DE0" w16cid:durableId="5D3B5FBC"/>
  <w16cid:commentId w16cid:paraId="1E5E20B7" w16cid:durableId="735B8BDC"/>
  <w16cid:commentId w16cid:paraId="66C0C1FF" w16cid:durableId="52FCBDB1"/>
  <w16cid:commentId w16cid:paraId="39A4B5A8" w16cid:durableId="6E9BDBFC"/>
  <w16cid:commentId w16cid:paraId="1EB2E116" w16cid:durableId="591C1989"/>
  <w16cid:commentId w16cid:paraId="06826491" w16cid:durableId="068AFAF4"/>
  <w16cid:commentId w16cid:paraId="48968FD2" w16cid:durableId="12538DCD"/>
  <w16cid:commentId w16cid:paraId="1412D48C" w16cid:durableId="4E483623"/>
  <w16cid:commentId w16cid:paraId="214E0C58" w16cid:durableId="352A6448"/>
  <w16cid:commentId w16cid:paraId="57DD04B6" w16cid:durableId="769BE9C2"/>
  <w16cid:commentId w16cid:paraId="696FFDD8" w16cid:durableId="169E3D29"/>
  <w16cid:commentId w16cid:paraId="70F45680" w16cid:durableId="708D7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0F5A" w14:textId="77777777" w:rsidR="00312613" w:rsidRDefault="00312613" w:rsidP="00AF0F8A">
      <w:pPr>
        <w:spacing w:after="0" w:line="240" w:lineRule="auto"/>
      </w:pPr>
      <w:r>
        <w:separator/>
      </w:r>
    </w:p>
  </w:endnote>
  <w:endnote w:type="continuationSeparator" w:id="0">
    <w:p w14:paraId="2D8D3C30" w14:textId="77777777" w:rsidR="00312613" w:rsidRDefault="00312613" w:rsidP="00A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EC54" w14:textId="77777777" w:rsidR="00312613" w:rsidRDefault="00312613" w:rsidP="00AF0F8A">
      <w:pPr>
        <w:spacing w:after="0" w:line="240" w:lineRule="auto"/>
      </w:pPr>
      <w:r>
        <w:separator/>
      </w:r>
    </w:p>
  </w:footnote>
  <w:footnote w:type="continuationSeparator" w:id="0">
    <w:p w14:paraId="1B0FB207" w14:textId="77777777" w:rsidR="00312613" w:rsidRDefault="00312613" w:rsidP="00AF0F8A">
      <w:pPr>
        <w:spacing w:after="0" w:line="240" w:lineRule="auto"/>
      </w:pPr>
      <w:r>
        <w:continuationSeparator/>
      </w:r>
    </w:p>
  </w:footnote>
  <w:footnote w:id="1">
    <w:p w14:paraId="1F6C8055" w14:textId="6861FB78" w:rsidR="00B73F9C" w:rsidRDefault="00B73F9C">
      <w:pPr>
        <w:pStyle w:val="FootnoteText"/>
      </w:pPr>
      <w:r>
        <w:rPr>
          <w:rStyle w:val="FootnoteReference"/>
        </w:rPr>
        <w:footnoteRef/>
      </w:r>
      <w:r>
        <w:t xml:space="preserve"> </w:t>
      </w:r>
      <w:r w:rsidR="0032190C" w:rsidRPr="0032190C">
        <w:t>Gurría</w:t>
      </w:r>
      <w:r w:rsidR="0032190C">
        <w:t>, A. (2011)</w:t>
      </w:r>
      <w:r w:rsidR="0006169E">
        <w:t xml:space="preserve"> Editorial: Fifty years </w:t>
      </w:r>
      <w:r w:rsidR="001201F7">
        <w:t>o</w:t>
      </w:r>
      <w:r w:rsidR="0006169E">
        <w:t>f change in education</w:t>
      </w:r>
      <w:r w:rsidR="001201F7">
        <w:t xml:space="preserve"> [</w:t>
      </w:r>
      <w:r w:rsidR="00AB082D">
        <w:t>O</w:t>
      </w:r>
      <w:r w:rsidR="000E2F22">
        <w:t>nline</w:t>
      </w:r>
      <w:r w:rsidR="001201F7">
        <w:t>]</w:t>
      </w:r>
      <w:r w:rsidR="00B7345A">
        <w:t>, p. 1</w:t>
      </w:r>
      <w:r w:rsidR="009D441E">
        <w:t xml:space="preserve">. Available from </w:t>
      </w:r>
      <w:hyperlink r:id="rId1" w:history="1">
        <w:r w:rsidR="009D441E" w:rsidRPr="00BB6248">
          <w:rPr>
            <w:rStyle w:val="Hyperlink"/>
          </w:rPr>
          <w:t>https://www.oecd.org/education/skills-beyond-school/48642586.pdf</w:t>
        </w:r>
      </w:hyperlink>
      <w:r w:rsidR="009D441E">
        <w:t xml:space="preserve"> </w:t>
      </w:r>
      <w:r w:rsidR="00A8768C">
        <w:t>[Accessed 16th November 2023]</w:t>
      </w:r>
    </w:p>
  </w:footnote>
  <w:footnote w:id="2">
    <w:p w14:paraId="750625DA" w14:textId="2152E6BF" w:rsidR="00DD1AF4" w:rsidRDefault="00DD1AF4">
      <w:pPr>
        <w:pStyle w:val="FootnoteText"/>
      </w:pPr>
      <w:r>
        <w:rPr>
          <w:rStyle w:val="FootnoteReference"/>
        </w:rPr>
        <w:footnoteRef/>
      </w:r>
      <w:r>
        <w:t xml:space="preserve"> </w:t>
      </w:r>
      <w:r w:rsidR="002302B8">
        <w:t>Oulton, N. and</w:t>
      </w:r>
      <w:r w:rsidR="00414773" w:rsidRPr="00414773">
        <w:t xml:space="preserve"> Sebastiá-Barriel</w:t>
      </w:r>
      <w:r w:rsidR="00414773">
        <w:t>, M</w:t>
      </w:r>
      <w:r w:rsidR="00BF0F0C" w:rsidRPr="00BF0F0C">
        <w:t>. (201</w:t>
      </w:r>
      <w:r w:rsidR="002302B8">
        <w:t>3</w:t>
      </w:r>
      <w:r w:rsidR="00BF0F0C" w:rsidRPr="00BF0F0C">
        <w:t xml:space="preserve">) </w:t>
      </w:r>
      <w:r w:rsidR="00414773">
        <w:t>Long and short-term effects of the financial crisis on labour produc</w:t>
      </w:r>
      <w:r w:rsidR="00FA21B1">
        <w:t>tivity</w:t>
      </w:r>
      <w:r w:rsidR="00452850">
        <w:t>, capital and output</w:t>
      </w:r>
      <w:r w:rsidR="00BF0F0C" w:rsidRPr="00BF0F0C">
        <w:t xml:space="preserve"> [Online], p. </w:t>
      </w:r>
      <w:r w:rsidR="00CA64FF">
        <w:t>2</w:t>
      </w:r>
      <w:r w:rsidR="00BF0F0C" w:rsidRPr="00BF0F0C">
        <w:t xml:space="preserve">. Available from </w:t>
      </w:r>
      <w:hyperlink r:id="rId2" w:history="1">
        <w:r w:rsidR="00CA64FF" w:rsidRPr="001208D4">
          <w:rPr>
            <w:rStyle w:val="Hyperlink"/>
          </w:rPr>
          <w:t>https://www.bankofengland.co.uk/working-paper/2013/long-and-short-term-effects-of-the-financial-crisis-on-labour-productivity-capital-and-output</w:t>
        </w:r>
      </w:hyperlink>
      <w:r w:rsidR="00CA64FF">
        <w:t xml:space="preserve"> </w:t>
      </w:r>
      <w:r w:rsidR="00BF0F0C" w:rsidRPr="00BF0F0C">
        <w:t>[Accessed 16th November 2023]</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O'Callaghan">
    <w15:presenceInfo w15:providerId="Windows Live" w15:userId="7fd06676eeea0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8A"/>
    <w:rsid w:val="00001BA6"/>
    <w:rsid w:val="00001C2C"/>
    <w:rsid w:val="0001015C"/>
    <w:rsid w:val="000116D5"/>
    <w:rsid w:val="00011F04"/>
    <w:rsid w:val="00030C1D"/>
    <w:rsid w:val="0004466C"/>
    <w:rsid w:val="0006169E"/>
    <w:rsid w:val="0006752F"/>
    <w:rsid w:val="00067F16"/>
    <w:rsid w:val="000779C7"/>
    <w:rsid w:val="00082459"/>
    <w:rsid w:val="00083CE4"/>
    <w:rsid w:val="000947A5"/>
    <w:rsid w:val="00094DED"/>
    <w:rsid w:val="000963C7"/>
    <w:rsid w:val="000C047C"/>
    <w:rsid w:val="000E0CC3"/>
    <w:rsid w:val="000E2F22"/>
    <w:rsid w:val="000E3CA8"/>
    <w:rsid w:val="000F2793"/>
    <w:rsid w:val="000F2B7E"/>
    <w:rsid w:val="000F66B6"/>
    <w:rsid w:val="000F7626"/>
    <w:rsid w:val="00101F61"/>
    <w:rsid w:val="00104D3F"/>
    <w:rsid w:val="00116747"/>
    <w:rsid w:val="0011780A"/>
    <w:rsid w:val="00117F7B"/>
    <w:rsid w:val="001201F7"/>
    <w:rsid w:val="0012243F"/>
    <w:rsid w:val="00122C57"/>
    <w:rsid w:val="00140BEF"/>
    <w:rsid w:val="00152EEE"/>
    <w:rsid w:val="00156EB6"/>
    <w:rsid w:val="001643D1"/>
    <w:rsid w:val="00165669"/>
    <w:rsid w:val="00174A8C"/>
    <w:rsid w:val="0018135E"/>
    <w:rsid w:val="001826AC"/>
    <w:rsid w:val="001918DD"/>
    <w:rsid w:val="001920EA"/>
    <w:rsid w:val="00193802"/>
    <w:rsid w:val="00197595"/>
    <w:rsid w:val="00197E11"/>
    <w:rsid w:val="001A0EA5"/>
    <w:rsid w:val="001A23A1"/>
    <w:rsid w:val="001A3B76"/>
    <w:rsid w:val="001A447F"/>
    <w:rsid w:val="001A5404"/>
    <w:rsid w:val="001A6435"/>
    <w:rsid w:val="001A7A0B"/>
    <w:rsid w:val="001B15AB"/>
    <w:rsid w:val="001B6DC1"/>
    <w:rsid w:val="001C04CD"/>
    <w:rsid w:val="001C5786"/>
    <w:rsid w:val="001E431B"/>
    <w:rsid w:val="001E63CF"/>
    <w:rsid w:val="00205CFF"/>
    <w:rsid w:val="00206419"/>
    <w:rsid w:val="0021046D"/>
    <w:rsid w:val="002160CE"/>
    <w:rsid w:val="0022162A"/>
    <w:rsid w:val="002227A8"/>
    <w:rsid w:val="00224A4F"/>
    <w:rsid w:val="002302B8"/>
    <w:rsid w:val="00231654"/>
    <w:rsid w:val="00231B42"/>
    <w:rsid w:val="00233BED"/>
    <w:rsid w:val="00241E57"/>
    <w:rsid w:val="0024454B"/>
    <w:rsid w:val="002522CF"/>
    <w:rsid w:val="002532AA"/>
    <w:rsid w:val="00275EE0"/>
    <w:rsid w:val="00276626"/>
    <w:rsid w:val="0027717F"/>
    <w:rsid w:val="0027770E"/>
    <w:rsid w:val="002779EC"/>
    <w:rsid w:val="002842CF"/>
    <w:rsid w:val="00286E57"/>
    <w:rsid w:val="00291541"/>
    <w:rsid w:val="00291784"/>
    <w:rsid w:val="002A6E11"/>
    <w:rsid w:val="002B07A6"/>
    <w:rsid w:val="002B0F1F"/>
    <w:rsid w:val="002B539D"/>
    <w:rsid w:val="002B64C6"/>
    <w:rsid w:val="002C206C"/>
    <w:rsid w:val="002C2167"/>
    <w:rsid w:val="002C3ACA"/>
    <w:rsid w:val="002C4D21"/>
    <w:rsid w:val="002D11E6"/>
    <w:rsid w:val="002E2567"/>
    <w:rsid w:val="002E5A50"/>
    <w:rsid w:val="002F456D"/>
    <w:rsid w:val="00302BE9"/>
    <w:rsid w:val="00305673"/>
    <w:rsid w:val="00312613"/>
    <w:rsid w:val="00316EFB"/>
    <w:rsid w:val="0032190C"/>
    <w:rsid w:val="00335AA0"/>
    <w:rsid w:val="00351971"/>
    <w:rsid w:val="00361A5B"/>
    <w:rsid w:val="003636C4"/>
    <w:rsid w:val="003706FF"/>
    <w:rsid w:val="00370F21"/>
    <w:rsid w:val="00375CB3"/>
    <w:rsid w:val="00376572"/>
    <w:rsid w:val="00382DFE"/>
    <w:rsid w:val="00383C1A"/>
    <w:rsid w:val="00383E08"/>
    <w:rsid w:val="00384284"/>
    <w:rsid w:val="00394B68"/>
    <w:rsid w:val="003A0ACA"/>
    <w:rsid w:val="003A4A73"/>
    <w:rsid w:val="003B188A"/>
    <w:rsid w:val="003D04DC"/>
    <w:rsid w:val="003E455C"/>
    <w:rsid w:val="003E5375"/>
    <w:rsid w:val="003F6579"/>
    <w:rsid w:val="003F6C73"/>
    <w:rsid w:val="00402B39"/>
    <w:rsid w:val="00404F73"/>
    <w:rsid w:val="00414773"/>
    <w:rsid w:val="004147FF"/>
    <w:rsid w:val="0042276F"/>
    <w:rsid w:val="00424FDA"/>
    <w:rsid w:val="004314F5"/>
    <w:rsid w:val="0043332A"/>
    <w:rsid w:val="00433835"/>
    <w:rsid w:val="0043763F"/>
    <w:rsid w:val="00440E45"/>
    <w:rsid w:val="004441D7"/>
    <w:rsid w:val="00452850"/>
    <w:rsid w:val="00461C7A"/>
    <w:rsid w:val="00474A0D"/>
    <w:rsid w:val="004805F1"/>
    <w:rsid w:val="00492134"/>
    <w:rsid w:val="00492925"/>
    <w:rsid w:val="00492C7F"/>
    <w:rsid w:val="00496F2A"/>
    <w:rsid w:val="004A0B02"/>
    <w:rsid w:val="004C27EA"/>
    <w:rsid w:val="004C285C"/>
    <w:rsid w:val="004C39AE"/>
    <w:rsid w:val="004C760A"/>
    <w:rsid w:val="004C7F91"/>
    <w:rsid w:val="004D1B1D"/>
    <w:rsid w:val="004D2A1B"/>
    <w:rsid w:val="004D6D0B"/>
    <w:rsid w:val="004E6F8D"/>
    <w:rsid w:val="00504A0E"/>
    <w:rsid w:val="00512C5A"/>
    <w:rsid w:val="00512DD3"/>
    <w:rsid w:val="005133A6"/>
    <w:rsid w:val="00520A01"/>
    <w:rsid w:val="0053029D"/>
    <w:rsid w:val="00533B65"/>
    <w:rsid w:val="0054586D"/>
    <w:rsid w:val="005547B1"/>
    <w:rsid w:val="00556C17"/>
    <w:rsid w:val="00556CD1"/>
    <w:rsid w:val="00560F90"/>
    <w:rsid w:val="00563560"/>
    <w:rsid w:val="0057083B"/>
    <w:rsid w:val="00577E59"/>
    <w:rsid w:val="00582071"/>
    <w:rsid w:val="005854C4"/>
    <w:rsid w:val="005903C0"/>
    <w:rsid w:val="00592488"/>
    <w:rsid w:val="005A5B7A"/>
    <w:rsid w:val="005B1053"/>
    <w:rsid w:val="005B4F85"/>
    <w:rsid w:val="005B6736"/>
    <w:rsid w:val="005B73DC"/>
    <w:rsid w:val="005C6CB9"/>
    <w:rsid w:val="005D4065"/>
    <w:rsid w:val="005D4205"/>
    <w:rsid w:val="005F7F59"/>
    <w:rsid w:val="00610AA9"/>
    <w:rsid w:val="00612109"/>
    <w:rsid w:val="0062135C"/>
    <w:rsid w:val="00624863"/>
    <w:rsid w:val="0064424C"/>
    <w:rsid w:val="006450EC"/>
    <w:rsid w:val="00660924"/>
    <w:rsid w:val="00660CA2"/>
    <w:rsid w:val="006707FE"/>
    <w:rsid w:val="006770F1"/>
    <w:rsid w:val="0067732E"/>
    <w:rsid w:val="0069209D"/>
    <w:rsid w:val="00695B01"/>
    <w:rsid w:val="00696EB9"/>
    <w:rsid w:val="006973FA"/>
    <w:rsid w:val="006B347F"/>
    <w:rsid w:val="006C0A0B"/>
    <w:rsid w:val="006C2A28"/>
    <w:rsid w:val="006C411B"/>
    <w:rsid w:val="006D0D84"/>
    <w:rsid w:val="006E1B38"/>
    <w:rsid w:val="006F3FDF"/>
    <w:rsid w:val="0070071F"/>
    <w:rsid w:val="00707ACE"/>
    <w:rsid w:val="00710DF8"/>
    <w:rsid w:val="00715908"/>
    <w:rsid w:val="00720D18"/>
    <w:rsid w:val="00743BED"/>
    <w:rsid w:val="0075231E"/>
    <w:rsid w:val="00752EB2"/>
    <w:rsid w:val="00763528"/>
    <w:rsid w:val="007645D9"/>
    <w:rsid w:val="007677EE"/>
    <w:rsid w:val="00773EDA"/>
    <w:rsid w:val="0077438A"/>
    <w:rsid w:val="00777920"/>
    <w:rsid w:val="007815C2"/>
    <w:rsid w:val="00794BFC"/>
    <w:rsid w:val="0079706D"/>
    <w:rsid w:val="007A4C02"/>
    <w:rsid w:val="007A4F0B"/>
    <w:rsid w:val="007C205D"/>
    <w:rsid w:val="007C7738"/>
    <w:rsid w:val="007E0DC6"/>
    <w:rsid w:val="007E14F7"/>
    <w:rsid w:val="007E24AC"/>
    <w:rsid w:val="00800DFD"/>
    <w:rsid w:val="00802075"/>
    <w:rsid w:val="00802E57"/>
    <w:rsid w:val="00803319"/>
    <w:rsid w:val="008035F3"/>
    <w:rsid w:val="00812070"/>
    <w:rsid w:val="008224D5"/>
    <w:rsid w:val="0082317D"/>
    <w:rsid w:val="00824BC7"/>
    <w:rsid w:val="008252BC"/>
    <w:rsid w:val="00834E9B"/>
    <w:rsid w:val="00834FD2"/>
    <w:rsid w:val="00836ACE"/>
    <w:rsid w:val="00845483"/>
    <w:rsid w:val="00847812"/>
    <w:rsid w:val="00856D61"/>
    <w:rsid w:val="00860D66"/>
    <w:rsid w:val="00876895"/>
    <w:rsid w:val="00877DB7"/>
    <w:rsid w:val="00884EB4"/>
    <w:rsid w:val="00885FB9"/>
    <w:rsid w:val="008A654F"/>
    <w:rsid w:val="008A75C6"/>
    <w:rsid w:val="008B115E"/>
    <w:rsid w:val="008C1B28"/>
    <w:rsid w:val="008D1A3D"/>
    <w:rsid w:val="008D5264"/>
    <w:rsid w:val="008D55CD"/>
    <w:rsid w:val="008D69C7"/>
    <w:rsid w:val="008E5521"/>
    <w:rsid w:val="008F209E"/>
    <w:rsid w:val="00900B77"/>
    <w:rsid w:val="009056A9"/>
    <w:rsid w:val="00906884"/>
    <w:rsid w:val="009103D4"/>
    <w:rsid w:val="009137CB"/>
    <w:rsid w:val="00914040"/>
    <w:rsid w:val="00914C8F"/>
    <w:rsid w:val="00916255"/>
    <w:rsid w:val="009170A5"/>
    <w:rsid w:val="00932B78"/>
    <w:rsid w:val="0095055B"/>
    <w:rsid w:val="0095428A"/>
    <w:rsid w:val="009553E2"/>
    <w:rsid w:val="009576F8"/>
    <w:rsid w:val="00961882"/>
    <w:rsid w:val="009653C5"/>
    <w:rsid w:val="00971127"/>
    <w:rsid w:val="0097647E"/>
    <w:rsid w:val="00976A8A"/>
    <w:rsid w:val="00977634"/>
    <w:rsid w:val="00984E64"/>
    <w:rsid w:val="009854CC"/>
    <w:rsid w:val="009857ED"/>
    <w:rsid w:val="00987A15"/>
    <w:rsid w:val="009912E7"/>
    <w:rsid w:val="009A236B"/>
    <w:rsid w:val="009A7764"/>
    <w:rsid w:val="009B2657"/>
    <w:rsid w:val="009B32BD"/>
    <w:rsid w:val="009B6C16"/>
    <w:rsid w:val="009C3B2D"/>
    <w:rsid w:val="009C4BA4"/>
    <w:rsid w:val="009D441E"/>
    <w:rsid w:val="009D6FC5"/>
    <w:rsid w:val="009D7126"/>
    <w:rsid w:val="009E21A0"/>
    <w:rsid w:val="009F6F7D"/>
    <w:rsid w:val="009F7A75"/>
    <w:rsid w:val="00A0075B"/>
    <w:rsid w:val="00A127EA"/>
    <w:rsid w:val="00A1446B"/>
    <w:rsid w:val="00A15B54"/>
    <w:rsid w:val="00A17FBF"/>
    <w:rsid w:val="00A202F0"/>
    <w:rsid w:val="00A27E04"/>
    <w:rsid w:val="00A332C0"/>
    <w:rsid w:val="00A41AD9"/>
    <w:rsid w:val="00A42B6C"/>
    <w:rsid w:val="00A46857"/>
    <w:rsid w:val="00A5423E"/>
    <w:rsid w:val="00A66028"/>
    <w:rsid w:val="00A67CDB"/>
    <w:rsid w:val="00A712A4"/>
    <w:rsid w:val="00A8768C"/>
    <w:rsid w:val="00A87BF2"/>
    <w:rsid w:val="00A933C4"/>
    <w:rsid w:val="00A97B71"/>
    <w:rsid w:val="00AA2786"/>
    <w:rsid w:val="00AA5C1E"/>
    <w:rsid w:val="00AA68D3"/>
    <w:rsid w:val="00AB082D"/>
    <w:rsid w:val="00AC0D11"/>
    <w:rsid w:val="00AD011D"/>
    <w:rsid w:val="00AD0587"/>
    <w:rsid w:val="00AD2A74"/>
    <w:rsid w:val="00AE3625"/>
    <w:rsid w:val="00AE4E4D"/>
    <w:rsid w:val="00AF0F8A"/>
    <w:rsid w:val="00B0136F"/>
    <w:rsid w:val="00B0268E"/>
    <w:rsid w:val="00B032FB"/>
    <w:rsid w:val="00B033F6"/>
    <w:rsid w:val="00B045B2"/>
    <w:rsid w:val="00B10D03"/>
    <w:rsid w:val="00B12141"/>
    <w:rsid w:val="00B121E9"/>
    <w:rsid w:val="00B144C0"/>
    <w:rsid w:val="00B159C8"/>
    <w:rsid w:val="00B22661"/>
    <w:rsid w:val="00B2598D"/>
    <w:rsid w:val="00B33126"/>
    <w:rsid w:val="00B338F2"/>
    <w:rsid w:val="00B3412D"/>
    <w:rsid w:val="00B40F7D"/>
    <w:rsid w:val="00B427E4"/>
    <w:rsid w:val="00B44FEA"/>
    <w:rsid w:val="00B50D02"/>
    <w:rsid w:val="00B50E8A"/>
    <w:rsid w:val="00B5302A"/>
    <w:rsid w:val="00B620E5"/>
    <w:rsid w:val="00B62277"/>
    <w:rsid w:val="00B63A43"/>
    <w:rsid w:val="00B63F0E"/>
    <w:rsid w:val="00B7005A"/>
    <w:rsid w:val="00B711CF"/>
    <w:rsid w:val="00B7345A"/>
    <w:rsid w:val="00B73F9C"/>
    <w:rsid w:val="00B74A24"/>
    <w:rsid w:val="00B751B5"/>
    <w:rsid w:val="00B8793B"/>
    <w:rsid w:val="00B93678"/>
    <w:rsid w:val="00B94D86"/>
    <w:rsid w:val="00BA012E"/>
    <w:rsid w:val="00BA215F"/>
    <w:rsid w:val="00BA6AFE"/>
    <w:rsid w:val="00BB1536"/>
    <w:rsid w:val="00BC2434"/>
    <w:rsid w:val="00BC3CE8"/>
    <w:rsid w:val="00BD362E"/>
    <w:rsid w:val="00BD706B"/>
    <w:rsid w:val="00BE06AA"/>
    <w:rsid w:val="00BF0F0C"/>
    <w:rsid w:val="00BF1D39"/>
    <w:rsid w:val="00BF265E"/>
    <w:rsid w:val="00BF591E"/>
    <w:rsid w:val="00BF6A4D"/>
    <w:rsid w:val="00C03281"/>
    <w:rsid w:val="00C03BDD"/>
    <w:rsid w:val="00C05410"/>
    <w:rsid w:val="00C11F66"/>
    <w:rsid w:val="00C14E02"/>
    <w:rsid w:val="00C176D7"/>
    <w:rsid w:val="00C20795"/>
    <w:rsid w:val="00C404FA"/>
    <w:rsid w:val="00C4733F"/>
    <w:rsid w:val="00C53E32"/>
    <w:rsid w:val="00C549A6"/>
    <w:rsid w:val="00C70537"/>
    <w:rsid w:val="00C7119D"/>
    <w:rsid w:val="00C80E3E"/>
    <w:rsid w:val="00C81FD1"/>
    <w:rsid w:val="00C82E77"/>
    <w:rsid w:val="00C83DAE"/>
    <w:rsid w:val="00CA0745"/>
    <w:rsid w:val="00CA0881"/>
    <w:rsid w:val="00CA64FF"/>
    <w:rsid w:val="00CB1932"/>
    <w:rsid w:val="00CC0A76"/>
    <w:rsid w:val="00CD05A1"/>
    <w:rsid w:val="00CD3F93"/>
    <w:rsid w:val="00CD4B0A"/>
    <w:rsid w:val="00CE496E"/>
    <w:rsid w:val="00CE75B0"/>
    <w:rsid w:val="00CF139F"/>
    <w:rsid w:val="00D04C53"/>
    <w:rsid w:val="00D0736D"/>
    <w:rsid w:val="00D078FE"/>
    <w:rsid w:val="00D10877"/>
    <w:rsid w:val="00D17D94"/>
    <w:rsid w:val="00D23F8A"/>
    <w:rsid w:val="00D24B4D"/>
    <w:rsid w:val="00D324FB"/>
    <w:rsid w:val="00D420DB"/>
    <w:rsid w:val="00D53E50"/>
    <w:rsid w:val="00D733A2"/>
    <w:rsid w:val="00D7369F"/>
    <w:rsid w:val="00D826B1"/>
    <w:rsid w:val="00D861C4"/>
    <w:rsid w:val="00D909F4"/>
    <w:rsid w:val="00D95889"/>
    <w:rsid w:val="00DA1BA8"/>
    <w:rsid w:val="00DA3DEE"/>
    <w:rsid w:val="00DA49C6"/>
    <w:rsid w:val="00DB3B2C"/>
    <w:rsid w:val="00DB6E3E"/>
    <w:rsid w:val="00DB7936"/>
    <w:rsid w:val="00DC3968"/>
    <w:rsid w:val="00DC43FB"/>
    <w:rsid w:val="00DD0395"/>
    <w:rsid w:val="00DD1612"/>
    <w:rsid w:val="00DD1AF4"/>
    <w:rsid w:val="00DD2D9B"/>
    <w:rsid w:val="00DD2F74"/>
    <w:rsid w:val="00DD3A00"/>
    <w:rsid w:val="00DF5D48"/>
    <w:rsid w:val="00E148C6"/>
    <w:rsid w:val="00E17070"/>
    <w:rsid w:val="00E17B97"/>
    <w:rsid w:val="00E220C9"/>
    <w:rsid w:val="00E22D51"/>
    <w:rsid w:val="00E328A1"/>
    <w:rsid w:val="00E3344D"/>
    <w:rsid w:val="00E4094F"/>
    <w:rsid w:val="00E44F18"/>
    <w:rsid w:val="00E46DD7"/>
    <w:rsid w:val="00E47AF4"/>
    <w:rsid w:val="00E675A1"/>
    <w:rsid w:val="00E7004B"/>
    <w:rsid w:val="00E74C11"/>
    <w:rsid w:val="00E90A0A"/>
    <w:rsid w:val="00E9164D"/>
    <w:rsid w:val="00E9181C"/>
    <w:rsid w:val="00EA723C"/>
    <w:rsid w:val="00EB6EFA"/>
    <w:rsid w:val="00EB7CEC"/>
    <w:rsid w:val="00EC67AB"/>
    <w:rsid w:val="00EE28C7"/>
    <w:rsid w:val="00EE3611"/>
    <w:rsid w:val="00EE6B06"/>
    <w:rsid w:val="00EE708D"/>
    <w:rsid w:val="00EF1939"/>
    <w:rsid w:val="00EF5411"/>
    <w:rsid w:val="00F00B8D"/>
    <w:rsid w:val="00F046CF"/>
    <w:rsid w:val="00F11EE0"/>
    <w:rsid w:val="00F148C1"/>
    <w:rsid w:val="00F152D3"/>
    <w:rsid w:val="00F159FB"/>
    <w:rsid w:val="00F16683"/>
    <w:rsid w:val="00F16C00"/>
    <w:rsid w:val="00F23BFE"/>
    <w:rsid w:val="00F27C9C"/>
    <w:rsid w:val="00F313A1"/>
    <w:rsid w:val="00F34120"/>
    <w:rsid w:val="00F364BB"/>
    <w:rsid w:val="00F36FC0"/>
    <w:rsid w:val="00F372FC"/>
    <w:rsid w:val="00F410BF"/>
    <w:rsid w:val="00F441B6"/>
    <w:rsid w:val="00F4754F"/>
    <w:rsid w:val="00F52F32"/>
    <w:rsid w:val="00F673CF"/>
    <w:rsid w:val="00F731FA"/>
    <w:rsid w:val="00F777A2"/>
    <w:rsid w:val="00F80DB9"/>
    <w:rsid w:val="00F927E1"/>
    <w:rsid w:val="00F932B7"/>
    <w:rsid w:val="00F972F9"/>
    <w:rsid w:val="00FA03CC"/>
    <w:rsid w:val="00FA21B1"/>
    <w:rsid w:val="00FB02A3"/>
    <w:rsid w:val="00FB0D58"/>
    <w:rsid w:val="00FB18ED"/>
    <w:rsid w:val="00FB3C54"/>
    <w:rsid w:val="00FB4C41"/>
    <w:rsid w:val="00FD2E65"/>
    <w:rsid w:val="00FE0A04"/>
    <w:rsid w:val="00FE1EF1"/>
    <w:rsid w:val="00FF04E1"/>
    <w:rsid w:val="00FF1246"/>
    <w:rsid w:val="00FF43F2"/>
    <w:rsid w:val="00FF7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A63C7"/>
  <w15:chartTrackingRefBased/>
  <w15:docId w15:val="{402725D3-36C5-4F93-BCED-5621F1AD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7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F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73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18D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63560"/>
    <w:rPr>
      <w:sz w:val="16"/>
      <w:szCs w:val="16"/>
    </w:rPr>
  </w:style>
  <w:style w:type="paragraph" w:styleId="CommentText">
    <w:name w:val="annotation text"/>
    <w:basedOn w:val="Normal"/>
    <w:link w:val="CommentTextChar"/>
    <w:uiPriority w:val="99"/>
    <w:unhideWhenUsed/>
    <w:rsid w:val="00563560"/>
    <w:pPr>
      <w:spacing w:line="240" w:lineRule="auto"/>
    </w:pPr>
    <w:rPr>
      <w:sz w:val="20"/>
      <w:szCs w:val="20"/>
    </w:rPr>
  </w:style>
  <w:style w:type="character" w:customStyle="1" w:styleId="CommentTextChar">
    <w:name w:val="Comment Text Char"/>
    <w:basedOn w:val="DefaultParagraphFont"/>
    <w:link w:val="CommentText"/>
    <w:uiPriority w:val="99"/>
    <w:rsid w:val="00563560"/>
    <w:rPr>
      <w:sz w:val="20"/>
      <w:szCs w:val="20"/>
    </w:rPr>
  </w:style>
  <w:style w:type="paragraph" w:styleId="CommentSubject">
    <w:name w:val="annotation subject"/>
    <w:basedOn w:val="CommentText"/>
    <w:next w:val="CommentText"/>
    <w:link w:val="CommentSubjectChar"/>
    <w:uiPriority w:val="99"/>
    <w:semiHidden/>
    <w:unhideWhenUsed/>
    <w:rsid w:val="00563560"/>
    <w:rPr>
      <w:b/>
      <w:bCs/>
    </w:rPr>
  </w:style>
  <w:style w:type="character" w:customStyle="1" w:styleId="CommentSubjectChar">
    <w:name w:val="Comment Subject Char"/>
    <w:basedOn w:val="CommentTextChar"/>
    <w:link w:val="CommentSubject"/>
    <w:uiPriority w:val="99"/>
    <w:semiHidden/>
    <w:rsid w:val="00563560"/>
    <w:rPr>
      <w:b/>
      <w:bCs/>
      <w:sz w:val="20"/>
      <w:szCs w:val="20"/>
    </w:rPr>
  </w:style>
  <w:style w:type="character" w:customStyle="1" w:styleId="Heading2Char">
    <w:name w:val="Heading 2 Char"/>
    <w:basedOn w:val="DefaultParagraphFont"/>
    <w:link w:val="Heading2"/>
    <w:uiPriority w:val="9"/>
    <w:rsid w:val="005B67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63CF"/>
    <w:rPr>
      <w:color w:val="0000FF"/>
      <w:u w:val="single"/>
    </w:rPr>
  </w:style>
  <w:style w:type="character" w:styleId="UnresolvedMention">
    <w:name w:val="Unresolved Mention"/>
    <w:basedOn w:val="DefaultParagraphFont"/>
    <w:uiPriority w:val="99"/>
    <w:semiHidden/>
    <w:unhideWhenUsed/>
    <w:rsid w:val="000F2793"/>
    <w:rPr>
      <w:color w:val="605E5C"/>
      <w:shd w:val="clear" w:color="auto" w:fill="E1DFDD"/>
    </w:rPr>
  </w:style>
  <w:style w:type="paragraph" w:styleId="FootnoteText">
    <w:name w:val="footnote text"/>
    <w:basedOn w:val="Normal"/>
    <w:link w:val="FootnoteTextChar"/>
    <w:uiPriority w:val="99"/>
    <w:semiHidden/>
    <w:unhideWhenUsed/>
    <w:rsid w:val="00B73F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F9C"/>
    <w:rPr>
      <w:sz w:val="20"/>
      <w:szCs w:val="20"/>
    </w:rPr>
  </w:style>
  <w:style w:type="character" w:styleId="FootnoteReference">
    <w:name w:val="footnote reference"/>
    <w:basedOn w:val="DefaultParagraphFont"/>
    <w:uiPriority w:val="99"/>
    <w:semiHidden/>
    <w:unhideWhenUsed/>
    <w:rsid w:val="00B73F9C"/>
    <w:rPr>
      <w:vertAlign w:val="superscript"/>
    </w:rPr>
  </w:style>
  <w:style w:type="character" w:styleId="PlaceholderText">
    <w:name w:val="Placeholder Text"/>
    <w:basedOn w:val="DefaultParagraphFont"/>
    <w:uiPriority w:val="99"/>
    <w:semiHidden/>
    <w:rsid w:val="005302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3998">
      <w:bodyDiv w:val="1"/>
      <w:marLeft w:val="0"/>
      <w:marRight w:val="0"/>
      <w:marTop w:val="0"/>
      <w:marBottom w:val="0"/>
      <w:divBdr>
        <w:top w:val="none" w:sz="0" w:space="0" w:color="auto"/>
        <w:left w:val="none" w:sz="0" w:space="0" w:color="auto"/>
        <w:bottom w:val="none" w:sz="0" w:space="0" w:color="auto"/>
        <w:right w:val="none" w:sz="0" w:space="0" w:color="auto"/>
      </w:divBdr>
    </w:div>
    <w:div w:id="17133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atopics.worldbank.org/edu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barrolee.co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ug.nl/ggdc/productivity/pwt/?lang=en" TargetMode="External"/><Relationship Id="rId5" Type="http://schemas.openxmlformats.org/officeDocument/2006/relationships/footnotes" Target="footnotes.xml"/><Relationship Id="rId15" Type="http://schemas.openxmlformats.org/officeDocument/2006/relationships/hyperlink" Target="https://github.com/jack-n-ocallaghan/ecox-5004-analysi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red.stlouisfed.org/series/GDPDE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ankofengland.co.uk/working-paper/2013/long-and-short-term-effects-of-the-financial-crisis-on-labour-productivity-capital-and-output" TargetMode="External"/><Relationship Id="rId1" Type="http://schemas.openxmlformats.org/officeDocument/2006/relationships/hyperlink" Target="https://www.oecd.org/education/skills-beyond-school/486425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8FE6B-C1ED-4F90-B036-4C62BB8E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5</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Jack (SIG - Business Growth)</dc:creator>
  <cp:keywords/>
  <dc:description/>
  <cp:lastModifiedBy>Jack O'Callaghan</cp:lastModifiedBy>
  <cp:revision>574</cp:revision>
  <dcterms:created xsi:type="dcterms:W3CDTF">2023-09-30T09:16:00Z</dcterms:created>
  <dcterms:modified xsi:type="dcterms:W3CDTF">2023-11-16T13:39:00Z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2023-09-30T09:16:28Z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e64a3dfc-3979-4830-a922-63483cc9f354</vt:lpwstr>
  </property>
  <property fmtid="{D5CDD505-2E9C-101B-9397-08002B2CF9AE}" pid="8" name="MSIP_Label_ba62f585-b40f-4ab9-bafe-39150f03d124_ContentBits">
    <vt:lpwstr>0</vt:lpwstr>
  </property>
</Properties>
</file>