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客户I</w:t>
            </w:r>
            <w:r>
              <w:rPr>
                <w:rFonts w:hint="default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highlight w:val="red"/>
              </w:rPr>
              <w:t>wxOpenId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highlight w:val="red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highlight w:val="red"/>
                <w:lang w:eastAsia="zh-CN"/>
              </w:rPr>
              <w:t>微信标识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eastAsia="zh-CN"/>
        </w:rPr>
        <w:t>微信</w:t>
      </w:r>
      <w:r>
        <w:rPr>
          <w:rFonts w:hint="eastAsia"/>
        </w:rPr>
        <w:t>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/wx/login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微信客户code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openId查询失败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highlight w:val="red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</w:rPr>
            </w:pPr>
            <w:r>
              <w:rPr>
                <w:rFonts w:hint="eastAsia"/>
                <w:highlight w:val="red"/>
              </w:rPr>
              <w:t>wxOpenId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</w:rPr>
            </w:pPr>
            <w:r>
              <w:rPr>
                <w:rFonts w:hint="eastAsia"/>
                <w:highlight w:val="red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highlight w:val="red"/>
                <w:lang w:eastAsia="zh-CN"/>
              </w:rPr>
            </w:pPr>
            <w:r>
              <w:rPr>
                <w:rFonts w:hint="eastAsia"/>
                <w:highlight w:val="red"/>
                <w:lang w:eastAsia="zh-CN"/>
              </w:rPr>
              <w:t>微信标识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eastAsia="zh-CN"/>
        </w:rPr>
        <w:t>微信绑定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/api/customers</w:t>
      </w:r>
      <w:r>
        <w:rPr>
          <w:rFonts w:hint="eastAsia"/>
          <w:lang w:val="en-US" w:eastAsia="zh-CN"/>
        </w:rPr>
        <w:t>/wx/bind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用户名密码错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eastAsia="zh-CN"/>
        </w:rPr>
        <w:t>微信解除绑定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/api/customers</w:t>
      </w:r>
      <w:r>
        <w:rPr>
          <w:rFonts w:hint="eastAsia"/>
          <w:lang w:val="en-US" w:eastAsia="zh-CN"/>
        </w:rPr>
        <w:t>/wx/unBind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解除绑定成功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用户名密码错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city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county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detail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409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"Conflict"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201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Created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409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"Conflict"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催单信息查询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OrderUrgency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催单信息增加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OrderUrgency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催单信息删除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OrderUrgency/{id}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电子押金单信息查询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</w:rPr>
        <w:t>ElectDeposit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1362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3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electDepositType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3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EBottleChanging("瓶换瓶",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EDepositBottle("押金瓶",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3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3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3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gasCylinderSpec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electDepositType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EBottleChanging("瓶换瓶",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EDepositBottle("押金瓶",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amountReceivable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actualAmount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电子押金单信息增加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</w:rPr>
        <w:t>ElectDeposit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6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978"/>
        <w:gridCol w:w="1037"/>
        <w:gridCol w:w="3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0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00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0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00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gasCylinderSpec</w:t>
            </w:r>
          </w:p>
        </w:tc>
        <w:tc>
          <w:tcPr>
            <w:tcW w:w="10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00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electDepositType</w:t>
            </w:r>
          </w:p>
        </w:tc>
        <w:tc>
          <w:tcPr>
            <w:tcW w:w="10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00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EBottleChanging("瓶换瓶",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EDepositBottle("押金瓶",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0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00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amountReceivable</w:t>
            </w:r>
          </w:p>
        </w:tc>
        <w:tc>
          <w:tcPr>
            <w:tcW w:w="10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00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actualAmount</w:t>
            </w:r>
          </w:p>
        </w:tc>
        <w:tc>
          <w:tcPr>
            <w:tcW w:w="10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00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0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300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/>
    <w:p>
      <w:r>
        <w:rPr>
          <w:rFonts w:hint="eastAsia"/>
        </w:rPr>
        <w:t>gasCylinderSpec</w:t>
      </w:r>
    </w:p>
    <w:tbl>
      <w:tblPr>
        <w:tblStyle w:val="18"/>
        <w:tblW w:w="6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978"/>
        <w:gridCol w:w="1037"/>
        <w:gridCol w:w="3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7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03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00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</w:rPr>
            </w:pPr>
          </w:p>
        </w:tc>
        <w:tc>
          <w:tcPr>
            <w:tcW w:w="197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03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00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</w:tbl>
    <w:p/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客户或规格信息不存在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电子押金单信息删除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</w:rPr>
        <w:t>ElectDeposit</w:t>
      </w:r>
      <w:r>
        <w:rPr>
          <w:rFonts w:hint="eastAsia"/>
          <w:lang w:val="en-US" w:eastAsia="zh-CN"/>
        </w:rPr>
        <w:t>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客户意见信息查询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Advice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advice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客户意见信息增加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Advice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dvice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客户建议内容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客户意见信息删除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Advice</w:t>
      </w:r>
      <w:r>
        <w:rPr>
          <w:rFonts w:hint="eastAsia"/>
          <w:lang w:val="en-US" w:eastAsia="zh-CN"/>
        </w:rPr>
        <w:t>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客户意见信息修改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Advice/{id}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advice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客户意见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>obile</w:t>
            </w:r>
            <w:r>
              <w:rPr>
                <w:rFonts w:hint="default"/>
              </w:rPr>
              <w:t>Phone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officePhone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SUSNormal("正常", 0), SUSForbidden("禁用",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</w:t>
            </w:r>
            <w:r>
              <w:rPr>
                <w:rFonts w:hint="default"/>
              </w:rPr>
              <w:t>mail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</w:rPr>
              <w:t>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</w:rPr>
              <w:t>ame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ason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</w:t>
            </w:r>
            <w:r>
              <w:rPr>
                <w:rFonts w:hint="default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ason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ason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>obile</w:t>
            </w:r>
            <w:r>
              <w:rPr>
                <w:rFonts w:hint="default"/>
              </w:rPr>
              <w:t>Phone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officePhone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</w:t>
            </w:r>
            <w:r>
              <w:rPr>
                <w:rFonts w:hint="default"/>
              </w:rPr>
              <w:t>mail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</w:rPr>
              <w:t>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</w:rPr>
              <w:t>ame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ason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ob</w:t>
            </w:r>
            <w:r>
              <w:rPr>
                <w:rFonts w:hint="default"/>
              </w:rPr>
              <w:t>Number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default"/>
              </w:rPr>
              <w:t>roup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>obile</w:t>
            </w:r>
            <w:r>
              <w:rPr>
                <w:rFonts w:hint="default"/>
              </w:rPr>
              <w:t>Phone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officePhone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</w:t>
            </w:r>
            <w:r>
              <w:rPr>
                <w:rFonts w:hint="default"/>
              </w:rPr>
              <w:t>mail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</w:t>
            </w:r>
            <w:r>
              <w:rPr>
                <w:rFonts w:hint="default"/>
              </w:rP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ob</w:t>
            </w:r>
            <w:r>
              <w:rPr>
                <w:rFonts w:hint="default"/>
              </w:rPr>
              <w:t>Number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default"/>
              </w:rPr>
              <w:t>roup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>obile</w:t>
            </w:r>
            <w:r>
              <w:rPr>
                <w:rFonts w:hint="default"/>
              </w:rPr>
              <w:t>Phone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officePhone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</w:t>
            </w:r>
            <w:r>
              <w:rPr>
                <w:rFonts w:hint="default"/>
              </w:rPr>
              <w:t>mail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  <w:bookmarkStart w:id="0" w:name="_GoBack"/>
            <w:bookmarkEnd w:id="0"/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SUSNormal("正常", 0), SUSForbidden("禁用",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</w:t>
            </w:r>
            <w:r>
              <w:rPr>
                <w:rFonts w:hint="default"/>
              </w:rP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cstUserId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客户userid，用来查询商品对于该客户优惠后价格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realPrice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优惠后价格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expired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saleDepartmentCode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销售人员所在部门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ticketCount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forceDispatch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是否强制派单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orderOpHistoryList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订单派送进度记录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orderOpHistoryList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8"/>
        <w:tblW w:w="6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149"/>
        <w:gridCol w:w="3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14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OSUnprocessed("待处理", 0), OSDispatching("派送中",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OSSigned("已签收",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OSCompleted("已结束", 3),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OSCanceled("作废", 4)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14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14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orderTriggerType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OTTNormal("普通订单", 0), OTTTrayWarning("托盘告警订单",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/Caculate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字符串，已逗号分隔的钢瓶号集合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同5.4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厂家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目标厂家已经存在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Factory厂家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fullWeight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emptyWeitht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GasCylinderWarn/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gasCynWarnStatus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362"/>
        <w:gridCol w:w="1324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交接记录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钢瓶告警信息处理（修改）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GasCylinderWarn/{id}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042"/>
        <w:gridCol w:w="931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 xml:space="preserve"> 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9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托盘接入数据格式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{"type":"B","code":"123456789","lon":"102","lat":"8","weight":"50.0","leak":"1","timestamp":"2018-07-05 15:34:00"}</w:t>
      </w:r>
    </w:p>
    <w:p>
      <w:pPr>
        <w:pStyle w:val="3"/>
      </w:pPr>
      <w:r>
        <w:rPr>
          <w:rFonts w:hint="eastAsia"/>
          <w:lang w:val="en-US" w:eastAsia="zh-CN"/>
        </w:rPr>
        <w:t>托盘增加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托盘删除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气量状态告警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气量不足告警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漏气状态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漏气告警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气量告警状态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漏气告警状态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托盘历史数据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GasCynTray/History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不间断供气订单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gasCylinder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fullWeitht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dispatchOrder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派送订单编号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  <w:lang w:eastAsia="zh-CN"/>
        </w:rPr>
        <w:t>不间断供气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钢瓶编码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fullWeight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dealAmount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不间断定气订单价格计算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</w:t>
      </w:r>
      <w:r>
        <w:rPr>
          <w:rFonts w:hint="eastAsia"/>
        </w:rPr>
        <w:t>Caculate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不间断定气订单支付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UninterruptOrders/Pay/{orderSn}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39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2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3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PTOnLine("扫码支付", 0), PTCash("现金支付",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PTDebtCredit("赊销",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PTMonthlyCredit("月结",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3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充装管理</w:t>
      </w:r>
    </w:p>
    <w:p>
      <w:pPr>
        <w:pStyle w:val="3"/>
      </w:pPr>
      <w:r>
        <w:rPr>
          <w:rFonts w:hint="eastAsia"/>
          <w:lang w:val="en-US" w:eastAsia="zh-CN"/>
        </w:rPr>
        <w:t>充装数据接入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/api/GasFilling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OrgCode</w:t>
            </w:r>
          </w:p>
        </w:tc>
        <w:tc>
          <w:tcPr>
            <w:tcW w:w="17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Json格式数组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JH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：机器编号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KHDM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：客户代码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：员工工号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KSGZSJ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GZYS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：灌装用时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GZFS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：灌装方式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MBL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：目标量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PZ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：钢瓶瓶重（皮重）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：灌装量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WC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：误差值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GZCW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：灌装结果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：编号（唯一）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充装数据融合指令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Style w:val="16"/>
          <w:rFonts w:hint="eastAsia"/>
          <w:lang w:val="en-US" w:eastAsia="zh-CN"/>
        </w:rPr>
      </w:pPr>
      <w:r>
        <w:rPr>
          <w:rFonts w:hint="eastAsia"/>
        </w:rPr>
        <w:t>/api/GasFilling</w:t>
      </w:r>
      <w:r>
        <w:rPr>
          <w:rFonts w:hint="eastAsia"/>
          <w:lang w:val="en-US" w:eastAsia="zh-CN"/>
        </w:rPr>
        <w:t>/</w:t>
      </w:r>
      <w:r>
        <w:rPr>
          <w:rStyle w:val="16"/>
          <w:rFonts w:hint="eastAsia"/>
        </w:rPr>
        <w:t>Merge</w:t>
      </w:r>
      <w:r>
        <w:rPr>
          <w:rStyle w:val="16"/>
          <w:rFonts w:hint="eastAsia"/>
          <w:lang w:val="en-US" w:eastAsia="zh-CN"/>
        </w:rPr>
        <w:t>/{cynNumber}</w:t>
      </w:r>
    </w:p>
    <w:p>
      <w:pPr>
        <w:rPr>
          <w:rStyle w:val="16"/>
          <w:rFonts w:hint="eastAsia"/>
          <w:lang w:val="en-US" w:eastAsia="zh-CN"/>
        </w:rPr>
      </w:pPr>
    </w:p>
    <w:p>
      <w:pPr>
        <w:rPr>
          <w:rStyle w:val="16"/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cynNumber:钢瓶号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Style w:val="16"/>
                <w:rFonts w:hint="eastAsia"/>
              </w:rPr>
              <w:t>stationNumber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6"/>
                <w:rFonts w:hint="eastAsia"/>
              </w:rPr>
              <w:t>machineNumbr</w:t>
            </w:r>
          </w:p>
        </w:tc>
        <w:tc>
          <w:tcPr>
            <w:tcW w:w="17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tareDifferWeight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皮重差值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充装数据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GasFillingMerge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cynNumber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皮重告警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WSNormal,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WSWarnning1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tareDifferWeight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皮重差值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用户卡管理</w:t>
      </w:r>
    </w:p>
    <w:p>
      <w:pPr>
        <w:pStyle w:val="3"/>
      </w:pPr>
      <w:r>
        <w:rPr>
          <w:rFonts w:hint="eastAsia"/>
          <w:lang w:val="en-US" w:eastAsia="zh-CN"/>
        </w:rPr>
        <w:t>用户卡增加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用户卡卡号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用户卡已经存在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用户卡绑定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/api/UserCard/Bind/{number}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用户卡删除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/api/UserCard/{id}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用户卡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不满意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满意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作废优惠方案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</w:rPr>
      </w:pPr>
      <w:r>
        <w:rPr>
          <w:rFonts w:hint="eastAsia"/>
        </w:rPr>
        <w:t>/api/DiscountStrategies/Cancel/{id}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5D421"/>
    <w:multiLevelType w:val="singleLevel"/>
    <w:tmpl w:val="8A85D42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AABD39D7"/>
    <w:multiLevelType w:val="singleLevel"/>
    <w:tmpl w:val="AABD39D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B36F9181"/>
    <w:multiLevelType w:val="singleLevel"/>
    <w:tmpl w:val="B36F918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D9503DB5"/>
    <w:multiLevelType w:val="singleLevel"/>
    <w:tmpl w:val="D9503DB5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9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5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9"/>
  </w:num>
  <w:num w:numId="11">
    <w:abstractNumId w:val="4"/>
  </w:num>
  <w:num w:numId="12">
    <w:abstractNumId w:val="15"/>
  </w:num>
  <w:num w:numId="13">
    <w:abstractNumId w:val="2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0D2D65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5301B2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4834A1"/>
    <w:rsid w:val="036A6DAC"/>
    <w:rsid w:val="036C162A"/>
    <w:rsid w:val="03A5318B"/>
    <w:rsid w:val="03B455F3"/>
    <w:rsid w:val="03C957E9"/>
    <w:rsid w:val="03CB3A19"/>
    <w:rsid w:val="03CE1020"/>
    <w:rsid w:val="03EA3096"/>
    <w:rsid w:val="04061390"/>
    <w:rsid w:val="044A02CE"/>
    <w:rsid w:val="04825F87"/>
    <w:rsid w:val="04C5649D"/>
    <w:rsid w:val="04E3720F"/>
    <w:rsid w:val="05AD1A9B"/>
    <w:rsid w:val="05B83FFB"/>
    <w:rsid w:val="05D90170"/>
    <w:rsid w:val="05DE4ED7"/>
    <w:rsid w:val="06462332"/>
    <w:rsid w:val="06702300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0173DE"/>
    <w:rsid w:val="091160A9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4214AF"/>
    <w:rsid w:val="105711D6"/>
    <w:rsid w:val="106823CF"/>
    <w:rsid w:val="106926B0"/>
    <w:rsid w:val="10697A63"/>
    <w:rsid w:val="106D647A"/>
    <w:rsid w:val="10842DFD"/>
    <w:rsid w:val="10886190"/>
    <w:rsid w:val="10A94E3B"/>
    <w:rsid w:val="10BF421E"/>
    <w:rsid w:val="10DD79EB"/>
    <w:rsid w:val="10EE1E9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3D4F29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BE1699"/>
    <w:rsid w:val="14CB5609"/>
    <w:rsid w:val="14E4293F"/>
    <w:rsid w:val="151811C9"/>
    <w:rsid w:val="15255B27"/>
    <w:rsid w:val="152F072F"/>
    <w:rsid w:val="153219A5"/>
    <w:rsid w:val="1534447A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78D1621"/>
    <w:rsid w:val="17B0701D"/>
    <w:rsid w:val="181E2A7A"/>
    <w:rsid w:val="187D1AE1"/>
    <w:rsid w:val="18D44209"/>
    <w:rsid w:val="18DA3C76"/>
    <w:rsid w:val="19071082"/>
    <w:rsid w:val="190F37E9"/>
    <w:rsid w:val="19200052"/>
    <w:rsid w:val="19640834"/>
    <w:rsid w:val="196E6C31"/>
    <w:rsid w:val="19713B59"/>
    <w:rsid w:val="1977494F"/>
    <w:rsid w:val="19A41914"/>
    <w:rsid w:val="19CD240A"/>
    <w:rsid w:val="1A267954"/>
    <w:rsid w:val="1A283342"/>
    <w:rsid w:val="1A451AFA"/>
    <w:rsid w:val="1A4E01C4"/>
    <w:rsid w:val="1A7A2553"/>
    <w:rsid w:val="1AD25879"/>
    <w:rsid w:val="1AD83437"/>
    <w:rsid w:val="1B263966"/>
    <w:rsid w:val="1B295D6A"/>
    <w:rsid w:val="1B2968F1"/>
    <w:rsid w:val="1B59348C"/>
    <w:rsid w:val="1B697B5A"/>
    <w:rsid w:val="1BE32A5F"/>
    <w:rsid w:val="1BEF27FF"/>
    <w:rsid w:val="1C2D23EC"/>
    <w:rsid w:val="1C3415B9"/>
    <w:rsid w:val="1C567A3A"/>
    <w:rsid w:val="1C62794B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6B6493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2C7CB9"/>
    <w:rsid w:val="20762C3B"/>
    <w:rsid w:val="20B619CB"/>
    <w:rsid w:val="20D43165"/>
    <w:rsid w:val="2103332E"/>
    <w:rsid w:val="21061AE5"/>
    <w:rsid w:val="21525C03"/>
    <w:rsid w:val="21664B84"/>
    <w:rsid w:val="21AC7C10"/>
    <w:rsid w:val="21AE027E"/>
    <w:rsid w:val="220C0D28"/>
    <w:rsid w:val="22266DB1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EC07DF"/>
    <w:rsid w:val="24F10A69"/>
    <w:rsid w:val="24FD41DE"/>
    <w:rsid w:val="25322884"/>
    <w:rsid w:val="253D190B"/>
    <w:rsid w:val="25807288"/>
    <w:rsid w:val="25C56036"/>
    <w:rsid w:val="25EC7F3D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A46A2F"/>
    <w:rsid w:val="28D535E2"/>
    <w:rsid w:val="28D77F8A"/>
    <w:rsid w:val="291E6E43"/>
    <w:rsid w:val="2929017D"/>
    <w:rsid w:val="29636C69"/>
    <w:rsid w:val="296A19E9"/>
    <w:rsid w:val="299C48EA"/>
    <w:rsid w:val="29DF4ABC"/>
    <w:rsid w:val="29F312C2"/>
    <w:rsid w:val="2A0442F3"/>
    <w:rsid w:val="2A4C4421"/>
    <w:rsid w:val="2A6F345A"/>
    <w:rsid w:val="2AE61C71"/>
    <w:rsid w:val="2B0144DE"/>
    <w:rsid w:val="2B4A38AC"/>
    <w:rsid w:val="2B7F4C98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762C87"/>
    <w:rsid w:val="2FB14CB3"/>
    <w:rsid w:val="2FF247E5"/>
    <w:rsid w:val="3010401D"/>
    <w:rsid w:val="30125E4D"/>
    <w:rsid w:val="3028433A"/>
    <w:rsid w:val="30642A60"/>
    <w:rsid w:val="30C2326D"/>
    <w:rsid w:val="31180396"/>
    <w:rsid w:val="314B53DB"/>
    <w:rsid w:val="317E333A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B87CCE"/>
    <w:rsid w:val="34E10D8E"/>
    <w:rsid w:val="35097796"/>
    <w:rsid w:val="3541326F"/>
    <w:rsid w:val="354734F2"/>
    <w:rsid w:val="359C177B"/>
    <w:rsid w:val="35CB4B99"/>
    <w:rsid w:val="35D012EB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945609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2C14CE"/>
    <w:rsid w:val="39443428"/>
    <w:rsid w:val="39830EA2"/>
    <w:rsid w:val="39841237"/>
    <w:rsid w:val="39AE3D89"/>
    <w:rsid w:val="39B01BB1"/>
    <w:rsid w:val="39BC0640"/>
    <w:rsid w:val="39BD36D5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0C43D5"/>
    <w:rsid w:val="3B37688C"/>
    <w:rsid w:val="3B474B2C"/>
    <w:rsid w:val="3B50571B"/>
    <w:rsid w:val="3BAD1425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2969F9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A31779"/>
    <w:rsid w:val="41BD0D21"/>
    <w:rsid w:val="41C94A12"/>
    <w:rsid w:val="41F93146"/>
    <w:rsid w:val="423C51D7"/>
    <w:rsid w:val="42677A7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84EA7"/>
    <w:rsid w:val="4529419E"/>
    <w:rsid w:val="452E5939"/>
    <w:rsid w:val="45502C6C"/>
    <w:rsid w:val="4576785C"/>
    <w:rsid w:val="46031696"/>
    <w:rsid w:val="4627005B"/>
    <w:rsid w:val="463B39EE"/>
    <w:rsid w:val="465C6C38"/>
    <w:rsid w:val="468354ED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2630B3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300AF3"/>
    <w:rsid w:val="48461A61"/>
    <w:rsid w:val="48473F62"/>
    <w:rsid w:val="485B389E"/>
    <w:rsid w:val="487A2EB2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7E3FB0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1A044C"/>
    <w:rsid w:val="4C2B042C"/>
    <w:rsid w:val="4C767031"/>
    <w:rsid w:val="4C876AF3"/>
    <w:rsid w:val="4C891EDC"/>
    <w:rsid w:val="4C9F507C"/>
    <w:rsid w:val="4CA1504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76074"/>
    <w:rsid w:val="500A11CD"/>
    <w:rsid w:val="502309F1"/>
    <w:rsid w:val="50304D4B"/>
    <w:rsid w:val="50DF0125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8C2861"/>
    <w:rsid w:val="52CA1260"/>
    <w:rsid w:val="52D75E38"/>
    <w:rsid w:val="52DA2EBF"/>
    <w:rsid w:val="53070F74"/>
    <w:rsid w:val="535F13C1"/>
    <w:rsid w:val="53C6772C"/>
    <w:rsid w:val="53CD7406"/>
    <w:rsid w:val="541D152A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D4074C"/>
    <w:rsid w:val="55E5087E"/>
    <w:rsid w:val="560E0E4D"/>
    <w:rsid w:val="561130EA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664E1B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219"/>
    <w:rsid w:val="5A814A55"/>
    <w:rsid w:val="5AA75B4B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D27801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9360B2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3C5AB1"/>
    <w:rsid w:val="646F4739"/>
    <w:rsid w:val="6486553E"/>
    <w:rsid w:val="64881570"/>
    <w:rsid w:val="648F3047"/>
    <w:rsid w:val="64BF00F1"/>
    <w:rsid w:val="64E17C33"/>
    <w:rsid w:val="64E84807"/>
    <w:rsid w:val="65294CBA"/>
    <w:rsid w:val="65A908D1"/>
    <w:rsid w:val="65C00956"/>
    <w:rsid w:val="66277F20"/>
    <w:rsid w:val="663552D7"/>
    <w:rsid w:val="666A262B"/>
    <w:rsid w:val="66701B86"/>
    <w:rsid w:val="668D284A"/>
    <w:rsid w:val="669427A5"/>
    <w:rsid w:val="672B49C3"/>
    <w:rsid w:val="672E2F30"/>
    <w:rsid w:val="676314BF"/>
    <w:rsid w:val="67871789"/>
    <w:rsid w:val="67BA7CEA"/>
    <w:rsid w:val="67BE08FC"/>
    <w:rsid w:val="67E8481E"/>
    <w:rsid w:val="683D26D4"/>
    <w:rsid w:val="686653CD"/>
    <w:rsid w:val="6878634C"/>
    <w:rsid w:val="689270D0"/>
    <w:rsid w:val="68EA246F"/>
    <w:rsid w:val="690B636D"/>
    <w:rsid w:val="69130494"/>
    <w:rsid w:val="696A536C"/>
    <w:rsid w:val="696B671C"/>
    <w:rsid w:val="69752E08"/>
    <w:rsid w:val="697A6EF7"/>
    <w:rsid w:val="697F5BB8"/>
    <w:rsid w:val="69CE733C"/>
    <w:rsid w:val="69EE7DD9"/>
    <w:rsid w:val="6A307A6C"/>
    <w:rsid w:val="6A3864C1"/>
    <w:rsid w:val="6A4775BF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5215"/>
    <w:rsid w:val="6BC267F8"/>
    <w:rsid w:val="6BFE66A2"/>
    <w:rsid w:val="6C152FE9"/>
    <w:rsid w:val="6C632B7F"/>
    <w:rsid w:val="6C753C0E"/>
    <w:rsid w:val="6C867380"/>
    <w:rsid w:val="6C974AE4"/>
    <w:rsid w:val="6CC11163"/>
    <w:rsid w:val="6CCB4D67"/>
    <w:rsid w:val="6CE235E4"/>
    <w:rsid w:val="6CF2289D"/>
    <w:rsid w:val="6D201637"/>
    <w:rsid w:val="6D334B3B"/>
    <w:rsid w:val="6D346616"/>
    <w:rsid w:val="6D4E3B81"/>
    <w:rsid w:val="6D596453"/>
    <w:rsid w:val="6D680C91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132E86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3C1A4A"/>
    <w:rsid w:val="72500DB7"/>
    <w:rsid w:val="725C6CD0"/>
    <w:rsid w:val="725D2270"/>
    <w:rsid w:val="72F76F47"/>
    <w:rsid w:val="73365398"/>
    <w:rsid w:val="7340680F"/>
    <w:rsid w:val="734158A2"/>
    <w:rsid w:val="73A6051C"/>
    <w:rsid w:val="73AC60B7"/>
    <w:rsid w:val="74034753"/>
    <w:rsid w:val="741C6BD6"/>
    <w:rsid w:val="74234511"/>
    <w:rsid w:val="74717100"/>
    <w:rsid w:val="748C3295"/>
    <w:rsid w:val="75056F9B"/>
    <w:rsid w:val="75253502"/>
    <w:rsid w:val="75583167"/>
    <w:rsid w:val="75672EBD"/>
    <w:rsid w:val="75A46600"/>
    <w:rsid w:val="75C64882"/>
    <w:rsid w:val="75C847BA"/>
    <w:rsid w:val="76013D2C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7E2041D"/>
    <w:rsid w:val="7841387E"/>
    <w:rsid w:val="784C7C16"/>
    <w:rsid w:val="785B0EA0"/>
    <w:rsid w:val="785B1660"/>
    <w:rsid w:val="789A3871"/>
    <w:rsid w:val="79230B08"/>
    <w:rsid w:val="792D1369"/>
    <w:rsid w:val="793341D1"/>
    <w:rsid w:val="798F5599"/>
    <w:rsid w:val="79AC3E96"/>
    <w:rsid w:val="79E73296"/>
    <w:rsid w:val="7A937344"/>
    <w:rsid w:val="7AB71D9A"/>
    <w:rsid w:val="7AC63B99"/>
    <w:rsid w:val="7AD470A4"/>
    <w:rsid w:val="7B904CEA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587A09"/>
    <w:rsid w:val="7EDA1B0B"/>
    <w:rsid w:val="7EEFB855"/>
    <w:rsid w:val="7F044869"/>
    <w:rsid w:val="7FAD4872"/>
    <w:rsid w:val="7FB353FF"/>
    <w:rsid w:val="7FD42A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字符"/>
    <w:basedOn w:val="15"/>
    <w:link w:val="12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1"/>
    <w:qFormat/>
    <w:uiPriority w:val="99"/>
    <w:rPr>
      <w:sz w:val="18"/>
      <w:szCs w:val="18"/>
    </w:rPr>
  </w:style>
  <w:style w:type="character" w:customStyle="1" w:styleId="21">
    <w:name w:val="HTML 预设格式 字符"/>
    <w:basedOn w:val="15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5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0</TotalTime>
  <ScaleCrop>false</ScaleCrop>
  <LinksUpToDate>false</LinksUpToDate>
  <CharactersWithSpaces>3488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2017-10-24T10:12:00Z</dcterms:created>
  <dc:creator>wybstar</dc:creator>
  <cp:lastModifiedBy>WPS_168244091</cp:lastModifiedBy>
  <dcterms:modified xsi:type="dcterms:W3CDTF">2018-10-31T09:38:45Z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