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  <w:bookmarkStart w:id="0" w:name="_GoBack"/>
            <w:bookmarkEnd w:id="0"/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88619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81E2A7A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4A38AC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86553E"/>
    <w:rsid w:val="64881570"/>
    <w:rsid w:val="64BF00F1"/>
    <w:rsid w:val="64E17C33"/>
    <w:rsid w:val="64E84807"/>
    <w:rsid w:val="65A908D1"/>
    <w:rsid w:val="65C00956"/>
    <w:rsid w:val="66277F20"/>
    <w:rsid w:val="666A262B"/>
    <w:rsid w:val="66701B86"/>
    <w:rsid w:val="668D284A"/>
    <w:rsid w:val="669427A5"/>
    <w:rsid w:val="672B49C3"/>
    <w:rsid w:val="676314BF"/>
    <w:rsid w:val="67BA7CEA"/>
    <w:rsid w:val="67BE08FC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46616"/>
    <w:rsid w:val="6D596453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20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3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2018-06-28T07:43:33Z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