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E3A8A"/>
          <w:sz w:val="52"/>
        </w:rPr>
        <w:t>TrustPause: Complete Project Guide &amp; Technical Documentation</w:t>
      </w:r>
    </w:p>
    <w:p>
      <w:pPr>
        <w:spacing w:after="400"/>
        <w:jc w:val="center"/>
      </w:pPr>
      <w:r>
        <w:rPr>
          <w:rFonts w:ascii="Calibri" w:hAnsi="Calibri"/>
          <w:i/>
          <w:color w:val="3B82F6"/>
          <w:sz w:val="30"/>
        </w:rPr>
        <w:t>Tagline: Pause. Understand. Protect.</w:t>
        <w:br/>
        <w:t>Project Category: Cybersecurity, Digital Payment Safety, Human-Centred Security</w:t>
        <w:br/>
        <w:t>Prepared for: Times of India Technology Competition</w:t>
      </w: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rFonts w:ascii="Calibri" w:hAnsi="Calibri"/>
                <w:b/>
                <w:color w:val="1E3A8A"/>
                <w:sz w:val="22"/>
              </w:rPr>
              <w:t>📌 Project Essence at a Glance</w:t>
              <w:br/>
            </w:r>
            <w:r>
              <w:rPr>
                <w:rFonts w:ascii="Calibri" w:hAnsi="Calibri"/>
                <w:color w:val="1E293B"/>
                <w:sz w:val="21"/>
              </w:rPr>
              <w:t>TrustPause is a privacy-first web application that protects people from digital payment scams. Instead of merely checking if a web link is on a blacklist, TrustPause compares what the user is trying to accomplish with what a message demands they do. If someone intends to receive a refund but the message asks them to approve a payment or enter a UPI PIN, TrustPause sounds an immediate alarm in plain, easy-to-understand English.</w:t>
            </w:r>
          </w:p>
        </w:tc>
      </w:tr>
    </w:tbl>
    <w:p>
      <w:pPr>
        <w:spacing w:after="120"/>
      </w:pPr>
    </w:p>
    <w:p>
      <w:pPr>
        <w:spacing w:before="360" w:after="120"/>
      </w:pPr>
      <w:r>
        <w:rPr>
          <w:rFonts w:ascii="Calibri" w:hAnsi="Calibri"/>
          <w:b/>
          <w:color w:val="1E3A8A"/>
          <w:sz w:val="36"/>
        </w:rPr>
        <w:t>1. The Problem TrustPause Solves</w:t>
      </w:r>
    </w:p>
    <w:p>
      <w:pPr>
        <w:spacing w:line="276" w:lineRule="auto" w:after="120"/>
      </w:pPr>
      <w:r>
        <w:rPr>
          <w:rFonts w:ascii="Calibri" w:hAnsi="Calibri"/>
          <w:color w:val="1E293B"/>
          <w:sz w:val="22"/>
        </w:rPr>
        <w:t>Online payment fraud (UPI scams, fake refund scams, electricity bill disconnection threats, and OTP theft) is now the fastest-growing cybercrime in India. Millions of everyday citizens lose their hard-earned savings each year.</w:t>
      </w:r>
    </w:p>
    <w:p>
      <w:pPr>
        <w:spacing w:line="276" w:lineRule="auto" w:after="120"/>
      </w:pPr>
      <w:r>
        <w:rPr>
          <w:rFonts w:ascii="Calibri" w:hAnsi="Calibri"/>
          <w:color w:val="1E293B"/>
          <w:sz w:val="22"/>
        </w:rPr>
        <w:t>A crucial discovery behind this project is that smart, educated people do not fall for scams because they are foolish. They fall for scams because fraudsters create ACTION CONFUSION.</w:t>
      </w:r>
    </w:p>
    <w:p>
      <w:pPr>
        <w:spacing w:line="276" w:lineRule="auto" w:after="120"/>
      </w:pPr>
      <w:r>
        <w:rPr>
          <w:rFonts w:ascii="Calibri" w:hAnsi="Calibri"/>
          <w:color w:val="1E293B"/>
          <w:sz w:val="22"/>
        </w:rPr>
        <w:t>For example, consider a person who ordered something online and canceled it. They expect a ₹2,000 refund. A few hours later, they receive an SMS saying:</w:t>
      </w:r>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rFonts w:ascii="Calibri" w:hAnsi="Calibri"/>
                <w:b/>
                <w:color w:val="1E3A8A"/>
                <w:sz w:val="22"/>
              </w:rPr>
              <w:t>📌 Classic Scam Example</w:t>
              <w:br/>
            </w:r>
            <w:r>
              <w:rPr>
                <w:rFonts w:ascii="Calibri" w:hAnsi="Calibri"/>
                <w:color w:val="1E293B"/>
                <w:sz w:val="21"/>
              </w:rPr>
              <w:t>"Your ₹2,000 refund is ready. Click this link and approve the payment to receive your money."</w:t>
            </w:r>
          </w:p>
        </w:tc>
      </w:tr>
    </w:tbl>
    <w:p>
      <w:pPr>
        <w:spacing w:after="120"/>
      </w:pPr>
    </w:p>
    <w:p>
      <w:pPr>
        <w:spacing w:line="276" w:lineRule="auto" w:after="120"/>
      </w:pPr>
      <w:r>
        <w:rPr>
          <w:rFonts w:ascii="Calibri" w:hAnsi="Calibri"/>
          <w:color w:val="1E293B"/>
          <w:sz w:val="22"/>
        </w:rPr>
        <w:t>Notice the contradiction:</w:t>
      </w:r>
    </w:p>
    <w:p>
      <w:pPr>
        <w:pStyle w:val="ListBullet"/>
        <w:spacing w:after="80" w:line="276" w:lineRule="auto"/>
      </w:pPr>
      <w:r>
        <w:rPr>
          <w:rFonts w:ascii="Calibri" w:hAnsi="Calibri"/>
          <w:b/>
          <w:color w:val="0F172A"/>
          <w:sz w:val="22"/>
        </w:rPr>
        <w:t xml:space="preserve">User Intention: </w:t>
      </w:r>
      <w:r>
        <w:rPr>
          <w:rFonts w:ascii="Calibri" w:hAnsi="Calibri"/>
          <w:color w:val="334155"/>
          <w:sz w:val="22"/>
        </w:rPr>
        <w:t>The user intends to RECEIVE money (money should enter their bank account).</w:t>
      </w:r>
    </w:p>
    <w:p>
      <w:pPr>
        <w:pStyle w:val="ListBullet"/>
        <w:spacing w:after="80" w:line="276" w:lineRule="auto"/>
      </w:pPr>
      <w:r>
        <w:rPr>
          <w:rFonts w:ascii="Calibri" w:hAnsi="Calibri"/>
          <w:b/>
          <w:color w:val="0F172A"/>
          <w:sz w:val="22"/>
        </w:rPr>
        <w:t xml:space="preserve">Message Demand: </w:t>
      </w:r>
      <w:r>
        <w:rPr>
          <w:rFonts w:ascii="Calibri" w:hAnsi="Calibri"/>
          <w:color w:val="334155"/>
          <w:sz w:val="22"/>
        </w:rPr>
        <w:t>The message asks the user to APPROVE a payment or PAY a fee (money will leave their bank account).</w:t>
      </w:r>
    </w:p>
    <w:p>
      <w:pPr>
        <w:spacing w:line="276" w:lineRule="auto" w:after="120"/>
      </w:pPr>
      <w:r>
        <w:rPr>
          <w:rFonts w:ascii="Calibri" w:hAnsi="Calibri"/>
          <w:color w:val="1E293B"/>
          <w:sz w:val="22"/>
        </w:rPr>
        <w:t>Traditional security tools—like mobile antivirus and spam URL blocklists—often fail here. Scammers use new telephone numbers, direct WhatsApp messages, or genuine UPI collect requests on PhonePe/Google Pay. Traditional tools do not know what the user was trying to do. TrustPause solves this by bridging the gap between human intention and requested action.</w:t>
      </w:r>
    </w:p>
    <w:p>
      <w:pPr>
        <w:spacing w:before="360" w:after="120"/>
      </w:pPr>
      <w:r>
        <w:rPr>
          <w:rFonts w:ascii="Calibri" w:hAnsi="Calibri"/>
          <w:b/>
          <w:color w:val="1E3A8A"/>
          <w:sz w:val="36"/>
        </w:rPr>
        <w:t>2. How TrustPause Works (The Core Innovation)</w:t>
      </w:r>
    </w:p>
    <w:p>
      <w:pPr>
        <w:spacing w:line="276" w:lineRule="auto" w:after="120"/>
      </w:pPr>
      <w:r>
        <w:rPr>
          <w:rFonts w:ascii="Calibri" w:hAnsi="Calibri"/>
          <w:color w:val="1E293B"/>
          <w:sz w:val="22"/>
        </w:rPr>
        <w:t>TrustPause works in three simple, transparent steps:</w:t>
      </w:r>
    </w:p>
    <w:p>
      <w:pPr>
        <w:pStyle w:val="ListBullet"/>
        <w:spacing w:after="80" w:line="276" w:lineRule="auto"/>
      </w:pPr>
      <w:r>
        <w:rPr>
          <w:rFonts w:ascii="Calibri" w:hAnsi="Calibri"/>
          <w:b/>
          <w:color w:val="0F172A"/>
          <w:sz w:val="22"/>
        </w:rPr>
        <w:t xml:space="preserve">Step 1 (Select Goal): </w:t>
      </w:r>
      <w:r>
        <w:rPr>
          <w:rFonts w:ascii="Calibri" w:hAnsi="Calibri"/>
          <w:color w:val="334155"/>
          <w:sz w:val="22"/>
        </w:rPr>
        <w:t>The user selects what they are trying to achieve from 5 clear options: Receive Money, Send Money, Verify Information, Share Access / Support, or Not Sure / Other.</w:t>
      </w:r>
    </w:p>
    <w:p>
      <w:pPr>
        <w:pStyle w:val="ListBullet"/>
        <w:spacing w:after="80" w:line="276" w:lineRule="auto"/>
      </w:pPr>
      <w:r>
        <w:rPr>
          <w:rFonts w:ascii="Calibri" w:hAnsi="Calibri"/>
          <w:b/>
          <w:color w:val="0F172A"/>
          <w:sz w:val="22"/>
        </w:rPr>
        <w:t xml:space="preserve">Step 2 (Paste Message): </w:t>
      </w:r>
      <w:r>
        <w:rPr>
          <w:rFonts w:ascii="Calibri" w:hAnsi="Calibri"/>
          <w:color w:val="334155"/>
          <w:sz w:val="22"/>
        </w:rPr>
        <w:t>The user pastes the suspicious SMS, WhatsApp chat, or email text into the analyzer box.</w:t>
      </w:r>
    </w:p>
    <w:p>
      <w:pPr>
        <w:pStyle w:val="ListBullet"/>
        <w:spacing w:after="80" w:line="276" w:lineRule="auto"/>
      </w:pPr>
      <w:r>
        <w:rPr>
          <w:rFonts w:ascii="Calibri" w:hAnsi="Calibri"/>
          <w:b/>
          <w:color w:val="0F172A"/>
          <w:sz w:val="22"/>
        </w:rPr>
        <w:t xml:space="preserve">Step 3 (Analyze &amp; Understand): </w:t>
      </w:r>
      <w:r>
        <w:rPr>
          <w:rFonts w:ascii="Calibri" w:hAnsi="Calibri"/>
          <w:color w:val="334155"/>
          <w:sz w:val="22"/>
        </w:rPr>
        <w:t>The deterministic engine runs locally in the browser in less than 50 milliseconds, extracts all requested actions, compares them against the goal, calculates a risk score (0-100), and provides a plain-English checklist of what to do next.</w:t>
      </w:r>
    </w:p>
    <w:p>
      <w:pPr>
        <w:spacing w:before="280" w:after="80"/>
      </w:pPr>
      <w:r>
        <w:rPr>
          <w:rFonts w:ascii="Calibri" w:hAnsi="Calibri"/>
          <w:b/>
          <w:color w:val="2563EB"/>
          <w:sz w:val="28"/>
        </w:rPr>
        <w:t>The Four Main User Intentions</w:t>
      </w:r>
    </w:p>
    <w:p>
      <w:pPr>
        <w:pStyle w:val="ListBullet"/>
        <w:spacing w:after="80" w:line="276" w:lineRule="auto"/>
      </w:pPr>
      <w:r>
        <w:rPr>
          <w:rFonts w:ascii="Calibri" w:hAnsi="Calibri"/>
          <w:b/>
          <w:color w:val="0F172A"/>
          <w:sz w:val="22"/>
        </w:rPr>
        <w:t xml:space="preserve">1. Receive Money: </w:t>
      </w:r>
      <w:r>
        <w:rPr>
          <w:rFonts w:ascii="Calibri" w:hAnsi="Calibri"/>
          <w:color w:val="334155"/>
          <w:sz w:val="22"/>
        </w:rPr>
        <w:t>For people expecting refunds, cashbacks, sale payments, salaries, or scholarship grants. If the message asks to pay a fee, enter a UPI PIN, or approve a payment, TrustPause triggers an immediate High Risk or Critical Mismatch alert.</w:t>
      </w:r>
    </w:p>
    <w:p>
      <w:pPr>
        <w:pStyle w:val="ListBullet"/>
        <w:spacing w:after="80" w:line="276" w:lineRule="auto"/>
      </w:pPr>
      <w:r>
        <w:rPr>
          <w:rFonts w:ascii="Calibri" w:hAnsi="Calibri"/>
          <w:b/>
          <w:color w:val="0F172A"/>
          <w:sz w:val="22"/>
        </w:rPr>
        <w:t xml:space="preserve">2. Send Money: </w:t>
      </w:r>
      <w:r>
        <w:rPr>
          <w:rFonts w:ascii="Calibri" w:hAnsi="Calibri"/>
          <w:color w:val="334155"/>
          <w:sz w:val="22"/>
        </w:rPr>
        <w:t>For people paying utility bills, sending money to family, or buying items. If the action matches, TrustPause reminds the user that matching is NOT proof of safety—they must independently verify the recipient.</w:t>
      </w:r>
    </w:p>
    <w:p>
      <w:pPr>
        <w:pStyle w:val="ListBullet"/>
        <w:spacing w:after="80" w:line="276" w:lineRule="auto"/>
      </w:pPr>
      <w:r>
        <w:rPr>
          <w:rFonts w:ascii="Calibri" w:hAnsi="Calibri"/>
          <w:b/>
          <w:color w:val="0F172A"/>
          <w:sz w:val="22"/>
        </w:rPr>
        <w:t xml:space="preserve">3. Verify Information: </w:t>
      </w:r>
      <w:r>
        <w:rPr>
          <w:rFonts w:ascii="Calibri" w:hAnsi="Calibri"/>
          <w:color w:val="334155"/>
          <w:sz w:val="22"/>
        </w:rPr>
        <w:t>For people checking debit alerts or account notices. If the message demands an OTP, password, or remote screen sharing, TrustPause flags a Critical security alarm.</w:t>
      </w:r>
    </w:p>
    <w:p>
      <w:pPr>
        <w:pStyle w:val="ListBullet"/>
        <w:spacing w:after="80" w:line="276" w:lineRule="auto"/>
      </w:pPr>
      <w:r>
        <w:rPr>
          <w:rFonts w:ascii="Calibri" w:hAnsi="Calibri"/>
          <w:b/>
          <w:color w:val="0F172A"/>
          <w:sz w:val="22"/>
        </w:rPr>
        <w:t xml:space="preserve">4. Share Access: </w:t>
      </w:r>
      <w:r>
        <w:rPr>
          <w:rFonts w:ascii="Calibri" w:hAnsi="Calibri"/>
          <w:color w:val="334155"/>
          <w:sz w:val="22"/>
        </w:rPr>
        <w:t>For people interacting with technical customer support. TrustPause explains that legitimate bank staff will NEVER ask you to install AnyDesk or share remote access codes.</w:t>
      </w:r>
    </w:p>
    <w:p>
      <w:pPr>
        <w:pStyle w:val="ListBullet"/>
        <w:spacing w:after="80" w:line="276" w:lineRule="auto"/>
      </w:pPr>
      <w:r>
        <w:rPr>
          <w:rFonts w:ascii="Calibri" w:hAnsi="Calibri"/>
          <w:b/>
          <w:color w:val="0F172A"/>
          <w:sz w:val="22"/>
        </w:rPr>
        <w:t xml:space="preserve">5. Not Sure / Other: </w:t>
      </w:r>
      <w:r>
        <w:rPr>
          <w:rFonts w:ascii="Calibri" w:hAnsi="Calibri"/>
          <w:color w:val="334155"/>
          <w:sz w:val="22"/>
        </w:rPr>
        <w:t>For people who received an unsolicited message and have no idea what it is about. TrustPause evaluates independent threats without forcing a misleading comparison.</w:t>
      </w:r>
    </w:p>
    <w:p>
      <w:pPr>
        <w:spacing w:before="360" w:after="120"/>
      </w:pPr>
      <w:r>
        <w:rPr>
          <w:rFonts w:ascii="Calibri" w:hAnsi="Calibri"/>
          <w:b/>
          <w:color w:val="1E3A8A"/>
          <w:sz w:val="36"/>
        </w:rPr>
        <w:t>3. Technologies &amp; Tools Used to Build the Project</w:t>
      </w:r>
    </w:p>
    <w:p>
      <w:pPr>
        <w:spacing w:line="276" w:lineRule="auto" w:after="120"/>
      </w:pPr>
      <w:r>
        <w:rPr>
          <w:rFonts w:ascii="Calibri" w:hAnsi="Calibri"/>
          <w:color w:val="1E293B"/>
          <w:sz w:val="22"/>
        </w:rPr>
        <w:t>TrustPause was built using modern, production-grade web technologies without unnecessary third-party bloat:</w:t>
      </w:r>
    </w:p>
    <w:p>
      <w:pPr>
        <w:spacing w:before="280" w:after="80"/>
      </w:pPr>
      <w:r>
        <w:rPr>
          <w:rFonts w:ascii="Calibri" w:hAnsi="Calibri"/>
          <w:b/>
          <w:color w:val="2563EB"/>
          <w:sz w:val="28"/>
        </w:rPr>
        <w:t>Frontend &amp; Core Architecture</w:t>
      </w:r>
    </w:p>
    <w:p>
      <w:pPr>
        <w:pStyle w:val="ListBullet"/>
        <w:spacing w:after="80" w:line="276" w:lineRule="auto"/>
      </w:pPr>
      <w:r>
        <w:rPr>
          <w:rFonts w:ascii="Calibri" w:hAnsi="Calibri"/>
          <w:b/>
          <w:color w:val="0F172A"/>
          <w:sz w:val="22"/>
        </w:rPr>
        <w:t xml:space="preserve">React 18: </w:t>
      </w:r>
      <w:r>
        <w:rPr>
          <w:rFonts w:ascii="Calibri" w:hAnsi="Calibri"/>
          <w:color w:val="334155"/>
          <w:sz w:val="22"/>
        </w:rPr>
        <w:t>Provides a fast, modular component structure with state management.</w:t>
      </w:r>
    </w:p>
    <w:p>
      <w:pPr>
        <w:pStyle w:val="ListBullet"/>
        <w:spacing w:after="80" w:line="276" w:lineRule="auto"/>
      </w:pPr>
      <w:r>
        <w:rPr>
          <w:rFonts w:ascii="Calibri" w:hAnsi="Calibri"/>
          <w:b/>
          <w:color w:val="0F172A"/>
          <w:sz w:val="22"/>
        </w:rPr>
        <w:t xml:space="preserve">TypeScript 5.7: </w:t>
      </w:r>
      <w:r>
        <w:rPr>
          <w:rFonts w:ascii="Calibri" w:hAnsi="Calibri"/>
          <w:color w:val="334155"/>
          <w:sz w:val="22"/>
        </w:rPr>
        <w:t>Enforces strict type safety across all domain models (UserIntent, RequestedAction, ScamIndicator, RiskLevel) to eliminate runtime errors.</w:t>
      </w:r>
    </w:p>
    <w:p>
      <w:pPr>
        <w:pStyle w:val="ListBullet"/>
        <w:spacing w:after="80" w:line="276" w:lineRule="auto"/>
      </w:pPr>
      <w:r>
        <w:rPr>
          <w:rFonts w:ascii="Calibri" w:hAnsi="Calibri"/>
          <w:b/>
          <w:color w:val="0F172A"/>
          <w:sz w:val="22"/>
        </w:rPr>
        <w:t xml:space="preserve">Vite 6.2: </w:t>
      </w:r>
      <w:r>
        <w:rPr>
          <w:rFonts w:ascii="Calibri" w:hAnsi="Calibri"/>
          <w:color w:val="334155"/>
          <w:sz w:val="22"/>
        </w:rPr>
        <w:t>Next-generation build tool and local development server, creating a production bundle in under 6 seconds.</w:t>
      </w:r>
    </w:p>
    <w:p>
      <w:pPr>
        <w:pStyle w:val="ListBullet"/>
        <w:spacing w:after="80" w:line="276" w:lineRule="auto"/>
      </w:pPr>
      <w:r>
        <w:rPr>
          <w:rFonts w:ascii="Calibri" w:hAnsi="Calibri"/>
          <w:b/>
          <w:color w:val="0F172A"/>
          <w:sz w:val="22"/>
        </w:rPr>
        <w:t xml:space="preserve">Vanilla CSS (Design Tokens): </w:t>
      </w:r>
      <w:r>
        <w:rPr>
          <w:rFonts w:ascii="Calibri" w:hAnsi="Calibri"/>
          <w:color w:val="334155"/>
          <w:sz w:val="22"/>
        </w:rPr>
        <w:t>Custom design system with HSL variables, WCAG 2.2 AA compliant contrast ratios, accessible focus rings, and clean cybersecurity dark-mode aesthetics.</w:t>
      </w:r>
    </w:p>
    <w:p>
      <w:pPr>
        <w:pStyle w:val="ListBullet"/>
        <w:spacing w:after="80" w:line="276" w:lineRule="auto"/>
      </w:pPr>
      <w:r>
        <w:rPr>
          <w:rFonts w:ascii="Calibri" w:hAnsi="Calibri"/>
          <w:b/>
          <w:color w:val="0F172A"/>
          <w:sz w:val="22"/>
        </w:rPr>
        <w:t xml:space="preserve">Lucide React: </w:t>
      </w:r>
      <w:r>
        <w:rPr>
          <w:rFonts w:ascii="Calibri" w:hAnsi="Calibri"/>
          <w:color w:val="334155"/>
          <w:sz w:val="22"/>
        </w:rPr>
        <w:t>Lightweight, clean, accessible vector icons for all user interface elements.</w:t>
      </w:r>
    </w:p>
    <w:p>
      <w:pPr>
        <w:spacing w:before="280" w:after="80"/>
      </w:pPr>
      <w:r>
        <w:rPr>
          <w:rFonts w:ascii="Calibri" w:hAnsi="Calibri"/>
          <w:b/>
          <w:color w:val="2563EB"/>
          <w:sz w:val="28"/>
        </w:rPr>
        <w:t>Testing &amp; Verification Suite</w:t>
      </w:r>
    </w:p>
    <w:p>
      <w:pPr>
        <w:pStyle w:val="ListBullet"/>
        <w:spacing w:after="80" w:line="276" w:lineRule="auto"/>
      </w:pPr>
      <w:r>
        <w:rPr>
          <w:rFonts w:ascii="Calibri" w:hAnsi="Calibri"/>
          <w:b/>
          <w:color w:val="0F172A"/>
          <w:sz w:val="22"/>
        </w:rPr>
        <w:t xml:space="preserve">Vitest 5.0: </w:t>
      </w:r>
      <w:r>
        <w:rPr>
          <w:rFonts w:ascii="Calibri" w:hAnsi="Calibri"/>
          <w:color w:val="334155"/>
          <w:sz w:val="22"/>
        </w:rPr>
        <w:t>Blazing fast unit and integration test runner executing 33 comprehensive tests in ~2.9 seconds.</w:t>
      </w:r>
    </w:p>
    <w:p>
      <w:pPr>
        <w:pStyle w:val="ListBullet"/>
        <w:spacing w:after="80" w:line="276" w:lineRule="auto"/>
      </w:pPr>
      <w:r>
        <w:rPr>
          <w:rFonts w:ascii="Calibri" w:hAnsi="Calibri"/>
          <w:b/>
          <w:color w:val="0F172A"/>
          <w:sz w:val="22"/>
        </w:rPr>
        <w:t xml:space="preserve">React Testing Library &amp; JSDOM: </w:t>
      </w:r>
      <w:r>
        <w:rPr>
          <w:rFonts w:ascii="Calibri" w:hAnsi="Calibri"/>
          <w:color w:val="334155"/>
          <w:sz w:val="22"/>
        </w:rPr>
        <w:t>Simulates real user clicks, radio button selections, and form clearing to verify accessible DOM interactions.</w:t>
      </w:r>
    </w:p>
    <w:p>
      <w:pPr>
        <w:pStyle w:val="ListBullet"/>
        <w:spacing w:after="80" w:line="276" w:lineRule="auto"/>
      </w:pPr>
      <w:r>
        <w:rPr>
          <w:rFonts w:ascii="Calibri" w:hAnsi="Calibri"/>
          <w:b/>
          <w:color w:val="0F172A"/>
          <w:sz w:val="22"/>
        </w:rPr>
        <w:t xml:space="preserve">Antigravity Browser Subagent: </w:t>
      </w:r>
      <w:r>
        <w:rPr>
          <w:rFonts w:ascii="Calibri" w:hAnsi="Calibri"/>
          <w:color w:val="334155"/>
          <w:sz w:val="22"/>
        </w:rPr>
        <w:t>Automated Chromium browser testing verifying real user workflows, live demo clicks, and modals.</w:t>
      </w:r>
    </w:p>
    <w:p>
      <w:pPr>
        <w:spacing w:before="280" w:after="80"/>
      </w:pPr>
      <w:r>
        <w:rPr>
          <w:rFonts w:ascii="Calibri" w:hAnsi="Calibri"/>
          <w:b/>
          <w:color w:val="2563EB"/>
          <w:sz w:val="28"/>
        </w:rPr>
        <w:t>100% Client-Side Privacy Stack</w:t>
      </w:r>
    </w:p>
    <w:p>
      <w:pPr>
        <w:pStyle w:val="ListBullet"/>
        <w:spacing w:after="80" w:line="276" w:lineRule="auto"/>
      </w:pPr>
      <w:r>
        <w:rPr>
          <w:rFonts w:ascii="Calibri" w:hAnsi="Calibri"/>
          <w:b/>
          <w:color w:val="0F172A"/>
          <w:sz w:val="22"/>
        </w:rPr>
        <w:t xml:space="preserve">Zero-Telemetry Architecture: </w:t>
      </w:r>
      <w:r>
        <w:rPr>
          <w:rFonts w:ascii="Calibri" w:hAnsi="Calibri"/>
          <w:color w:val="334155"/>
          <w:sz w:val="22"/>
        </w:rPr>
        <w:t>Zero external cloud APIs are called during text evaluation. Message text is held only in computer RAM and is instantly erased when the user clicks 'Clear'.</w:t>
      </w:r>
    </w:p>
    <w:p>
      <w:pPr>
        <w:pStyle w:val="ListBullet"/>
        <w:spacing w:after="80" w:line="276" w:lineRule="auto"/>
      </w:pPr>
      <w:r>
        <w:rPr>
          <w:rFonts w:ascii="Calibri" w:hAnsi="Calibri"/>
          <w:b/>
          <w:color w:val="0F172A"/>
          <w:sz w:val="22"/>
        </w:rPr>
        <w:t xml:space="preserve">Privacy Secret Redactor: </w:t>
      </w:r>
      <w:r>
        <w:rPr>
          <w:rFonts w:ascii="Calibri" w:hAnsi="Calibri"/>
          <w:color w:val="334155"/>
          <w:sz w:val="22"/>
        </w:rPr>
        <w:t>Detects 4-6 digit numbers looking like OTPs and 16-digit card numbers, automatically redacting them so secrets are never displayed or exported.</w:t>
      </w:r>
    </w:p>
    <w:p>
      <w:pPr>
        <w:spacing w:before="360" w:after="120"/>
      </w:pPr>
      <w:r>
        <w:rPr>
          <w:rFonts w:ascii="Calibri" w:hAnsi="Calibri"/>
          <w:b/>
          <w:color w:val="1E3A8A"/>
          <w:sz w:val="36"/>
        </w:rPr>
        <w:t>4. How This Project Was Built Step-by-Step</w:t>
      </w:r>
    </w:p>
    <w:p>
      <w:pPr>
        <w:spacing w:line="276" w:lineRule="auto" w:after="120"/>
      </w:pPr>
      <w:r>
        <w:rPr>
          <w:rFonts w:ascii="Calibri" w:hAnsi="Calibri"/>
          <w:color w:val="1E293B"/>
          <w:sz w:val="22"/>
        </w:rPr>
        <w:t>Here is the chronological engineering journey followed to develop TrustPause:</w:t>
      </w:r>
    </w:p>
    <w:p>
      <w:pPr>
        <w:spacing w:before="280" w:after="80"/>
      </w:pPr>
      <w:r>
        <w:rPr>
          <w:rFonts w:ascii="Calibri" w:hAnsi="Calibri"/>
          <w:b/>
          <w:color w:val="2563EB"/>
          <w:sz w:val="28"/>
        </w:rPr>
        <w:t>Phase 1: Domain Modeling &amp; Threat Analysis</w:t>
      </w:r>
    </w:p>
    <w:p>
      <w:pPr>
        <w:spacing w:line="276" w:lineRule="auto" w:after="120"/>
      </w:pPr>
      <w:r>
        <w:rPr>
          <w:rFonts w:ascii="Calibri" w:hAnsi="Calibri"/>
          <w:color w:val="1E293B"/>
          <w:sz w:val="22"/>
        </w:rPr>
        <w:t>We started by analyzing the official advisories issued by the Reserve Bank of India (RBI) and the National Payments Corporation of India (NPCI). We categorized the top payment scams into 12 core fraud vectors, including UPI PIN traps, advance-fee refunds, remote-access screen hijacking, and CEO/manager impersonation.</w:t>
      </w:r>
    </w:p>
    <w:p>
      <w:pPr>
        <w:spacing w:before="280" w:after="80"/>
      </w:pPr>
      <w:r>
        <w:rPr>
          <w:rFonts w:ascii="Calibri" w:hAnsi="Calibri"/>
          <w:b/>
          <w:color w:val="2563EB"/>
          <w:sz w:val="28"/>
        </w:rPr>
        <w:t>Phase 2: Building the Detection Engine (engine/)</w:t>
      </w:r>
    </w:p>
    <w:p>
      <w:pPr>
        <w:spacing w:line="276" w:lineRule="auto" w:after="120"/>
      </w:pPr>
      <w:r>
        <w:rPr>
          <w:rFonts w:ascii="Calibri" w:hAnsi="Calibri"/>
          <w:color w:val="1E293B"/>
          <w:sz w:val="22"/>
        </w:rPr>
        <w:t>We implemented an explainable, deterministic rule engine structured into separate focused modules:</w:t>
      </w:r>
    </w:p>
    <w:p>
      <w:pPr>
        <w:pStyle w:val="ListBullet"/>
        <w:spacing w:after="80" w:line="276" w:lineRule="auto"/>
      </w:pPr>
      <w:r>
        <w:rPr>
          <w:rFonts w:ascii="Calibri" w:hAnsi="Calibri"/>
          <w:b/>
          <w:color w:val="0F172A"/>
          <w:sz w:val="22"/>
        </w:rPr>
        <w:t xml:space="preserve">contextParser.ts: </w:t>
      </w:r>
      <w:r>
        <w:rPr>
          <w:rFonts w:ascii="Calibri" w:hAnsi="Calibri"/>
          <w:color w:val="334155"/>
          <w:sz w:val="22"/>
        </w:rPr>
        <w:t>Tokenizes the text into sentences, identifies negation words ('never', 'do not'), detects safety advisories ('Bank will never ask for your PIN'), and detects reported past speech ('The caller told me to pay, but I refused'). This prevents false alarms on genuine bank safety notices.</w:t>
      </w:r>
    </w:p>
    <w:p>
      <w:pPr>
        <w:pStyle w:val="ListBullet"/>
        <w:spacing w:after="80" w:line="276" w:lineRule="auto"/>
      </w:pPr>
      <w:r>
        <w:rPr>
          <w:rFonts w:ascii="Calibri" w:hAnsi="Calibri"/>
          <w:b/>
          <w:color w:val="0F172A"/>
          <w:sz w:val="22"/>
        </w:rPr>
        <w:t xml:space="preserve">intentDetector.ts: </w:t>
      </w:r>
      <w:r>
        <w:rPr>
          <w:rFonts w:ascii="Calibri" w:hAnsi="Calibri"/>
          <w:color w:val="334155"/>
          <w:sz w:val="22"/>
        </w:rPr>
        <w:t>Extracts explicit imperative commands from the message text (Pay Fee, Approve Payment, Enter UPI PIN, Click Link, Share OTP, Install Remote Tool, etc.).</w:t>
      </w:r>
    </w:p>
    <w:p>
      <w:pPr>
        <w:pStyle w:val="ListBullet"/>
        <w:spacing w:after="80" w:line="276" w:lineRule="auto"/>
      </w:pPr>
      <w:r>
        <w:rPr>
          <w:rFonts w:ascii="Calibri" w:hAnsi="Calibri"/>
          <w:b/>
          <w:color w:val="0F172A"/>
          <w:sz w:val="22"/>
        </w:rPr>
        <w:t xml:space="preserve">scamIndicators.ts: </w:t>
      </w:r>
      <w:r>
        <w:rPr>
          <w:rFonts w:ascii="Calibri" w:hAnsi="Calibri"/>
          <w:color w:val="334155"/>
          <w:sz w:val="22"/>
        </w:rPr>
        <w:t>Implements 12 independent fraud vector rules with plain-English rationales and severity classifications (LOW, MEDIUM, HIGH, CRITICAL).</w:t>
      </w:r>
    </w:p>
    <w:p>
      <w:pPr>
        <w:pStyle w:val="ListBullet"/>
        <w:spacing w:after="80" w:line="276" w:lineRule="auto"/>
      </w:pPr>
      <w:r>
        <w:rPr>
          <w:rFonts w:ascii="Calibri" w:hAnsi="Calibri"/>
          <w:b/>
          <w:color w:val="0F172A"/>
          <w:sz w:val="22"/>
        </w:rPr>
        <w:t xml:space="preserve">urlAnalyzer.ts: </w:t>
      </w:r>
      <w:r>
        <w:rPr>
          <w:rFonts w:ascii="Calibri" w:hAnsi="Calibri"/>
          <w:color w:val="334155"/>
          <w:sz w:val="22"/>
        </w:rPr>
        <w:t>Inspects web links locally without loading them, identifying URL shorteners (bit.ly), raw IP addresses, and brand-spoofing keywords.</w:t>
      </w:r>
    </w:p>
    <w:p>
      <w:pPr>
        <w:pStyle w:val="ListBullet"/>
        <w:spacing w:after="80" w:line="276" w:lineRule="auto"/>
      </w:pPr>
      <w:r>
        <w:rPr>
          <w:rFonts w:ascii="Calibri" w:hAnsi="Calibri"/>
          <w:b/>
          <w:color w:val="0F172A"/>
          <w:sz w:val="22"/>
        </w:rPr>
        <w:t xml:space="preserve">privacyScanner.ts: </w:t>
      </w:r>
      <w:r>
        <w:rPr>
          <w:rFonts w:ascii="Calibri" w:hAnsi="Calibri"/>
          <w:color w:val="334155"/>
          <w:sz w:val="22"/>
        </w:rPr>
        <w:t>Detects and masks active OTPs and credit card numbers.</w:t>
      </w:r>
    </w:p>
    <w:p>
      <w:pPr>
        <w:pStyle w:val="ListBullet"/>
        <w:spacing w:after="80" w:line="276" w:lineRule="auto"/>
      </w:pPr>
      <w:r>
        <w:rPr>
          <w:rFonts w:ascii="Calibri" w:hAnsi="Calibri"/>
          <w:b/>
          <w:color w:val="0F172A"/>
          <w:sz w:val="22"/>
        </w:rPr>
        <w:t xml:space="preserve">riskScoring.ts: </w:t>
      </w:r>
      <w:r>
        <w:rPr>
          <w:rFonts w:ascii="Calibri" w:hAnsi="Calibri"/>
          <w:color w:val="334155"/>
          <w:sz w:val="22"/>
        </w:rPr>
        <w:t>Calculates a transparent 0-100 score, deduplicating repetitive words, and enforcing an absolute CRITICAL override if an OTP or UPI PIN trap is detected.</w:t>
      </w:r>
    </w:p>
    <w:p>
      <w:pPr>
        <w:pStyle w:val="ListBullet"/>
        <w:spacing w:after="80" w:line="276" w:lineRule="auto"/>
      </w:pPr>
      <w:r>
        <w:rPr>
          <w:rFonts w:ascii="Calibri" w:hAnsi="Calibri"/>
          <w:b/>
          <w:color w:val="0F172A"/>
          <w:sz w:val="22"/>
        </w:rPr>
        <w:t xml:space="preserve">explanationBuilder.ts: </w:t>
      </w:r>
      <w:r>
        <w:rPr>
          <w:rFonts w:ascii="Calibri" w:hAnsi="Calibri"/>
          <w:color w:val="334155"/>
          <w:sz w:val="22"/>
        </w:rPr>
        <w:t>Generates a clear explanation and 3-4 specific, actionable steps tailored to the findings.</w:t>
      </w:r>
    </w:p>
    <w:p>
      <w:pPr>
        <w:pStyle w:val="ListBullet"/>
        <w:spacing w:after="80" w:line="276" w:lineRule="auto"/>
      </w:pPr>
      <w:r>
        <w:rPr>
          <w:rFonts w:ascii="Calibri" w:hAnsi="Calibri"/>
          <w:b/>
          <w:color w:val="0F172A"/>
          <w:sz w:val="22"/>
        </w:rPr>
        <w:t xml:space="preserve">analyzer.ts: </w:t>
      </w:r>
      <w:r>
        <w:rPr>
          <w:rFonts w:ascii="Calibri" w:hAnsi="Calibri"/>
          <w:color w:val="334155"/>
          <w:sz w:val="22"/>
        </w:rPr>
        <w:t>Coordinates the entire analysis pipeline in under 50 milliseconds.</w:t>
      </w:r>
    </w:p>
    <w:p>
      <w:pPr>
        <w:spacing w:before="280" w:after="80"/>
      </w:pPr>
      <w:r>
        <w:rPr>
          <w:rFonts w:ascii="Calibri" w:hAnsi="Calibri"/>
          <w:b/>
          <w:color w:val="2563EB"/>
          <w:sz w:val="28"/>
        </w:rPr>
        <w:t>Phase 3: Building the Accessible User Interface (components/)</w:t>
      </w:r>
    </w:p>
    <w:p>
      <w:pPr>
        <w:spacing w:line="276" w:lineRule="auto" w:after="120"/>
      </w:pPr>
      <w:r>
        <w:rPr>
          <w:rFonts w:ascii="Calibri" w:hAnsi="Calibri"/>
          <w:color w:val="1E293B"/>
          <w:sz w:val="22"/>
        </w:rPr>
        <w:t>We crafted a modern, professional cybersecurity interface with a dark slate palette, clear step indicators, and instant visual feedback:</w:t>
      </w:r>
    </w:p>
    <w:p>
      <w:pPr>
        <w:pStyle w:val="ListBullet"/>
        <w:spacing w:after="80" w:line="276" w:lineRule="auto"/>
      </w:pPr>
      <w:r>
        <w:rPr>
          <w:rFonts w:ascii="Calibri" w:hAnsi="Calibri"/>
          <w:b/>
          <w:color w:val="0F172A"/>
          <w:sz w:val="22"/>
        </w:rPr>
        <w:t xml:space="preserve">Header: </w:t>
      </w:r>
      <w:r>
        <w:rPr>
          <w:rFonts w:ascii="Calibri" w:hAnsi="Calibri"/>
          <w:color w:val="334155"/>
          <w:sz w:val="22"/>
        </w:rPr>
        <w:t>Brand identity with live in-browser privacy status indicator and navigation modal triggers.</w:t>
      </w:r>
    </w:p>
    <w:p>
      <w:pPr>
        <w:pStyle w:val="ListBullet"/>
        <w:spacing w:after="80" w:line="276" w:lineRule="auto"/>
      </w:pPr>
      <w:r>
        <w:rPr>
          <w:rFonts w:ascii="Calibri" w:hAnsi="Calibri"/>
          <w:b/>
          <w:color w:val="0F172A"/>
          <w:sz w:val="22"/>
        </w:rPr>
        <w:t xml:space="preserve">IntentSelector: </w:t>
      </w:r>
      <w:r>
        <w:rPr>
          <w:rFonts w:ascii="Calibri" w:hAnsi="Calibri"/>
          <w:color w:val="334155"/>
          <w:sz w:val="22"/>
        </w:rPr>
        <w:t>Accessible radio-group cards with icons and descriptions for all 4 primary intentions plus 'Not Sure'.</w:t>
      </w:r>
    </w:p>
    <w:p>
      <w:pPr>
        <w:pStyle w:val="ListBullet"/>
        <w:spacing w:after="80" w:line="276" w:lineRule="auto"/>
      </w:pPr>
      <w:r>
        <w:rPr>
          <w:rFonts w:ascii="Calibri" w:hAnsi="Calibri"/>
          <w:b/>
          <w:color w:val="0F172A"/>
          <w:sz w:val="22"/>
        </w:rPr>
        <w:t xml:space="preserve">MessageInput: </w:t>
      </w:r>
      <w:r>
        <w:rPr>
          <w:rFonts w:ascii="Calibri" w:hAnsi="Calibri"/>
          <w:color w:val="334155"/>
          <w:sz w:val="22"/>
        </w:rPr>
        <w:t>Accessible textarea with live character counter, clear button, and privacy reassurance.</w:t>
      </w:r>
    </w:p>
    <w:p>
      <w:pPr>
        <w:pStyle w:val="ListBullet"/>
        <w:spacing w:after="80" w:line="276" w:lineRule="auto"/>
      </w:pPr>
      <w:r>
        <w:rPr>
          <w:rFonts w:ascii="Calibri" w:hAnsi="Calibri"/>
          <w:b/>
          <w:color w:val="0F172A"/>
          <w:sz w:val="22"/>
        </w:rPr>
        <w:t xml:space="preserve">DemoSelector: </w:t>
      </w:r>
      <w:r>
        <w:rPr>
          <w:rFonts w:ascii="Calibri" w:hAnsi="Calibri"/>
          <w:color w:val="334155"/>
          <w:sz w:val="22"/>
        </w:rPr>
        <w:t>1-click interactive buttons for all 8 competition scenarios.</w:t>
      </w:r>
    </w:p>
    <w:p>
      <w:pPr>
        <w:pStyle w:val="ListBullet"/>
        <w:spacing w:after="80" w:line="276" w:lineRule="auto"/>
      </w:pPr>
      <w:r>
        <w:rPr>
          <w:rFonts w:ascii="Calibri" w:hAnsi="Calibri"/>
          <w:b/>
          <w:color w:val="0F172A"/>
          <w:sz w:val="22"/>
        </w:rPr>
        <w:t xml:space="preserve">ResultsDashboard: </w:t>
      </w:r>
      <w:r>
        <w:rPr>
          <w:rFonts w:ascii="Calibri" w:hAnsi="Calibri"/>
          <w:color w:val="334155"/>
          <w:sz w:val="22"/>
        </w:rPr>
        <w:t>Shows the Risk Level banner, 0-100 score meter, Mismatch Hero Card, Evidence List, Link Inspector, and Safety Checklist.</w:t>
      </w:r>
    </w:p>
    <w:p>
      <w:pPr>
        <w:pStyle w:val="ListBullet"/>
        <w:spacing w:after="80" w:line="276" w:lineRule="auto"/>
      </w:pPr>
      <w:r>
        <w:rPr>
          <w:rFonts w:ascii="Calibri" w:hAnsi="Calibri"/>
          <w:b/>
          <w:color w:val="0F172A"/>
          <w:sz w:val="22"/>
        </w:rPr>
        <w:t xml:space="preserve">Modals: </w:t>
      </w:r>
      <w:r>
        <w:rPr>
          <w:rFonts w:ascii="Calibri" w:hAnsi="Calibri"/>
          <w:color w:val="334155"/>
          <w:sz w:val="22"/>
        </w:rPr>
        <w:t>Educational guides explaining the innovation, NPCI guidelines, privacy architecture, and report export.</w:t>
      </w:r>
    </w:p>
    <w:p>
      <w:pPr>
        <w:spacing w:before="280" w:after="80"/>
      </w:pPr>
      <w:r>
        <w:rPr>
          <w:rFonts w:ascii="Calibri" w:hAnsi="Calibri"/>
          <w:b/>
          <w:color w:val="2563EB"/>
          <w:sz w:val="28"/>
        </w:rPr>
        <w:t>Phase 4: Automated Testing &amp; Verification</w:t>
      </w:r>
    </w:p>
    <w:p>
      <w:pPr>
        <w:spacing w:line="276" w:lineRule="auto" w:after="120"/>
      </w:pPr>
      <w:r>
        <w:rPr>
          <w:rFonts w:ascii="Calibri" w:hAnsi="Calibri"/>
          <w:color w:val="1E293B"/>
          <w:sz w:val="22"/>
        </w:rPr>
        <w:t>We wrote 33 comprehensive automated tests covering:</w:t>
      </w:r>
    </w:p>
    <w:p>
      <w:pPr>
        <w:pStyle w:val="ListBullet"/>
        <w:spacing w:after="80" w:line="276" w:lineRule="auto"/>
      </w:pPr>
      <w:r>
        <w:rPr>
          <w:rFonts w:ascii="Calibri" w:hAnsi="Calibri"/>
          <w:b/>
          <w:color w:val="0F172A"/>
          <w:sz w:val="22"/>
        </w:rPr>
        <w:t xml:space="preserve">Every Predefined Demo Scenario: </w:t>
      </w:r>
      <w:r>
        <w:rPr>
          <w:rFonts w:ascii="Calibri" w:hAnsi="Calibri"/>
          <w:color w:val="334155"/>
          <w:sz w:val="22"/>
        </w:rPr>
        <w:t>Validating expected risk levels and key findings for all 8 scenarios.</w:t>
      </w:r>
    </w:p>
    <w:p>
      <w:pPr>
        <w:pStyle w:val="ListBullet"/>
        <w:spacing w:after="80" w:line="276" w:lineRule="auto"/>
      </w:pPr>
      <w:r>
        <w:rPr>
          <w:rFonts w:ascii="Calibri" w:hAnsi="Calibri"/>
          <w:b/>
          <w:color w:val="0F172A"/>
          <w:sz w:val="22"/>
        </w:rPr>
        <w:t xml:space="preserve">Advisory &amp; Negation Filtering: </w:t>
      </w:r>
      <w:r>
        <w:rPr>
          <w:rFonts w:ascii="Calibri" w:hAnsi="Calibri"/>
          <w:color w:val="334155"/>
          <w:sz w:val="22"/>
        </w:rPr>
        <w:t>Testing messages like 'Never share your OTP' to guarantee they are recognized as safety advice, not attacks.</w:t>
      </w:r>
    </w:p>
    <w:p>
      <w:pPr>
        <w:pStyle w:val="ListBullet"/>
        <w:spacing w:after="80" w:line="276" w:lineRule="auto"/>
      </w:pPr>
      <w:r>
        <w:rPr>
          <w:rFonts w:ascii="Calibri" w:hAnsi="Calibri"/>
          <w:b/>
          <w:color w:val="0F172A"/>
          <w:sz w:val="22"/>
        </w:rPr>
        <w:t xml:space="preserve">Edge Cases &amp; Long Text: </w:t>
      </w:r>
      <w:r>
        <w:rPr>
          <w:rFonts w:ascii="Calibri" w:hAnsi="Calibri"/>
          <w:color w:val="334155"/>
          <w:sz w:val="22"/>
        </w:rPr>
        <w:t>Testing empty messages, single words, and 10,000+ character stress tests.</w:t>
      </w:r>
    </w:p>
    <w:p>
      <w:pPr>
        <w:pStyle w:val="ListBullet"/>
        <w:spacing w:after="80" w:line="276" w:lineRule="auto"/>
      </w:pPr>
      <w:r>
        <w:rPr>
          <w:rFonts w:ascii="Calibri" w:hAnsi="Calibri"/>
          <w:b/>
          <w:color w:val="0F172A"/>
          <w:sz w:val="22"/>
        </w:rPr>
        <w:t xml:space="preserve">URL Heuristics: </w:t>
      </w:r>
      <w:r>
        <w:rPr>
          <w:rFonts w:ascii="Calibri" w:hAnsi="Calibri"/>
          <w:color w:val="334155"/>
          <w:sz w:val="22"/>
        </w:rPr>
        <w:t>Testing shorteners, raw IP addresses, and brand spoofing.</w:t>
      </w:r>
    </w:p>
    <w:p>
      <w:pPr>
        <w:pStyle w:val="ListBullet"/>
        <w:spacing w:after="80" w:line="276" w:lineRule="auto"/>
      </w:pPr>
      <w:r>
        <w:rPr>
          <w:rFonts w:ascii="Calibri" w:hAnsi="Calibri"/>
          <w:b/>
          <w:color w:val="0F172A"/>
          <w:sz w:val="22"/>
        </w:rPr>
        <w:t xml:space="preserve">Component Interactions: </w:t>
      </w:r>
      <w:r>
        <w:rPr>
          <w:rFonts w:ascii="Calibri" w:hAnsi="Calibri"/>
          <w:color w:val="334155"/>
          <w:sz w:val="22"/>
        </w:rPr>
        <w:t>Testing that clicking Demo 2 displays CRITICAL WARNING and that the Clear button resets the screen.</w:t>
      </w:r>
    </w:p>
    <w:p>
      <w:pPr>
        <w:spacing w:before="360" w:after="120"/>
      </w:pPr>
      <w:r>
        <w:rPr>
          <w:rFonts w:ascii="Calibri" w:hAnsi="Calibri"/>
          <w:b/>
          <w:color w:val="1E3A8A"/>
          <w:sz w:val="36"/>
        </w:rPr>
        <w:t>5. How to Install and Run TrustPause</w:t>
      </w:r>
    </w:p>
    <w:p>
      <w:pPr>
        <w:spacing w:line="276" w:lineRule="auto" w:after="120"/>
      </w:pPr>
      <w:r>
        <w:rPr>
          <w:rFonts w:ascii="Calibri" w:hAnsi="Calibri"/>
          <w:color w:val="1E293B"/>
          <w:sz w:val="22"/>
        </w:rPr>
        <w:t>TrustPause is extremely easy for any developer or judge to run locally:</w:t>
      </w:r>
    </w:p>
    <w:p>
      <w:pPr>
        <w:spacing w:before="280" w:after="80"/>
      </w:pPr>
      <w:r>
        <w:rPr>
          <w:rFonts w:ascii="Calibri" w:hAnsi="Calibri"/>
          <w:b/>
          <w:color w:val="2563EB"/>
          <w:sz w:val="28"/>
        </w:rPr>
        <w:t>System Requirements</w:t>
      </w:r>
    </w:p>
    <w:p>
      <w:pPr>
        <w:pStyle w:val="ListBullet"/>
        <w:spacing w:after="80" w:line="276" w:lineRule="auto"/>
      </w:pPr>
      <w:r>
        <w:rPr>
          <w:rFonts w:ascii="Calibri" w:hAnsi="Calibri"/>
          <w:b/>
          <w:color w:val="0F172A"/>
          <w:sz w:val="22"/>
        </w:rPr>
        <w:t xml:space="preserve">Node.js: </w:t>
      </w:r>
      <w:r>
        <w:rPr>
          <w:rFonts w:ascii="Calibri" w:hAnsi="Calibri"/>
          <w:color w:val="334155"/>
          <w:sz w:val="22"/>
        </w:rPr>
        <w:t>Node.js v18.0.0 or higher (v20+ recommended)</w:t>
      </w:r>
    </w:p>
    <w:p>
      <w:pPr>
        <w:pStyle w:val="ListBullet"/>
        <w:spacing w:after="80" w:line="276" w:lineRule="auto"/>
      </w:pPr>
      <w:r>
        <w:rPr>
          <w:rFonts w:ascii="Calibri" w:hAnsi="Calibri"/>
          <w:b/>
          <w:color w:val="0F172A"/>
          <w:sz w:val="22"/>
        </w:rPr>
        <w:t xml:space="preserve">npm: </w:t>
      </w:r>
      <w:r>
        <w:rPr>
          <w:rFonts w:ascii="Calibri" w:hAnsi="Calibri"/>
          <w:color w:val="334155"/>
          <w:sz w:val="22"/>
        </w:rPr>
        <w:t>npm v9.0.0 or higher</w:t>
      </w:r>
    </w:p>
    <w:p>
      <w:pPr>
        <w:pStyle w:val="ListBullet"/>
        <w:spacing w:after="80" w:line="276" w:lineRule="auto"/>
      </w:pPr>
      <w:r>
        <w:rPr>
          <w:rFonts w:ascii="Calibri" w:hAnsi="Calibri"/>
          <w:b/>
          <w:color w:val="0F172A"/>
          <w:sz w:val="22"/>
        </w:rPr>
        <w:t xml:space="preserve">Browser: </w:t>
      </w:r>
      <w:r>
        <w:rPr>
          <w:rFonts w:ascii="Calibri" w:hAnsi="Calibri"/>
          <w:color w:val="334155"/>
          <w:sz w:val="22"/>
        </w:rPr>
        <w:t>Any modern web browser (Google Chrome, Microsoft Edge, Mozilla Firefox, Safari)</w:t>
      </w:r>
    </w:p>
    <w:p>
      <w:pPr>
        <w:spacing w:before="280" w:after="80"/>
      </w:pPr>
      <w:r>
        <w:rPr>
          <w:rFonts w:ascii="Calibri" w:hAnsi="Calibri"/>
          <w:b/>
          <w:color w:val="2563EB"/>
          <w:sz w:val="28"/>
        </w:rPr>
        <w:t>Step-by-Step Installation Commands</w:t>
      </w:r>
    </w:p>
    <w:p>
      <w:pPr>
        <w:pStyle w:val="ListBullet"/>
        <w:spacing w:after="80" w:line="276" w:lineRule="auto"/>
      </w:pPr>
      <w:r>
        <w:rPr>
          <w:rFonts w:ascii="Calibri" w:hAnsi="Calibri"/>
          <w:b/>
          <w:color w:val="0F172A"/>
          <w:sz w:val="22"/>
        </w:rPr>
        <w:t xml:space="preserve">1. Clone the Repository: </w:t>
      </w:r>
      <w:r>
        <w:rPr>
          <w:rFonts w:ascii="Calibri" w:hAnsi="Calibri"/>
          <w:color w:val="334155"/>
          <w:sz w:val="22"/>
        </w:rPr>
        <w:t>Open your command prompt or terminal and run:</w:t>
        <w:br/>
        <w:t>`git clone https://github.com/your-username/TrustPause.git`</w:t>
        <w:br/>
        <w:t>`cd TrustPause`</w:t>
      </w:r>
    </w:p>
    <w:p>
      <w:pPr>
        <w:pStyle w:val="ListBullet"/>
        <w:spacing w:after="80" w:line="276" w:lineRule="auto"/>
      </w:pPr>
      <w:r>
        <w:rPr>
          <w:rFonts w:ascii="Calibri" w:hAnsi="Calibri"/>
          <w:b/>
          <w:color w:val="0F172A"/>
          <w:sz w:val="22"/>
        </w:rPr>
        <w:t xml:space="preserve">2. Install Dependencies: </w:t>
      </w:r>
      <w:r>
        <w:rPr>
          <w:rFonts w:ascii="Calibri" w:hAnsi="Calibri"/>
          <w:color w:val="334155"/>
          <w:sz w:val="22"/>
        </w:rPr>
        <w:t>Run:</w:t>
        <w:br/>
        <w:t>`npm install`</w:t>
        <w:br/>
        <w:t>(Installs React, Vite, TypeScript, Lucide React, and Vitest. Zero vulnerabilities).</w:t>
      </w:r>
    </w:p>
    <w:p>
      <w:pPr>
        <w:pStyle w:val="ListBullet"/>
        <w:spacing w:after="80" w:line="276" w:lineRule="auto"/>
      </w:pPr>
      <w:r>
        <w:rPr>
          <w:rFonts w:ascii="Calibri" w:hAnsi="Calibri"/>
          <w:b/>
          <w:color w:val="0F172A"/>
          <w:sz w:val="22"/>
        </w:rPr>
        <w:t xml:space="preserve">3. Start Development Server: </w:t>
      </w:r>
      <w:r>
        <w:rPr>
          <w:rFonts w:ascii="Calibri" w:hAnsi="Calibri"/>
          <w:color w:val="334155"/>
          <w:sz w:val="22"/>
        </w:rPr>
        <w:t>Run:</w:t>
        <w:br/>
        <w:t>`npm run dev`</w:t>
        <w:br/>
        <w:t>(Starts the local development server at http://localhost:5173).</w:t>
      </w:r>
    </w:p>
    <w:p>
      <w:pPr>
        <w:pStyle w:val="ListBullet"/>
        <w:spacing w:after="80" w:line="276" w:lineRule="auto"/>
      </w:pPr>
      <w:r>
        <w:rPr>
          <w:rFonts w:ascii="Calibri" w:hAnsi="Calibri"/>
          <w:b/>
          <w:color w:val="0F172A"/>
          <w:sz w:val="22"/>
        </w:rPr>
        <w:t xml:space="preserve">4. Open in Browser: </w:t>
      </w:r>
      <w:r>
        <w:rPr>
          <w:rFonts w:ascii="Calibri" w:hAnsi="Calibri"/>
          <w:color w:val="334155"/>
          <w:sz w:val="22"/>
        </w:rPr>
        <w:t>Open your browser and navigate to http://localhost:5173 to interact with the application.</w:t>
      </w:r>
    </w:p>
    <w:p>
      <w:pPr>
        <w:spacing w:before="280" w:after="80"/>
      </w:pPr>
      <w:r>
        <w:rPr>
          <w:rFonts w:ascii="Calibri" w:hAnsi="Calibri"/>
          <w:b/>
          <w:color w:val="2563EB"/>
          <w:sz w:val="28"/>
        </w:rPr>
        <w:t>Other Useful Commands</w:t>
      </w:r>
    </w:p>
    <w:p>
      <w:pPr>
        <w:pStyle w:val="ListBullet"/>
        <w:spacing w:after="80" w:line="276" w:lineRule="auto"/>
      </w:pPr>
      <w:r>
        <w:rPr>
          <w:rFonts w:ascii="Calibri" w:hAnsi="Calibri"/>
          <w:b/>
          <w:color w:val="0F172A"/>
          <w:sz w:val="22"/>
        </w:rPr>
        <w:t xml:space="preserve">Run Tests: </w:t>
      </w:r>
      <w:r>
        <w:rPr>
          <w:rFonts w:ascii="Calibri" w:hAnsi="Calibri"/>
          <w:color w:val="334155"/>
          <w:sz w:val="22"/>
        </w:rPr>
        <w:t>`npm test` — Executes all 33 automated tests.</w:t>
      </w:r>
    </w:p>
    <w:p>
      <w:pPr>
        <w:pStyle w:val="ListBullet"/>
        <w:spacing w:after="80" w:line="276" w:lineRule="auto"/>
      </w:pPr>
      <w:r>
        <w:rPr>
          <w:rFonts w:ascii="Calibri" w:hAnsi="Calibri"/>
          <w:b/>
          <w:color w:val="0F172A"/>
          <w:sz w:val="22"/>
        </w:rPr>
        <w:t xml:space="preserve">Production Build: </w:t>
      </w:r>
      <w:r>
        <w:rPr>
          <w:rFonts w:ascii="Calibri" w:hAnsi="Calibri"/>
          <w:color w:val="334155"/>
          <w:sz w:val="22"/>
        </w:rPr>
        <w:t>`npm run build` — Compiles TypeScript and creates the production distribution in `dist/`.</w:t>
      </w:r>
    </w:p>
    <w:p>
      <w:pPr>
        <w:pStyle w:val="ListBullet"/>
        <w:spacing w:after="80" w:line="276" w:lineRule="auto"/>
      </w:pPr>
      <w:r>
        <w:rPr>
          <w:rFonts w:ascii="Calibri" w:hAnsi="Calibri"/>
          <w:b/>
          <w:color w:val="0F172A"/>
          <w:sz w:val="22"/>
        </w:rPr>
        <w:t xml:space="preserve">Preview Build: </w:t>
      </w:r>
      <w:r>
        <w:rPr>
          <w:rFonts w:ascii="Calibri" w:hAnsi="Calibri"/>
          <w:color w:val="334155"/>
          <w:sz w:val="22"/>
        </w:rPr>
        <w:t>`npm run preview` — Locally previews the compiled production build.</w:t>
      </w:r>
    </w:p>
    <w:p>
      <w:pPr>
        <w:spacing w:before="360" w:after="120"/>
      </w:pPr>
      <w:r>
        <w:rPr>
          <w:rFonts w:ascii="Calibri" w:hAnsi="Calibri"/>
          <w:b/>
          <w:color w:val="1E3A8A"/>
          <w:sz w:val="36"/>
        </w:rPr>
        <w:t>6. Step-by-Step User Guide</w:t>
      </w:r>
    </w:p>
    <w:p>
      <w:pPr>
        <w:spacing w:line="276" w:lineRule="auto" w:after="120"/>
      </w:pPr>
      <w:r>
        <w:rPr>
          <w:rFonts w:ascii="Calibri" w:hAnsi="Calibri"/>
          <w:color w:val="1E293B"/>
          <w:sz w:val="22"/>
        </w:rPr>
        <w:t>Here is how anyone can use TrustPause to analyze a message:</w:t>
      </w:r>
    </w:p>
    <w:p>
      <w:pPr>
        <w:spacing w:before="280" w:after="80"/>
      </w:pPr>
      <w:r>
        <w:rPr>
          <w:rFonts w:ascii="Calibri" w:hAnsi="Calibri"/>
          <w:b/>
          <w:color w:val="2563EB"/>
          <w:sz w:val="28"/>
        </w:rPr>
        <w:t>Step 1: Choose Your Goal</w:t>
      </w:r>
    </w:p>
    <w:p>
      <w:pPr>
        <w:spacing w:line="276" w:lineRule="auto" w:after="120"/>
      </w:pPr>
      <w:r>
        <w:rPr>
          <w:rFonts w:ascii="Calibri" w:hAnsi="Calibri"/>
          <w:color w:val="1E293B"/>
          <w:sz w:val="22"/>
        </w:rPr>
        <w:t>Click on the card that best matches what you are trying to do:</w:t>
        <w:br/>
        <w:t>• Receive Money (Expecting a refund, cashback, payment from buyer)</w:t>
        <w:br/>
        <w:t>• Send Money (Paying a bill, merchant, or friend)</w:t>
        <w:br/>
        <w:t>• Verify Information (Checking an SMS alert, bank notification, order status)</w:t>
        <w:br/>
        <w:t>• Share Access / Support (Working with customer service, granting login approvals)</w:t>
        <w:br/>
        <w:t>• Not Sure / Other (General safety check)</w:t>
      </w:r>
    </w:p>
    <w:p>
      <w:pPr>
        <w:spacing w:before="280" w:after="80"/>
      </w:pPr>
      <w:r>
        <w:rPr>
          <w:rFonts w:ascii="Calibri" w:hAnsi="Calibri"/>
          <w:b/>
          <w:color w:val="2563EB"/>
          <w:sz w:val="28"/>
        </w:rPr>
        <w:t>Step 2: Paste the Message</w:t>
      </w:r>
    </w:p>
    <w:p>
      <w:pPr>
        <w:spacing w:line="276" w:lineRule="auto" w:after="120"/>
      </w:pPr>
      <w:r>
        <w:rPr>
          <w:rFonts w:ascii="Calibri" w:hAnsi="Calibri"/>
          <w:color w:val="1E293B"/>
          <w:sz w:val="22"/>
        </w:rPr>
        <w:t>Copy the text message from WhatsApp, SMS, or an email and paste it into the textarea box. Alternatively, you can click on any of the 8 Demo buttons in the 'Try an Illustrative Demo' box to load instant real-world examples.</w:t>
      </w:r>
    </w:p>
    <w:p>
      <w:pPr>
        <w:spacing w:before="280" w:after="80"/>
      </w:pPr>
      <w:r>
        <w:rPr>
          <w:rFonts w:ascii="Calibri" w:hAnsi="Calibri"/>
          <w:b/>
          <w:color w:val="2563EB"/>
          <w:sz w:val="28"/>
        </w:rPr>
        <w:t>Step 3: Click 'Analyse Message'</w:t>
      </w:r>
    </w:p>
    <w:p>
      <w:pPr>
        <w:spacing w:line="276" w:lineRule="auto" w:after="120"/>
      </w:pPr>
      <w:r>
        <w:rPr>
          <w:rFonts w:ascii="Calibri" w:hAnsi="Calibri"/>
          <w:color w:val="1E293B"/>
          <w:sz w:val="22"/>
        </w:rPr>
        <w:t>Click the blue 'Analyse Message' button. Within milliseconds, the Results Dashboard will display:</w:t>
      </w:r>
    </w:p>
    <w:p>
      <w:pPr>
        <w:pStyle w:val="ListBullet"/>
        <w:spacing w:after="80" w:line="276" w:lineRule="auto"/>
      </w:pPr>
      <w:r>
        <w:rPr>
          <w:rFonts w:ascii="Calibri" w:hAnsi="Calibri"/>
          <w:b/>
          <w:color w:val="0F172A"/>
          <w:sz w:val="22"/>
        </w:rPr>
        <w:t xml:space="preserve">1. Overall Risk Banner: </w:t>
      </w:r>
      <w:r>
        <w:rPr>
          <w:rFonts w:ascii="Calibri" w:hAnsi="Calibri"/>
          <w:color w:val="334155"/>
          <w:sz w:val="22"/>
        </w:rPr>
        <w:t>LOW RISK INDICATORS (Green), CAUTION ADVISED (Amber), HIGH RISK DETECTED (Orange/Red), or CRITICAL WARNING (Red).</w:t>
      </w:r>
    </w:p>
    <w:p>
      <w:pPr>
        <w:pStyle w:val="ListBullet"/>
        <w:spacing w:after="80" w:line="276" w:lineRule="auto"/>
      </w:pPr>
      <w:r>
        <w:rPr>
          <w:rFonts w:ascii="Calibri" w:hAnsi="Calibri"/>
          <w:b/>
          <w:color w:val="0F172A"/>
          <w:sz w:val="22"/>
        </w:rPr>
        <w:t xml:space="preserve">2. Heuristic Risk Score: </w:t>
      </w:r>
      <w:r>
        <w:rPr>
          <w:rFonts w:ascii="Calibri" w:hAnsi="Calibri"/>
          <w:color w:val="334155"/>
          <w:sz w:val="22"/>
        </w:rPr>
        <w:t>A transparent score from 0 to 100 with confidence assessment.</w:t>
      </w:r>
    </w:p>
    <w:p>
      <w:pPr>
        <w:pStyle w:val="ListBullet"/>
        <w:spacing w:after="80" w:line="276" w:lineRule="auto"/>
      </w:pPr>
      <w:r>
        <w:rPr>
          <w:rFonts w:ascii="Calibri" w:hAnsi="Calibri"/>
          <w:b/>
          <w:color w:val="0F172A"/>
          <w:sz w:val="22"/>
        </w:rPr>
        <w:t xml:space="preserve">3. Intent Comparison Hero Card: </w:t>
      </w:r>
      <w:r>
        <w:rPr>
          <w:rFonts w:ascii="Calibri" w:hAnsi="Calibri"/>
          <w:color w:val="334155"/>
          <w:sz w:val="22"/>
        </w:rPr>
        <w:t>Visually places your stated goal side-by-side with what the message asks you to do, clearly highlighting any contradiction.</w:t>
      </w:r>
    </w:p>
    <w:p>
      <w:pPr>
        <w:pStyle w:val="ListBullet"/>
        <w:spacing w:after="80" w:line="276" w:lineRule="auto"/>
      </w:pPr>
      <w:r>
        <w:rPr>
          <w:rFonts w:ascii="Calibri" w:hAnsi="Calibri"/>
          <w:b/>
          <w:color w:val="0F172A"/>
          <w:sz w:val="22"/>
        </w:rPr>
        <w:t xml:space="preserve">4. Why This Matters Box: </w:t>
      </w:r>
      <w:r>
        <w:rPr>
          <w:rFonts w:ascii="Calibri" w:hAnsi="Calibri"/>
          <w:color w:val="334155"/>
          <w:sz w:val="22"/>
        </w:rPr>
        <w:t>Explains the underlying payment rule (e.g. why legitimate refunds never ask for upfront fees).</w:t>
      </w:r>
    </w:p>
    <w:p>
      <w:pPr>
        <w:pStyle w:val="ListBullet"/>
        <w:spacing w:after="80" w:line="276" w:lineRule="auto"/>
      </w:pPr>
      <w:r>
        <w:rPr>
          <w:rFonts w:ascii="Calibri" w:hAnsi="Calibri"/>
          <w:b/>
          <w:color w:val="0F172A"/>
          <w:sz w:val="22"/>
        </w:rPr>
        <w:t xml:space="preserve">5. Evidence List: </w:t>
      </w:r>
      <w:r>
        <w:rPr>
          <w:rFonts w:ascii="Calibri" w:hAnsi="Calibri"/>
          <w:color w:val="334155"/>
          <w:sz w:val="22"/>
        </w:rPr>
        <w:t>Lists every detected warning indicator, matched text snippet, and why it is dangerous.</w:t>
      </w:r>
    </w:p>
    <w:p>
      <w:pPr>
        <w:pStyle w:val="ListBullet"/>
        <w:spacing w:after="80" w:line="276" w:lineRule="auto"/>
      </w:pPr>
      <w:r>
        <w:rPr>
          <w:rFonts w:ascii="Calibri" w:hAnsi="Calibri"/>
          <w:b/>
          <w:color w:val="0F172A"/>
          <w:sz w:val="22"/>
        </w:rPr>
        <w:t xml:space="preserve">6. Recommended Action Plan: </w:t>
      </w:r>
      <w:r>
        <w:rPr>
          <w:rFonts w:ascii="Calibri" w:hAnsi="Calibri"/>
          <w:color w:val="334155"/>
          <w:sz w:val="22"/>
        </w:rPr>
        <w:t>A clear, numbered checklist of practical actions you should take right now.</w:t>
      </w:r>
    </w:p>
    <w:p>
      <w:pPr>
        <w:pStyle w:val="ListBullet"/>
        <w:spacing w:after="80" w:line="276" w:lineRule="auto"/>
      </w:pPr>
      <w:r>
        <w:rPr>
          <w:rFonts w:ascii="Calibri" w:hAnsi="Calibri"/>
          <w:b/>
          <w:color w:val="0F172A"/>
          <w:sz w:val="22"/>
        </w:rPr>
        <w:t xml:space="preserve">7. Export Report: </w:t>
      </w:r>
      <w:r>
        <w:rPr>
          <w:rFonts w:ascii="Calibri" w:hAnsi="Calibri"/>
          <w:color w:val="334155"/>
          <w:sz w:val="22"/>
        </w:rPr>
        <w:t>Allows you to copy or print a clean Markdown audit report with all sensitive OTPs/card numbers redacted.</w:t>
      </w:r>
    </w:p>
    <w:p>
      <w:pPr>
        <w:spacing w:before="360" w:after="120"/>
      </w:pPr>
      <w:r>
        <w:rPr>
          <w:rFonts w:ascii="Calibri" w:hAnsi="Calibri"/>
          <w:b/>
          <w:color w:val="1E3A8A"/>
          <w:sz w:val="36"/>
        </w:rPr>
        <w:t>7. The 8 Predefined Competition Demo Scenarios</w:t>
      </w:r>
    </w:p>
    <w:p>
      <w:pPr>
        <w:spacing w:line="276" w:lineRule="auto" w:after="120"/>
      </w:pPr>
      <w:r>
        <w:rPr>
          <w:rFonts w:ascii="Calibri" w:hAnsi="Calibri"/>
          <w:color w:val="1E293B"/>
          <w:sz w:val="22"/>
        </w:rPr>
        <w:t>TrustPause comes with 8 built-in demo scenarios representing the most common fraud patterns: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rFonts w:ascii="Calibri" w:hAnsi="Calibri"/>
                <w:b/>
                <w:color w:val="FFFFFF"/>
              </w:rPr>
              <w:t>Scenario Name</w:t>
            </w:r>
          </w:p>
        </w:tc>
        <w:tc>
          <w:tcPr>
            <w:tcW w:type="dxa" w:w="2340"/>
            <w:shd w:fill="1E3A8A"/>
          </w:tcPr>
          <w:p>
            <w:r>
              <w:rPr>
                <w:rFonts w:ascii="Calibri" w:hAnsi="Calibri"/>
                <w:b/>
                <w:color w:val="FFFFFF"/>
              </w:rPr>
              <w:t>Selected Goal</w:t>
            </w:r>
          </w:p>
        </w:tc>
        <w:tc>
          <w:tcPr>
            <w:tcW w:type="dxa" w:w="2340"/>
            <w:shd w:fill="1E3A8A"/>
          </w:tcPr>
          <w:p>
            <w:r>
              <w:rPr>
                <w:rFonts w:ascii="Calibri" w:hAnsi="Calibri"/>
                <w:b/>
                <w:color w:val="FFFFFF"/>
              </w:rPr>
              <w:t>Expected Risk</w:t>
            </w:r>
          </w:p>
        </w:tc>
        <w:tc>
          <w:tcPr>
            <w:tcW w:type="dxa" w:w="2340"/>
            <w:shd w:fill="1E3A8A"/>
          </w:tcPr>
          <w:p>
            <w:r>
              <w:rPr>
                <w:rFonts w:ascii="Calibri" w:hAnsi="Calibri"/>
                <w:b/>
                <w:color w:val="FFFFFF"/>
              </w:rPr>
              <w:t>Key Takeaway</w:t>
            </w:r>
          </w:p>
        </w:tc>
      </w:tr>
      <w:tr>
        <w:tc>
          <w:tcPr>
            <w:tcW w:type="dxa" w:w="2340"/>
          </w:tcPr>
          <w:p>
            <w:pPr>
              <w:spacing w:before="60" w:after="60"/>
            </w:pPr>
            <w:r>
              <w:rPr>
                <w:rFonts w:ascii="Calibri" w:hAnsi="Calibri"/>
                <w:sz w:val="19"/>
              </w:rPr>
              <w:t>Demo 1: Refund Payment Mismatch</w:t>
            </w:r>
          </w:p>
        </w:tc>
        <w:tc>
          <w:tcPr>
            <w:tcW w:type="dxa" w:w="2340"/>
          </w:tcPr>
          <w:p>
            <w:pPr>
              <w:spacing w:before="60" w:after="60"/>
            </w:pPr>
            <w:r>
              <w:rPr>
                <w:rFonts w:ascii="Calibri" w:hAnsi="Calibri"/>
                <w:sz w:val="19"/>
              </w:rPr>
              <w:t>RECEIVE_MONEY</w:t>
            </w:r>
          </w:p>
        </w:tc>
        <w:tc>
          <w:tcPr>
            <w:tcW w:type="dxa" w:w="2340"/>
          </w:tcPr>
          <w:p>
            <w:pPr>
              <w:spacing w:before="60" w:after="60"/>
            </w:pPr>
            <w:r>
              <w:rPr>
                <w:rFonts w:ascii="Calibri" w:hAnsi="Calibri"/>
                <w:sz w:val="19"/>
              </w:rPr>
              <w:t>HIGH RISK</w:t>
            </w:r>
          </w:p>
        </w:tc>
        <w:tc>
          <w:tcPr>
            <w:tcW w:type="dxa" w:w="2340"/>
          </w:tcPr>
          <w:p>
            <w:pPr>
              <w:spacing w:before="60" w:after="60"/>
            </w:pPr>
            <w:r>
              <w:rPr>
                <w:rFonts w:ascii="Calibri" w:hAnsi="Calibri"/>
                <w:sz w:val="19"/>
              </w:rPr>
              <w:t>User expects refund; message asks for ₹199 processing fee. Contradiction detected.</w:t>
            </w:r>
          </w:p>
        </w:tc>
      </w:tr>
      <w:tr>
        <w:tc>
          <w:tcPr>
            <w:tcW w:type="dxa" w:w="2340"/>
          </w:tcPr>
          <w:p>
            <w:pPr>
              <w:spacing w:before="60" w:after="60"/>
            </w:pPr>
            <w:r>
              <w:rPr>
                <w:rFonts w:ascii="Calibri" w:hAnsi="Calibri"/>
                <w:sz w:val="19"/>
              </w:rPr>
              <w:t>Demo 2: OTP Disclosure Under Threat</w:t>
            </w:r>
          </w:p>
        </w:tc>
        <w:tc>
          <w:tcPr>
            <w:tcW w:type="dxa" w:w="2340"/>
          </w:tcPr>
          <w:p>
            <w:pPr>
              <w:spacing w:before="60" w:after="60"/>
            </w:pPr>
            <w:r>
              <w:rPr>
                <w:rFonts w:ascii="Calibri" w:hAnsi="Calibri"/>
                <w:sz w:val="19"/>
              </w:rPr>
              <w:t>VERIFY_INFORMATION</w:t>
            </w:r>
          </w:p>
        </w:tc>
        <w:tc>
          <w:tcPr>
            <w:tcW w:type="dxa" w:w="2340"/>
          </w:tcPr>
          <w:p>
            <w:pPr>
              <w:spacing w:before="60" w:after="60"/>
            </w:pPr>
            <w:r>
              <w:rPr>
                <w:rFonts w:ascii="Calibri" w:hAnsi="Calibri"/>
                <w:sz w:val="19"/>
              </w:rPr>
              <w:t>CRITICAL</w:t>
            </w:r>
          </w:p>
        </w:tc>
        <w:tc>
          <w:tcPr>
            <w:tcW w:type="dxa" w:w="2340"/>
          </w:tcPr>
          <w:p>
            <w:pPr>
              <w:spacing w:before="60" w:after="60"/>
            </w:pPr>
            <w:r>
              <w:rPr>
                <w:rFonts w:ascii="Calibri" w:hAnsi="Calibri"/>
                <w:sz w:val="19"/>
              </w:rPr>
              <w:t>Demands OTP within 10 minutes under threat of account block. Absolute critical override.</w:t>
            </w:r>
          </w:p>
        </w:tc>
      </w:tr>
      <w:tr>
        <w:tc>
          <w:tcPr>
            <w:tcW w:type="dxa" w:w="2340"/>
          </w:tcPr>
          <w:p>
            <w:pPr>
              <w:spacing w:before="60" w:after="60"/>
            </w:pPr>
            <w:r>
              <w:rPr>
                <w:rFonts w:ascii="Calibri" w:hAnsi="Calibri"/>
                <w:sz w:val="19"/>
              </w:rPr>
              <w:t>Demo 3: Lottery / Prize Advance Fee</w:t>
            </w:r>
          </w:p>
        </w:tc>
        <w:tc>
          <w:tcPr>
            <w:tcW w:type="dxa" w:w="2340"/>
          </w:tcPr>
          <w:p>
            <w:pPr>
              <w:spacing w:before="60" w:after="60"/>
            </w:pPr>
            <w:r>
              <w:rPr>
                <w:rFonts w:ascii="Calibri" w:hAnsi="Calibri"/>
                <w:sz w:val="19"/>
              </w:rPr>
              <w:t>RECEIVE_MONEY</w:t>
            </w:r>
          </w:p>
        </w:tc>
        <w:tc>
          <w:tcPr>
            <w:tcW w:type="dxa" w:w="2340"/>
          </w:tcPr>
          <w:p>
            <w:pPr>
              <w:spacing w:before="60" w:after="60"/>
            </w:pPr>
            <w:r>
              <w:rPr>
                <w:rFonts w:ascii="Calibri" w:hAnsi="Calibri"/>
                <w:sz w:val="19"/>
              </w:rPr>
              <w:t>HIGH RISK</w:t>
            </w:r>
          </w:p>
        </w:tc>
        <w:tc>
          <w:tcPr>
            <w:tcW w:type="dxa" w:w="2340"/>
          </w:tcPr>
          <w:p>
            <w:pPr>
              <w:spacing w:before="60" w:after="60"/>
            </w:pPr>
            <w:r>
              <w:rPr>
                <w:rFonts w:ascii="Calibri" w:hAnsi="Calibri"/>
                <w:sz w:val="19"/>
              </w:rPr>
              <w:t>Claims you won ₹50,000 but demands upfront ₹999 processing charge.</w:t>
            </w:r>
          </w:p>
        </w:tc>
      </w:tr>
      <w:tr>
        <w:tc>
          <w:tcPr>
            <w:tcW w:type="dxa" w:w="2340"/>
          </w:tcPr>
          <w:p>
            <w:pPr>
              <w:spacing w:before="60" w:after="60"/>
            </w:pPr>
            <w:r>
              <w:rPr>
                <w:rFonts w:ascii="Calibri" w:hAnsi="Calibri"/>
                <w:sz w:val="19"/>
              </w:rPr>
              <w:t>Demo 4: Remote Access Support Trap</w:t>
            </w:r>
          </w:p>
        </w:tc>
        <w:tc>
          <w:tcPr>
            <w:tcW w:type="dxa" w:w="2340"/>
          </w:tcPr>
          <w:p>
            <w:pPr>
              <w:spacing w:before="60" w:after="60"/>
            </w:pPr>
            <w:r>
              <w:rPr>
                <w:rFonts w:ascii="Calibri" w:hAnsi="Calibri"/>
                <w:sz w:val="19"/>
              </w:rPr>
              <w:t>VERIFY_INFORMATION</w:t>
            </w:r>
          </w:p>
        </w:tc>
        <w:tc>
          <w:tcPr>
            <w:tcW w:type="dxa" w:w="2340"/>
          </w:tcPr>
          <w:p>
            <w:pPr>
              <w:spacing w:before="60" w:after="60"/>
            </w:pPr>
            <w:r>
              <w:rPr>
                <w:rFonts w:ascii="Calibri" w:hAnsi="Calibri"/>
                <w:sz w:val="19"/>
              </w:rPr>
              <w:t>CRITICAL</w:t>
            </w:r>
          </w:p>
        </w:tc>
        <w:tc>
          <w:tcPr>
            <w:tcW w:type="dxa" w:w="2340"/>
          </w:tcPr>
          <w:p>
            <w:pPr>
              <w:spacing w:before="60" w:after="60"/>
            </w:pPr>
            <w:r>
              <w:rPr>
                <w:rFonts w:ascii="Calibri" w:hAnsi="Calibri"/>
                <w:sz w:val="19"/>
              </w:rPr>
              <w:t>Asks user to install remote support app (AnyDesk) and share code to 'resolve bank issue'.</w:t>
            </w:r>
          </w:p>
        </w:tc>
      </w:tr>
      <w:tr>
        <w:tc>
          <w:tcPr>
            <w:tcW w:type="dxa" w:w="2340"/>
          </w:tcPr>
          <w:p>
            <w:pPr>
              <w:spacing w:before="60" w:after="60"/>
            </w:pPr>
            <w:r>
              <w:rPr>
                <w:rFonts w:ascii="Calibri" w:hAnsi="Calibri"/>
                <w:sz w:val="19"/>
              </w:rPr>
              <w:t>Demo 5: Legitimate Notification</w:t>
            </w:r>
          </w:p>
        </w:tc>
        <w:tc>
          <w:tcPr>
            <w:tcW w:type="dxa" w:w="2340"/>
          </w:tcPr>
          <w:p>
            <w:pPr>
              <w:spacing w:before="60" w:after="60"/>
            </w:pPr>
            <w:r>
              <w:rPr>
                <w:rFonts w:ascii="Calibri" w:hAnsi="Calibri"/>
                <w:sz w:val="19"/>
              </w:rPr>
              <w:t>VERIFY_INFORMATION</w:t>
            </w:r>
          </w:p>
        </w:tc>
        <w:tc>
          <w:tcPr>
            <w:tcW w:type="dxa" w:w="2340"/>
          </w:tcPr>
          <w:p>
            <w:pPr>
              <w:spacing w:before="60" w:after="60"/>
            </w:pPr>
            <w:r>
              <w:rPr>
                <w:rFonts w:ascii="Calibri" w:hAnsi="Calibri"/>
                <w:sz w:val="19"/>
              </w:rPr>
              <w:t>LOW RISK</w:t>
            </w:r>
          </w:p>
        </w:tc>
        <w:tc>
          <w:tcPr>
            <w:tcW w:type="dxa" w:w="2340"/>
          </w:tcPr>
          <w:p>
            <w:pPr>
              <w:spacing w:before="60" w:after="60"/>
            </w:pPr>
            <w:r>
              <w:rPr>
                <w:rFonts w:ascii="Calibri" w:hAnsi="Calibri"/>
                <w:sz w:val="19"/>
              </w:rPr>
              <w:t>Receipt: 'Electricity bill payment of ₹850 successful.' Correctly identified as informational.</w:t>
            </w:r>
          </w:p>
        </w:tc>
      </w:tr>
      <w:tr>
        <w:tc>
          <w:tcPr>
            <w:tcW w:type="dxa" w:w="2340"/>
          </w:tcPr>
          <w:p>
            <w:pPr>
              <w:spacing w:before="60" w:after="60"/>
            </w:pPr>
            <w:r>
              <w:rPr>
                <w:rFonts w:ascii="Calibri" w:hAnsi="Calibri"/>
                <w:sz w:val="19"/>
              </w:rPr>
              <w:t>Demo 6: Urgent Manager Transfer</w:t>
            </w:r>
          </w:p>
        </w:tc>
        <w:tc>
          <w:tcPr>
            <w:tcW w:type="dxa" w:w="2340"/>
          </w:tcPr>
          <w:p>
            <w:pPr>
              <w:spacing w:before="60" w:after="60"/>
            </w:pPr>
            <w:r>
              <w:rPr>
                <w:rFonts w:ascii="Calibri" w:hAnsi="Calibri"/>
                <w:sz w:val="19"/>
              </w:rPr>
              <w:t>SEND_MONEY</w:t>
            </w:r>
          </w:p>
        </w:tc>
        <w:tc>
          <w:tcPr>
            <w:tcW w:type="dxa" w:w="2340"/>
          </w:tcPr>
          <w:p>
            <w:pPr>
              <w:spacing w:before="60" w:after="60"/>
            </w:pPr>
            <w:r>
              <w:rPr>
                <w:rFonts w:ascii="Calibri" w:hAnsi="Calibri"/>
                <w:sz w:val="19"/>
              </w:rPr>
              <w:t>HIGH RISK</w:t>
            </w:r>
          </w:p>
        </w:tc>
        <w:tc>
          <w:tcPr>
            <w:tcW w:type="dxa" w:w="2340"/>
          </w:tcPr>
          <w:p>
            <w:pPr>
              <w:spacing w:before="60" w:after="60"/>
            </w:pPr>
            <w:r>
              <w:rPr>
                <w:rFonts w:ascii="Calibri" w:hAnsi="Calibri"/>
                <w:sz w:val="19"/>
              </w:rPr>
              <w:t>'This is your manager. Transfer ₹25,000 immediately. Do not call me.' Impersonation detected.</w:t>
            </w:r>
          </w:p>
        </w:tc>
      </w:tr>
      <w:tr>
        <w:tc>
          <w:tcPr>
            <w:tcW w:type="dxa" w:w="2340"/>
          </w:tcPr>
          <w:p>
            <w:pPr>
              <w:spacing w:before="60" w:after="60"/>
            </w:pPr>
            <w:r>
              <w:rPr>
                <w:rFonts w:ascii="Calibri" w:hAnsi="Calibri"/>
                <w:sz w:val="19"/>
              </w:rPr>
              <w:t>Demo 7: Fake Bank Link &amp; Threat</w:t>
            </w:r>
          </w:p>
        </w:tc>
        <w:tc>
          <w:tcPr>
            <w:tcW w:type="dxa" w:w="2340"/>
          </w:tcPr>
          <w:p>
            <w:pPr>
              <w:spacing w:before="60" w:after="60"/>
            </w:pPr>
            <w:r>
              <w:rPr>
                <w:rFonts w:ascii="Calibri" w:hAnsi="Calibri"/>
                <w:sz w:val="19"/>
              </w:rPr>
              <w:t>VERIFY_INFORMATION</w:t>
            </w:r>
          </w:p>
        </w:tc>
        <w:tc>
          <w:tcPr>
            <w:tcW w:type="dxa" w:w="2340"/>
          </w:tcPr>
          <w:p>
            <w:pPr>
              <w:spacing w:before="60" w:after="60"/>
            </w:pPr>
            <w:r>
              <w:rPr>
                <w:rFonts w:ascii="Calibri" w:hAnsi="Calibri"/>
                <w:sz w:val="19"/>
              </w:rPr>
              <w:t>HIGH RISK</w:t>
            </w:r>
          </w:p>
        </w:tc>
        <w:tc>
          <w:tcPr>
            <w:tcW w:type="dxa" w:w="2340"/>
          </w:tcPr>
          <w:p>
            <w:pPr>
              <w:spacing w:before="60" w:after="60"/>
            </w:pPr>
            <w:r>
              <w:rPr>
                <w:rFonts w:ascii="Calibri" w:hAnsi="Calibri"/>
                <w:sz w:val="19"/>
              </w:rPr>
              <w:t>Account suspension threat coupled with unverified external destination link.</w:t>
            </w:r>
          </w:p>
        </w:tc>
      </w:tr>
      <w:tr>
        <w:tc>
          <w:tcPr>
            <w:tcW w:type="dxa" w:w="2340"/>
          </w:tcPr>
          <w:p>
            <w:pPr>
              <w:spacing w:before="60" w:after="60"/>
            </w:pPr>
            <w:r>
              <w:rPr>
                <w:rFonts w:ascii="Calibri" w:hAnsi="Calibri"/>
                <w:sz w:val="19"/>
              </w:rPr>
              <w:t>Demo 8: Action Matches Intention</w:t>
            </w:r>
          </w:p>
        </w:tc>
        <w:tc>
          <w:tcPr>
            <w:tcW w:type="dxa" w:w="2340"/>
          </w:tcPr>
          <w:p>
            <w:pPr>
              <w:spacing w:before="60" w:after="60"/>
            </w:pPr>
            <w:r>
              <w:rPr>
                <w:rFonts w:ascii="Calibri" w:hAnsi="Calibri"/>
                <w:sz w:val="19"/>
              </w:rPr>
              <w:t>SEND_MONEY</w:t>
            </w:r>
          </w:p>
        </w:tc>
        <w:tc>
          <w:tcPr>
            <w:tcW w:type="dxa" w:w="2340"/>
          </w:tcPr>
          <w:p>
            <w:pPr>
              <w:spacing w:before="60" w:after="60"/>
            </w:pPr>
            <w:r>
              <w:rPr>
                <w:rFonts w:ascii="Calibri" w:hAnsi="Calibri"/>
                <w:sz w:val="19"/>
              </w:rPr>
              <w:t>CAUTION</w:t>
            </w:r>
          </w:p>
        </w:tc>
        <w:tc>
          <w:tcPr>
            <w:tcW w:type="dxa" w:w="2340"/>
          </w:tcPr>
          <w:p>
            <w:pPr>
              <w:spacing w:before="60" w:after="60"/>
            </w:pPr>
            <w:r>
              <w:rPr>
                <w:rFonts w:ascii="Calibri" w:hAnsi="Calibri"/>
                <w:sz w:val="19"/>
              </w:rPr>
              <w:t>'Transfer ₹500 to the seller.' Action aligns, but reminds user to verify recipient details.</w:t>
            </w:r>
          </w:p>
        </w:tc>
      </w:tr>
    </w:tbl>
    <w:p>
      <w:pPr>
        <w:spacing w:after="200"/>
      </w:pPr>
    </w:p>
    <w:p>
      <w:pPr>
        <w:spacing w:before="360" w:after="120"/>
      </w:pPr>
      <w:r>
        <w:rPr>
          <w:rFonts w:ascii="Calibri" w:hAnsi="Calibri"/>
          <w:b/>
          <w:color w:val="1E3A8A"/>
          <w:sz w:val="36"/>
        </w:rPr>
        <w:t>8. Essential Indian Payment Safety Rules (NPCI &amp; RBI)</w:t>
      </w:r>
    </w:p>
    <w:p>
      <w:pPr>
        <w:spacing w:line="276" w:lineRule="auto" w:after="120"/>
      </w:pPr>
      <w:r>
        <w:rPr>
          <w:rFonts w:ascii="Calibri" w:hAnsi="Calibri"/>
          <w:color w:val="1E293B"/>
          <w:sz w:val="22"/>
        </w:rPr>
        <w:t>TrustPause encodes official guidelines from the National Payments Corporation of India (NPCI) and the Reserve Bank of India (RBI):</w:t>
      </w:r>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Pr>
          <w:p>
            <w:pPr>
              <w:spacing w:before="80" w:after="80"/>
            </w:pPr>
            <w:r>
              <w:rPr>
                <w:rFonts w:ascii="Calibri" w:hAnsi="Calibri"/>
                <w:b/>
                <w:color w:val="1E3A8A"/>
                <w:sz w:val="22"/>
              </w:rPr>
              <w:t>📌 Golden Rule 1: UPI PIN is ONLY for Debiting Money</w:t>
              <w:br/>
            </w:r>
            <w:r>
              <w:rPr>
                <w:rFonts w:ascii="Calibri" w:hAnsi="Calibri"/>
                <w:color w:val="1E293B"/>
                <w:sz w:val="21"/>
              </w:rPr>
              <w:t>Entering your UPI PIN or scanning a payment QR code ALWAYS takes money OUT of your bank account. You NEVER need to enter a UPI PIN, scan a QR code, or accept a 'Collect Request' to RECEIVE money or refunds. Legitimate money transfers and merchant refunds credit your account automatically.</w:t>
            </w:r>
          </w:p>
        </w:tc>
      </w:tr>
    </w:tbl>
    <w:p>
      <w:pPr>
        <w:spacing w:after="120"/>
      </w:pPr>
    </w:p>
    <w:tbl>
      <w:tblPr>
        <w:tblW w:type="auto" w:w="0"/>
        <w:jc w:val="center"/>
        <w:tblLook w:firstColumn="1" w:firstRow="1" w:lastColumn="0" w:lastRow="0" w:noHBand="0" w:noVBand="1" w:val="04A0"/>
      </w:tblPr>
      <w:tblGrid>
        <w:gridCol w:w="9360"/>
      </w:tblGrid>
      <w:tr>
        <w:tc>
          <w:tcPr>
            <w:tcW w:type="dxa" w:w="9360"/>
            <w:shd w:fill="FFFBEB"/>
            <w:tcBorders>
              <w:top w:val="none"/>
              <w:left w:val="single" w:sz="24" w:space="0" w:color="F59E0B"/>
              <w:bottom w:val="none"/>
              <w:right w:val="none"/>
            </w:tcBorders>
          </w:tcPr>
          <w:p>
            <w:pPr>
              <w:spacing w:before="80" w:after="80"/>
            </w:pPr>
            <w:r>
              <w:rPr>
                <w:rFonts w:ascii="Calibri" w:hAnsi="Calibri"/>
                <w:b/>
                <w:color w:val="1E3A8A"/>
                <w:sz w:val="22"/>
              </w:rPr>
              <w:t>📌 Golden Rule 2: Bank Staff NEVER Ask for OTPs</w:t>
              <w:br/>
            </w:r>
            <w:r>
              <w:rPr>
                <w:rFonts w:ascii="Calibri" w:hAnsi="Calibri"/>
                <w:color w:val="1E293B"/>
                <w:sz w:val="21"/>
              </w:rPr>
              <w:t>One-Time Passwords (OTPs) are cryptographic security authorizations for debits, logins, and card resets. Authentic bank representatives will NEVER ask you to disclose an OTP over the phone or via chat.</w:t>
            </w:r>
          </w:p>
        </w:tc>
      </w:tr>
    </w:tbl>
    <w:p>
      <w:pPr>
        <w:spacing w:after="120"/>
      </w:pPr>
    </w:p>
    <w:tbl>
      <w:tblPr>
        <w:tblW w:type="auto" w:w="0"/>
        <w:jc w:val="center"/>
        <w:tblLook w:firstColumn="1" w:firstRow="1" w:lastColumn="0" w:lastRow="0" w:noHBand="0" w:noVBand="1" w:val="04A0"/>
      </w:tblPr>
      <w:tblGrid>
        <w:gridCol w:w="9360"/>
      </w:tblGrid>
      <w:tr>
        <w:tc>
          <w:tcPr>
            <w:tcW w:type="dxa" w:w="9360"/>
            <w:shd w:fill="EFF6FF"/>
            <w:tcBorders>
              <w:top w:val="none"/>
              <w:left w:val="single" w:sz="24" w:space="0" w:color="3B82F6"/>
              <w:bottom w:val="none"/>
              <w:right w:val="none"/>
            </w:tcBorders>
          </w:tcPr>
          <w:p>
            <w:pPr>
              <w:spacing w:before="80" w:after="80"/>
            </w:pPr>
            <w:r>
              <w:rPr>
                <w:rFonts w:ascii="Calibri" w:hAnsi="Calibri"/>
                <w:b/>
                <w:color w:val="1E3A8A"/>
                <w:sz w:val="22"/>
              </w:rPr>
              <w:t>📌 Golden Rule 3: Remote Access Apps Hijack Your Screen</w:t>
              <w:br/>
            </w:r>
            <w:r>
              <w:rPr>
                <w:rFonts w:ascii="Calibri" w:hAnsi="Calibri"/>
                <w:color w:val="1E293B"/>
                <w:sz w:val="21"/>
              </w:rPr>
              <w:t>Screen-sharing applications like AnyDesk, TeamViewer, QuickSupport, and RustDesk give an external caller complete visual and touch control of your phone. Attackers can view your banking apps and read incoming OTPs in real-time.</w:t>
            </w:r>
          </w:p>
        </w:tc>
      </w:tr>
    </w:tbl>
    <w:p>
      <w:pPr>
        <w:spacing w:after="120"/>
      </w:pPr>
    </w:p>
    <w:tbl>
      <w:tblPr>
        <w:tblW w:type="auto" w:w="0"/>
        <w:jc w:val="center"/>
        <w:tblLook w:firstColumn="1" w:firstRow="1" w:lastColumn="0" w:lastRow="0" w:noHBand="0" w:noVBand="1" w:val="04A0"/>
      </w:tblPr>
      <w:tblGrid>
        <w:gridCol w:w="9360"/>
      </w:tblGrid>
      <w:tr>
        <w:tc>
          <w:tcPr>
            <w:tcW w:type="dxa" w:w="9360"/>
            <w:shd w:fill="ECFDF5"/>
            <w:tcBorders>
              <w:top w:val="none"/>
              <w:left w:val="single" w:sz="24" w:space="0" w:color="10B981"/>
              <w:bottom w:val="none"/>
              <w:right w:val="none"/>
            </w:tcBorders>
          </w:tcPr>
          <w:p>
            <w:pPr>
              <w:spacing w:before="80" w:after="80"/>
            </w:pPr>
            <w:r>
              <w:rPr>
                <w:rFonts w:ascii="Calibri" w:hAnsi="Calibri"/>
                <w:b/>
                <w:color w:val="1E3A8A"/>
                <w:sz w:val="22"/>
              </w:rPr>
              <w:t>📌 Golden Rule 4: The 1930 Cybercrime Helpline</w:t>
              <w:br/>
            </w:r>
            <w:r>
              <w:rPr>
                <w:rFonts w:ascii="Calibri" w:hAnsi="Calibri"/>
                <w:color w:val="1E293B"/>
                <w:sz w:val="21"/>
              </w:rPr>
              <w:t>If you suspect you have transferred funds to a fraudster or shared sensitive credentials, immediately call the National Cyber Crime Helpline at 1930 or file a report at cybercrime.gov.in. Acting within the 'Golden Hour' allows law enforcement to freeze money in the recipient's account.</w:t>
            </w:r>
          </w:p>
        </w:tc>
      </w:tr>
    </w:tbl>
    <w:p>
      <w:pPr>
        <w:spacing w:after="120"/>
      </w:pPr>
    </w:p>
    <w:p>
      <w:pPr>
        <w:spacing w:before="360" w:after="120"/>
      </w:pPr>
      <w:r>
        <w:rPr>
          <w:rFonts w:ascii="Calibri" w:hAnsi="Calibri"/>
          <w:b/>
          <w:color w:val="1E3A8A"/>
          <w:sz w:val="36"/>
        </w:rPr>
        <w:t>9. Frequently Asked Questions (FAQs)</w:t>
      </w:r>
    </w:p>
    <w:p>
      <w:pPr>
        <w:spacing w:before="160" w:after="40"/>
      </w:pPr>
      <w:r>
        <w:rPr>
          <w:rFonts w:ascii="Calibri" w:hAnsi="Calibri"/>
          <w:b/>
          <w:color w:val="334155"/>
          <w:sz w:val="24"/>
        </w:rPr>
        <w:t>Q: Does TrustPause send my messages to an AI server?</w:t>
      </w:r>
    </w:p>
    <w:p>
      <w:pPr>
        <w:spacing w:line="276" w:lineRule="auto" w:after="120"/>
      </w:pPr>
      <w:r>
        <w:rPr>
          <w:rFonts w:ascii="Calibri" w:hAnsi="Calibri"/>
          <w:color w:val="1E293B"/>
          <w:sz w:val="22"/>
        </w:rPr>
        <w:t>A: No! 100% of the analysis runs locally inside your web browser. No text is sent to OpenAI, Google, or any cloud server. Your data never leaves your device.</w:t>
      </w:r>
    </w:p>
    <w:p>
      <w:pPr>
        <w:spacing w:before="160" w:after="40"/>
      </w:pPr>
      <w:r>
        <w:rPr>
          <w:rFonts w:ascii="Calibri" w:hAnsi="Calibri"/>
          <w:b/>
          <w:color w:val="334155"/>
          <w:sz w:val="24"/>
        </w:rPr>
        <w:t>Q: What happens if I accidentally paste a message containing my real OTP or card number?</w:t>
      </w:r>
    </w:p>
    <w:p>
      <w:pPr>
        <w:spacing w:line="276" w:lineRule="auto" w:after="120"/>
      </w:pPr>
      <w:r>
        <w:rPr>
          <w:rFonts w:ascii="Calibri" w:hAnsi="Calibri"/>
          <w:color w:val="1E293B"/>
          <w:sz w:val="22"/>
        </w:rPr>
        <w:t>A: TrustPause automatically detects 4-6 digit numeric codes and 16-digit card numbers, masking them on your screen and redacting them from exported reports.</w:t>
      </w:r>
    </w:p>
    <w:p>
      <w:pPr>
        <w:spacing w:before="160" w:after="40"/>
      </w:pPr>
      <w:r>
        <w:rPr>
          <w:rFonts w:ascii="Calibri" w:hAnsi="Calibri"/>
          <w:b/>
          <w:color w:val="334155"/>
          <w:sz w:val="24"/>
        </w:rPr>
        <w:t>Q: Does TrustPause claim that an unflagged message is 100% safe?</w:t>
      </w:r>
    </w:p>
    <w:p>
      <w:pPr>
        <w:spacing w:line="276" w:lineRule="auto" w:after="120"/>
      </w:pPr>
      <w:r>
        <w:rPr>
          <w:rFonts w:ascii="Calibri" w:hAnsi="Calibri"/>
          <w:color w:val="1E293B"/>
          <w:sz w:val="22"/>
        </w:rPr>
        <w:t>A: Never. In cybersecurity, no automated tool can guarantee that an unflagged message is genuine. TrustPause states: 'LOW RISK INDICATORS: No major warning indicators were detected by the current checks' and always reminds users to independently check their official banking app.</w:t>
      </w:r>
    </w:p>
    <w:p>
      <w:pPr>
        <w:spacing w:before="160" w:after="40"/>
      </w:pPr>
      <w:r>
        <w:rPr>
          <w:rFonts w:ascii="Calibri" w:hAnsi="Calibri"/>
          <w:b/>
          <w:color w:val="334155"/>
          <w:sz w:val="24"/>
        </w:rPr>
        <w:t>Q: Can TrustPause be used offline without an internet connection?</w:t>
      </w:r>
    </w:p>
    <w:p>
      <w:pPr>
        <w:spacing w:line="276" w:lineRule="auto" w:after="120"/>
      </w:pPr>
      <w:r>
        <w:rPr>
          <w:rFonts w:ascii="Calibri" w:hAnsi="Calibri"/>
          <w:color w:val="1E293B"/>
          <w:sz w:val="22"/>
        </w:rPr>
        <w:t>A: Yes. Because TrustPause is built as a static application with client-side deterministic rules, it can run completely offline once the page is loaded.</w:t>
      </w:r>
    </w:p>
    <w:p>
      <w:pPr>
        <w:spacing w:before="160" w:after="40"/>
      </w:pPr>
      <w:r>
        <w:rPr>
          <w:rFonts w:ascii="Calibri" w:hAnsi="Calibri"/>
          <w:b/>
          <w:color w:val="334155"/>
          <w:sz w:val="24"/>
        </w:rPr>
        <w:t>Q: How does TrustPause know it's not a false alarm?</w:t>
      </w:r>
    </w:p>
    <w:p>
      <w:pPr>
        <w:spacing w:line="276" w:lineRule="auto" w:after="120"/>
      </w:pPr>
      <w:r>
        <w:rPr>
          <w:rFonts w:ascii="Calibri" w:hAnsi="Calibri"/>
          <w:color w:val="1E293B"/>
          <w:sz w:val="22"/>
        </w:rPr>
        <w:t>A: TrustPause uses a multi-clause context parser that recognizes safety advisories ('Never share your OTP') and reported past dialogue ('The caller asked me to pay, but I said no'). This prevents false alarms on legitimate bank notices.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