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D44BE79">
      <w:pPr>
        <w:jc w:val="center"/>
        <w:rPr>
          <w:rFonts w:ascii="黑体" w:hAnsi="黑体" w:eastAsia="黑体"/>
          <w:b/>
          <w:sz w:val="36"/>
          <w:szCs w:val="36"/>
        </w:rPr>
      </w:pPr>
      <w:r>
        <w:rPr>
          <w:rFonts w:ascii="黑体" w:hAnsi="黑体" w:eastAsia="黑体"/>
          <w:b/>
          <w:sz w:val="36"/>
          <w:szCs w:val="36"/>
        </w:rPr>
        <w:t>某机场油库迁建工程房建项目</w:t>
      </w:r>
    </w:p>
    <w:p w14:paraId="74B6C990">
      <w:pPr>
        <w:jc w:val="center"/>
        <w:rPr>
          <w:sz w:val="36"/>
          <w:szCs w:val="36"/>
        </w:rPr>
      </w:pPr>
      <w:r>
        <w:rPr>
          <w:rFonts w:hint="eastAsia" w:ascii="黑体" w:hAnsi="黑体" w:eastAsia="黑体"/>
          <w:b/>
          <w:sz w:val="36"/>
          <w:szCs w:val="36"/>
          <w:lang w:val="en-US" w:eastAsia="zh-CN"/>
        </w:rPr>
        <w:t>建筑总图</w:t>
      </w:r>
      <w:r>
        <w:rPr>
          <w:rFonts w:ascii="黑体" w:hAnsi="黑体" w:eastAsia="黑体"/>
          <w:b/>
          <w:sz w:val="36"/>
          <w:szCs w:val="36"/>
        </w:rPr>
        <w:t>施工图审查意见</w:t>
      </w:r>
    </w:p>
    <w:p w14:paraId="660E1CEF">
      <w:pPr>
        <w:jc w:val="center"/>
        <w:rPr>
          <w:rFonts w:hint="eastAsia" w:ascii="宋体" w:hAnsi="宋体" w:eastAsia="宋体" w:cs="宋体"/>
          <w:sz w:val="24"/>
          <w:szCs w:val="24"/>
        </w:rPr>
      </w:pPr>
    </w:p>
    <w:p w14:paraId="2601E89B">
      <w:pPr>
        <w:jc w:val="center"/>
        <w:rPr>
          <w:rFonts w:hint="eastAsia" w:ascii="宋体" w:hAnsi="宋体" w:eastAsia="宋体" w:cs="宋体"/>
          <w:b w:val="0"/>
          <w:sz w:val="24"/>
          <w:szCs w:val="24"/>
        </w:rPr>
      </w:pP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 xml:space="preserve">2026年4月18日 </w:t>
      </w:r>
    </w:p>
    <w:p w14:paraId="344D752F">
      <w:pPr>
        <w:jc w:val="center"/>
        <w:rPr>
          <w:rFonts w:hint="eastAsia" w:ascii="宋体" w:hAnsi="宋体" w:eastAsia="宋体" w:cs="宋体"/>
          <w:b w:val="0"/>
          <w:sz w:val="24"/>
          <w:szCs w:val="24"/>
        </w:rPr>
      </w:pPr>
    </w:p>
    <w:p w14:paraId="78A0BECB">
      <w:pPr>
        <w:numPr>
          <w:ilvl w:val="0"/>
          <w:numId w:val="7"/>
        </w:numPr>
        <w:jc w:val="left"/>
        <w:rPr>
          <w:rFonts w:hint="eastAsia" w:ascii="黑体" w:hAnsi="黑体" w:eastAsia="黑体" w:cs="黑体"/>
          <w:b/>
          <w:bCs/>
          <w:sz w:val="24"/>
          <w:szCs w:val="24"/>
          <w:lang w:val="en-US" w:eastAsia="zh-CN"/>
        </w:rPr>
      </w:pPr>
      <w:r>
        <w:rPr>
          <w:rFonts w:hint="eastAsia" w:ascii="黑体" w:hAnsi="黑体" w:eastAsia="黑体" w:cs="黑体"/>
          <w:b/>
          <w:bCs/>
          <w:sz w:val="24"/>
          <w:szCs w:val="24"/>
          <w:lang w:val="en-US" w:eastAsia="zh-CN"/>
        </w:rPr>
        <w:t>总图（建筑）施工图设计说明：</w:t>
      </w:r>
    </w:p>
    <w:p w14:paraId="5AA409A2">
      <w:pPr>
        <w:numPr>
          <w:ilvl w:val="0"/>
          <w:numId w:val="8"/>
        </w:numPr>
        <w:jc w:val="left"/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涉及图纸：图名【总图（建筑）施工图设计说明二】，图号【ZS-02】。</w:t>
      </w:r>
    </w:p>
    <w:p w14:paraId="71F2376D">
      <w:pPr>
        <w:numPr>
          <w:ilvl w:val="0"/>
          <w:numId w:val="0"/>
        </w:numPr>
        <w:jc w:val="left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【审查意见】：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八、无障碍设计-2、无障碍实施范围-“（8）无障碍停车位按不小于总车位的1%计算，项目共设置无障碍停车位2个，具体布置详总平面图。”与本项目总图设计设置1个无障碍停车位不符。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截图如下：</w:t>
      </w:r>
    </w:p>
    <w:p w14:paraId="2AF6E2F1">
      <w:pPr>
        <w:numPr>
          <w:ilvl w:val="0"/>
          <w:numId w:val="0"/>
        </w:numPr>
        <w:jc w:val="left"/>
      </w:pPr>
      <w:r>
        <w:drawing>
          <wp:inline distT="0" distB="0" distL="114300" distR="114300">
            <wp:extent cx="6148070" cy="2164080"/>
            <wp:effectExtent l="0" t="0" r="11430" b="7620"/>
            <wp:docPr id="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48070" cy="2164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8F871B">
      <w:pPr>
        <w:numPr>
          <w:ilvl w:val="0"/>
          <w:numId w:val="0"/>
        </w:numPr>
        <w:jc w:val="left"/>
        <w:rPr>
          <w:rFonts w:hint="default" w:eastAsia="宋体"/>
          <w:sz w:val="24"/>
          <w:szCs w:val="24"/>
          <w:lang w:val="en-US" w:eastAsia="zh-CN"/>
        </w:rPr>
      </w:pPr>
      <w:r>
        <w:rPr>
          <w:rFonts w:hint="eastAsia" w:eastAsia="宋体"/>
          <w:sz w:val="24"/>
          <w:szCs w:val="24"/>
          <w:lang w:val="en-US" w:eastAsia="zh-CN"/>
        </w:rPr>
        <w:t>【法规条文】：无。</w:t>
      </w:r>
    </w:p>
    <w:p w14:paraId="3A435324">
      <w:pPr>
        <w:numPr>
          <w:ilvl w:val="0"/>
          <w:numId w:val="0"/>
        </w:numPr>
        <w:jc w:val="left"/>
        <w:rPr>
          <w:rFonts w:hint="default" w:eastAsia="宋体"/>
          <w:sz w:val="24"/>
          <w:szCs w:val="24"/>
          <w:lang w:val="en-US" w:eastAsia="zh-CN"/>
        </w:rPr>
      </w:pPr>
      <w:r>
        <w:rPr>
          <w:rFonts w:hint="eastAsia" w:eastAsia="宋体"/>
          <w:sz w:val="24"/>
          <w:szCs w:val="24"/>
          <w:lang w:val="en-US" w:eastAsia="zh-CN"/>
        </w:rPr>
        <w:t>【意见类型】：设计深度，必须修改（其它）。</w:t>
      </w:r>
    </w:p>
    <w:p w14:paraId="71CD88B1">
      <w:pPr>
        <w:jc w:val="center"/>
        <w:rPr>
          <w:b w:val="0"/>
          <w:sz w:val="22"/>
        </w:rPr>
      </w:pPr>
    </w:p>
    <w:p w14:paraId="379E130B">
      <w:pPr>
        <w:numPr>
          <w:ilvl w:val="0"/>
          <w:numId w:val="7"/>
        </w:numPr>
        <w:jc w:val="left"/>
        <w:rPr>
          <w:rFonts w:hint="eastAsia" w:ascii="黑体" w:hAnsi="黑体" w:eastAsia="黑体" w:cs="黑体"/>
          <w:b/>
          <w:bCs/>
          <w:sz w:val="24"/>
          <w:szCs w:val="24"/>
          <w:lang w:val="en-US" w:eastAsia="zh-CN"/>
        </w:rPr>
      </w:pPr>
      <w:r>
        <w:rPr>
          <w:rFonts w:hint="eastAsia" w:ascii="黑体" w:hAnsi="黑体" w:eastAsia="黑体" w:cs="黑体"/>
          <w:b/>
          <w:bCs/>
          <w:sz w:val="24"/>
          <w:szCs w:val="24"/>
          <w:lang w:val="en-US" w:eastAsia="zh-CN"/>
        </w:rPr>
        <w:t>总图设计图纸：</w:t>
      </w:r>
    </w:p>
    <w:p w14:paraId="40A18DC5">
      <w:pPr>
        <w:numPr>
          <w:ilvl w:val="0"/>
          <w:numId w:val="8"/>
        </w:numPr>
        <w:jc w:val="left"/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涉及图纸：图名【总平面布置图】，图号【ZS-03】。</w:t>
      </w:r>
    </w:p>
    <w:p w14:paraId="6F842F96">
      <w:pPr>
        <w:numPr>
          <w:ilvl w:val="0"/>
          <w:numId w:val="0"/>
        </w:numPr>
        <w:jc w:val="left"/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【审查意见】：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总平面布置图中的【主要技术经济指标表(本期)】缺停车位数量，应补充，并备注无障碍车位、充电桩车位的数量。</w:t>
      </w: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截图如下：</w:t>
      </w:r>
    </w:p>
    <w:p w14:paraId="5242AEF3">
      <w:pPr>
        <w:numPr>
          <w:ilvl w:val="0"/>
          <w:numId w:val="0"/>
        </w:numPr>
        <w:jc w:val="left"/>
      </w:pPr>
      <w:r>
        <w:drawing>
          <wp:inline distT="0" distB="0" distL="114300" distR="114300">
            <wp:extent cx="4641215" cy="2350770"/>
            <wp:effectExtent l="0" t="0" r="6985" b="11430"/>
            <wp:docPr id="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41215" cy="2350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E7C88B">
      <w:pPr>
        <w:numPr>
          <w:ilvl w:val="0"/>
          <w:numId w:val="0"/>
        </w:numPr>
        <w:jc w:val="left"/>
        <w:rPr>
          <w:rFonts w:hint="default" w:eastAsia="宋体"/>
          <w:sz w:val="24"/>
          <w:szCs w:val="24"/>
          <w:lang w:val="en-US" w:eastAsia="zh-CN"/>
        </w:rPr>
      </w:pPr>
      <w:r>
        <w:rPr>
          <w:rFonts w:hint="eastAsia" w:eastAsia="宋体"/>
          <w:sz w:val="24"/>
          <w:szCs w:val="24"/>
          <w:lang w:val="en-US" w:eastAsia="zh-CN"/>
        </w:rPr>
        <w:t>【法规条文】：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《建筑工程设计文件编制深度规定》（2016年版）第4.2.3条规定。</w:t>
      </w:r>
    </w:p>
    <w:p w14:paraId="3F0C35CF">
      <w:pPr>
        <w:numPr>
          <w:ilvl w:val="0"/>
          <w:numId w:val="0"/>
        </w:numPr>
        <w:jc w:val="left"/>
        <w:rPr>
          <w:rFonts w:hint="default" w:eastAsia="宋体"/>
          <w:sz w:val="24"/>
          <w:szCs w:val="24"/>
          <w:lang w:val="en-US" w:eastAsia="zh-CN"/>
        </w:rPr>
      </w:pPr>
      <w:r>
        <w:rPr>
          <w:rFonts w:hint="eastAsia" w:eastAsia="宋体"/>
          <w:sz w:val="24"/>
          <w:szCs w:val="24"/>
          <w:lang w:val="en-US" w:eastAsia="zh-CN"/>
        </w:rPr>
        <w:t>【意见类型】：设计深度，必须修改（其它）。</w:t>
      </w:r>
    </w:p>
    <w:p w14:paraId="4CA7B55C">
      <w:pPr>
        <w:numPr>
          <w:ilvl w:val="0"/>
          <w:numId w:val="8"/>
        </w:numPr>
        <w:jc w:val="left"/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涉及图纸：图名【总平面布置图】，图号【ZS-03】。</w:t>
      </w:r>
    </w:p>
    <w:p w14:paraId="43719939">
      <w:pPr>
        <w:numPr>
          <w:ilvl w:val="0"/>
          <w:numId w:val="0"/>
        </w:numPr>
        <w:jc w:val="left"/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【审查意见】：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应补充标注生产值班用房与门卫、无障碍停车位、箱式变电站的间距，并满足《建筑设计防火规范》（2018年版）第5.2.2、5.2.3条和《汽车库、修车库、停车场设计防火规范》第4.2.1条规定。</w:t>
      </w: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截图如下：</w:t>
      </w:r>
    </w:p>
    <w:p w14:paraId="7A049366">
      <w:pPr>
        <w:numPr>
          <w:ilvl w:val="0"/>
          <w:numId w:val="0"/>
        </w:numPr>
        <w:jc w:val="left"/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4488180" cy="2884170"/>
            <wp:effectExtent l="0" t="0" r="7620" b="11430"/>
            <wp:docPr id="10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88180" cy="2884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670450">
      <w:pPr>
        <w:numPr>
          <w:ilvl w:val="0"/>
          <w:numId w:val="0"/>
        </w:numPr>
        <w:jc w:val="left"/>
        <w:rPr>
          <w:rFonts w:hint="default" w:eastAsia="宋体"/>
          <w:sz w:val="24"/>
          <w:szCs w:val="24"/>
          <w:lang w:val="en-US" w:eastAsia="zh-CN"/>
        </w:rPr>
      </w:pPr>
      <w:r>
        <w:rPr>
          <w:rFonts w:hint="eastAsia" w:eastAsia="宋体"/>
          <w:sz w:val="24"/>
          <w:szCs w:val="24"/>
          <w:lang w:val="en-US" w:eastAsia="zh-CN"/>
        </w:rPr>
        <w:t>【法规条文】：《</w:t>
      </w: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建筑设计防火规范》（2018年版）第5.2.2、5.2.3条和《汽车库、修车库、停车场设计防火规范》第4.2.1条规定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。</w:t>
      </w:r>
    </w:p>
    <w:p w14:paraId="28F552AB">
      <w:pPr>
        <w:numPr>
          <w:ilvl w:val="0"/>
          <w:numId w:val="0"/>
        </w:numPr>
        <w:jc w:val="left"/>
        <w:rPr>
          <w:rFonts w:hint="default" w:eastAsia="宋体"/>
          <w:sz w:val="24"/>
          <w:szCs w:val="24"/>
          <w:lang w:val="en-US" w:eastAsia="zh-CN"/>
        </w:rPr>
      </w:pPr>
      <w:r>
        <w:rPr>
          <w:rFonts w:hint="eastAsia" w:eastAsia="宋体"/>
          <w:sz w:val="24"/>
          <w:szCs w:val="24"/>
          <w:lang w:val="en-US" w:eastAsia="zh-CN"/>
        </w:rPr>
        <w:t>【意见类型】：一般性条文，必须修改（消防安全）。</w:t>
      </w:r>
    </w:p>
    <w:p w14:paraId="3A0AE8A9">
      <w:pPr>
        <w:numPr>
          <w:ilvl w:val="0"/>
          <w:numId w:val="8"/>
        </w:numPr>
        <w:jc w:val="left"/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涉及图纸：图名【总平面布置图】，图号【ZS-03】。</w:t>
      </w:r>
    </w:p>
    <w:p w14:paraId="2D59F7A6">
      <w:pPr>
        <w:numPr>
          <w:ilvl w:val="0"/>
          <w:numId w:val="0"/>
        </w:numPr>
        <w:jc w:val="left"/>
        <w:rPr>
          <w:sz w:val="24"/>
          <w:szCs w:val="24"/>
        </w:rPr>
      </w:pP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【审查意见】：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基地内道路与城市道路连接处未设限速设施，不满足《民用建筑规范》第4.3.5-1条规定（项目其它车行出入口处同此意见）。</w:t>
      </w: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截图如下：</w:t>
      </w:r>
    </w:p>
    <w:p w14:paraId="456690CB">
      <w:pPr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drawing>
          <wp:inline distT="0" distB="0" distL="114300" distR="114300">
            <wp:extent cx="4105910" cy="3013710"/>
            <wp:effectExtent l="0" t="0" r="8890" b="8890"/>
            <wp:docPr id="1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05910" cy="3013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2708F8">
      <w:pPr>
        <w:numPr>
          <w:ilvl w:val="0"/>
          <w:numId w:val="0"/>
        </w:numPr>
        <w:jc w:val="left"/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</w:pPr>
      <w:r>
        <w:rPr>
          <w:rFonts w:hint="eastAsia" w:eastAsia="宋体"/>
          <w:sz w:val="24"/>
          <w:szCs w:val="24"/>
          <w:lang w:val="en-US" w:eastAsia="zh-CN"/>
        </w:rPr>
        <w:t>【法规条文】：</w:t>
      </w: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《民用建筑通用规范》第4.3.5-1条。</w:t>
      </w:r>
    </w:p>
    <w:p w14:paraId="10755A3D">
      <w:pPr>
        <w:numPr>
          <w:ilvl w:val="0"/>
          <w:numId w:val="0"/>
        </w:numPr>
        <w:jc w:val="left"/>
        <w:rPr>
          <w:rFonts w:hint="default" w:eastAsia="宋体"/>
          <w:sz w:val="24"/>
          <w:szCs w:val="24"/>
          <w:lang w:val="en-US" w:eastAsia="zh-CN"/>
        </w:rPr>
      </w:pPr>
      <w:r>
        <w:rPr>
          <w:rFonts w:hint="eastAsia" w:eastAsia="宋体"/>
          <w:sz w:val="24"/>
          <w:szCs w:val="24"/>
          <w:lang w:val="en-US" w:eastAsia="zh-CN"/>
        </w:rPr>
        <w:t>【意见类型】：其它他强制性条文，必须修改（其它）。</w:t>
      </w:r>
    </w:p>
    <w:p w14:paraId="1304EA51">
      <w:pPr>
        <w:numPr>
          <w:ilvl w:val="0"/>
          <w:numId w:val="8"/>
        </w:numPr>
        <w:jc w:val="left"/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涉及图纸：图名【总平面布置图】，图号【ZS-03】。</w:t>
      </w:r>
    </w:p>
    <w:p w14:paraId="52097711">
      <w:pPr>
        <w:numPr>
          <w:ilvl w:val="0"/>
          <w:numId w:val="0"/>
        </w:numPr>
        <w:jc w:val="left"/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【审查意见】：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总图风玫瑰北向指向旋转角度超过45°，不满足《总图制图标准》（2010年版）第2.4.1条规定（其它总图同此意见）。</w:t>
      </w: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截图如下</w:t>
      </w:r>
      <w:bookmarkStart w:id="0" w:name="_GoBack"/>
      <w:bookmarkEnd w:id="0"/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：</w:t>
      </w:r>
    </w:p>
    <w:p w14:paraId="3B31FB1D">
      <w:pPr>
        <w:numPr>
          <w:ilvl w:val="0"/>
          <w:numId w:val="0"/>
        </w:numPr>
        <w:jc w:val="left"/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2956560" cy="2455545"/>
            <wp:effectExtent l="0" t="0" r="2540" b="8255"/>
            <wp:docPr id="12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5"/>
                    <pic:cNvPicPr>
                      <a:picLocks noChangeAspect="1"/>
                    </pic:cNvPicPr>
                  </pic:nvPicPr>
                  <pic:blipFill>
                    <a:blip r:embed="rId10"/>
                    <a:srcRect t="8512"/>
                    <a:stretch>
                      <a:fillRect/>
                    </a:stretch>
                  </pic:blipFill>
                  <pic:spPr>
                    <a:xfrm>
                      <a:off x="0" y="0"/>
                      <a:ext cx="2956560" cy="2455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6BC017">
      <w:pPr>
        <w:numPr>
          <w:ilvl w:val="0"/>
          <w:numId w:val="0"/>
        </w:numPr>
        <w:jc w:val="left"/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</w:pPr>
      <w:r>
        <w:rPr>
          <w:rFonts w:hint="eastAsia" w:eastAsia="宋体"/>
          <w:sz w:val="24"/>
          <w:szCs w:val="24"/>
          <w:lang w:val="en-US" w:eastAsia="zh-CN"/>
        </w:rPr>
        <w:t>【法规条文】：</w:t>
      </w: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《总图制图标准》第2.4.1条。</w:t>
      </w:r>
    </w:p>
    <w:p w14:paraId="2CA7C1CE">
      <w:pPr>
        <w:numPr>
          <w:ilvl w:val="0"/>
          <w:numId w:val="0"/>
        </w:numPr>
        <w:jc w:val="left"/>
        <w:rPr>
          <w:rFonts w:hint="default" w:eastAsia="宋体"/>
          <w:sz w:val="24"/>
          <w:szCs w:val="24"/>
          <w:lang w:val="en-US" w:eastAsia="zh-CN"/>
        </w:rPr>
      </w:pPr>
      <w:r>
        <w:rPr>
          <w:rFonts w:hint="eastAsia" w:eastAsia="宋体"/>
          <w:sz w:val="24"/>
          <w:szCs w:val="24"/>
          <w:lang w:val="en-US" w:eastAsia="zh-CN"/>
        </w:rPr>
        <w:t>【意见类型】：一般性条文，建议修改（其它）。</w:t>
      </w:r>
    </w:p>
    <w:p w14:paraId="54467932">
      <w:pPr>
        <w:numPr>
          <w:ilvl w:val="0"/>
          <w:numId w:val="8"/>
        </w:numPr>
        <w:jc w:val="left"/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涉及图纸：图名【总平面布置图】，图号【ZS-03】。</w:t>
      </w:r>
    </w:p>
    <w:p w14:paraId="627FA4B6">
      <w:pPr>
        <w:numPr>
          <w:ilvl w:val="0"/>
          <w:numId w:val="0"/>
        </w:numPr>
        <w:jc w:val="left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【审查意见】：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总图应根据《湖南省建筑垃圾源头控制及技术标准》第4.1.4条、第4.3.1条补充垃圾总量控制目标。</w:t>
      </w:r>
    </w:p>
    <w:p w14:paraId="2041A4F1">
      <w:pPr>
        <w:numPr>
          <w:ilvl w:val="0"/>
          <w:numId w:val="0"/>
        </w:numPr>
        <w:jc w:val="left"/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</w:pPr>
      <w:r>
        <w:rPr>
          <w:rFonts w:hint="eastAsia" w:eastAsia="宋体"/>
          <w:sz w:val="24"/>
          <w:szCs w:val="24"/>
          <w:lang w:val="en-US" w:eastAsia="zh-CN"/>
        </w:rPr>
        <w:t>【法规条文】：</w:t>
      </w: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《湖南省建筑垃圾源头控制及技术标准》第4.1.4条、第4.3.1条。</w:t>
      </w:r>
    </w:p>
    <w:p w14:paraId="55D25C4B">
      <w:pPr>
        <w:numPr>
          <w:ilvl w:val="0"/>
          <w:numId w:val="0"/>
        </w:numPr>
        <w:jc w:val="left"/>
        <w:rPr>
          <w:rFonts w:hint="eastAsia" w:eastAsia="宋体"/>
          <w:sz w:val="24"/>
          <w:szCs w:val="24"/>
          <w:lang w:val="en-US" w:eastAsia="zh-CN"/>
        </w:rPr>
      </w:pPr>
      <w:r>
        <w:rPr>
          <w:rFonts w:hint="eastAsia" w:eastAsia="宋体"/>
          <w:sz w:val="24"/>
          <w:szCs w:val="24"/>
          <w:lang w:val="en-US" w:eastAsia="zh-CN"/>
        </w:rPr>
        <w:t>【意见类型】：一般性条文，必须修改（其它）。</w:t>
      </w:r>
    </w:p>
    <w:p w14:paraId="5D15E8C0">
      <w:pPr>
        <w:numPr>
          <w:ilvl w:val="0"/>
          <w:numId w:val="8"/>
        </w:numPr>
        <w:jc w:val="left"/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涉及图纸：图名【总平面布置图】，图号【ZS-03】。</w:t>
      </w:r>
    </w:p>
    <w:p w14:paraId="513BFBEF">
      <w:pPr>
        <w:numPr>
          <w:ilvl w:val="0"/>
          <w:numId w:val="0"/>
        </w:numPr>
        <w:jc w:val="left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【审查意见】：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项目场地内应补充设置垃圾收集设施。</w:t>
      </w:r>
    </w:p>
    <w:p w14:paraId="4BDC865F">
      <w:pPr>
        <w:numPr>
          <w:ilvl w:val="0"/>
          <w:numId w:val="0"/>
        </w:numPr>
        <w:jc w:val="left"/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</w:pPr>
      <w:r>
        <w:rPr>
          <w:rFonts w:hint="eastAsia" w:eastAsia="宋体"/>
          <w:sz w:val="24"/>
          <w:szCs w:val="24"/>
          <w:lang w:val="en-US" w:eastAsia="zh-CN"/>
        </w:rPr>
        <w:t>【法规条文】：</w:t>
      </w: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《市容环卫工程项目规范》第2.0.5条。</w:t>
      </w:r>
    </w:p>
    <w:p w14:paraId="4F0CFD68">
      <w:pPr>
        <w:numPr>
          <w:ilvl w:val="0"/>
          <w:numId w:val="0"/>
        </w:numPr>
        <w:jc w:val="left"/>
        <w:rPr>
          <w:rFonts w:hint="eastAsia" w:eastAsia="宋体"/>
          <w:sz w:val="24"/>
          <w:szCs w:val="24"/>
          <w:lang w:val="en-US" w:eastAsia="zh-CN"/>
        </w:rPr>
      </w:pPr>
      <w:r>
        <w:rPr>
          <w:rFonts w:hint="eastAsia" w:eastAsia="宋体"/>
          <w:sz w:val="24"/>
          <w:szCs w:val="24"/>
          <w:lang w:val="en-US" w:eastAsia="zh-CN"/>
        </w:rPr>
        <w:t>【意见类型】：设计深度，必须修改（其它）。</w:t>
      </w:r>
    </w:p>
    <w:p w14:paraId="75A511BE">
      <w:pPr>
        <w:numPr>
          <w:ilvl w:val="0"/>
          <w:numId w:val="0"/>
        </w:numPr>
        <w:jc w:val="left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</w:p>
    <w:p w14:paraId="146264C2">
      <w:pPr>
        <w:numPr>
          <w:ilvl w:val="0"/>
          <w:numId w:val="0"/>
        </w:numPr>
        <w:jc w:val="left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注：【意见类型】包含消防安全强制性条文、一般性条文、政策规定、设计深度与必须修改（消防安全）组合4种类型，其它强制性条、一般性条文、政策规定、设计深度与必须修改（其它）、建议修改（其它）的两两组合共8种类型，共12种意见类型。</w:t>
      </w:r>
    </w:p>
    <w:p w14:paraId="0B27DC5F">
      <w:pPr>
        <w:numPr>
          <w:ilvl w:val="0"/>
          <w:numId w:val="0"/>
        </w:numPr>
        <w:jc w:val="left"/>
        <w:rPr>
          <w:rFonts w:hint="default" w:eastAsia="宋体"/>
          <w:sz w:val="24"/>
          <w:szCs w:val="24"/>
          <w:lang w:val="en-US" w:eastAsia="zh-CN"/>
        </w:rPr>
      </w:pPr>
    </w:p>
    <w:p w14:paraId="5CB13969">
      <w:pPr>
        <w:jc w:val="left"/>
        <w:rPr>
          <w:b w:val="0"/>
          <w:sz w:val="22"/>
        </w:rPr>
      </w:pPr>
    </w:p>
    <w:p w14:paraId="4073228E">
      <w:pPr>
        <w:jc w:val="left"/>
        <w:rPr>
          <w:b w:val="0"/>
          <w:sz w:val="22"/>
        </w:rPr>
      </w:pPr>
    </w:p>
    <w:p w14:paraId="1C8A9114"/>
    <w:p w14:paraId="3AEFB6AC"/>
    <w:sectPr>
      <w:pgSz w:w="12240" w:h="15840"/>
      <w:pgMar w:top="1417" w:right="1134" w:bottom="1417" w:left="141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MGDT">
    <w:panose1 w:val="02000400000000000000"/>
    <w:charset w:val="00"/>
    <w:family w:val="auto"/>
    <w:pitch w:val="default"/>
    <w:sig w:usb0="80000003" w:usb1="1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5679519"/>
    <w:multiLevelType w:val="singleLevel"/>
    <w:tmpl w:val="E5679519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1">
    <w:nsid w:val="F1A9C4F7"/>
    <w:multiLevelType w:val="singleLevel"/>
    <w:tmpl w:val="F1A9C4F7"/>
    <w:lvl w:ilvl="0" w:tentative="0">
      <w:start w:val="1"/>
      <w:numFmt w:val="decimal"/>
      <w:suff w:val="nothing"/>
      <w:lvlText w:val="%1、"/>
      <w:lvlJc w:val="left"/>
    </w:lvl>
  </w:abstractNum>
  <w:abstractNum w:abstractNumId="2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3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4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5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6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7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3"/>
  </w:num>
  <w:num w:numId="2">
    <w:abstractNumId w:val="6"/>
  </w:num>
  <w:num w:numId="3">
    <w:abstractNumId w:val="7"/>
  </w:num>
  <w:num w:numId="4">
    <w:abstractNumId w:val="4"/>
  </w:num>
  <w:num w:numId="5">
    <w:abstractNumId w:val="2"/>
  </w:num>
  <w:num w:numId="6">
    <w:abstractNumId w:val="5"/>
  </w:num>
  <w:num w:numId="7">
    <w:abstractNumId w:val="0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1730582"/>
    <w:rsid w:val="04651CD8"/>
    <w:rsid w:val="072B7208"/>
    <w:rsid w:val="0E707BF7"/>
    <w:rsid w:val="0F3330FE"/>
    <w:rsid w:val="0F490B74"/>
    <w:rsid w:val="123A47A4"/>
    <w:rsid w:val="127B54E8"/>
    <w:rsid w:val="1336140F"/>
    <w:rsid w:val="14665D24"/>
    <w:rsid w:val="160B0931"/>
    <w:rsid w:val="186B56B7"/>
    <w:rsid w:val="1BF65BDF"/>
    <w:rsid w:val="1F262338"/>
    <w:rsid w:val="23283B3B"/>
    <w:rsid w:val="25D02FFD"/>
    <w:rsid w:val="2B3160A1"/>
    <w:rsid w:val="30724DD6"/>
    <w:rsid w:val="33030EB6"/>
    <w:rsid w:val="35487054"/>
    <w:rsid w:val="35D30C5A"/>
    <w:rsid w:val="36533F02"/>
    <w:rsid w:val="38EA4355"/>
    <w:rsid w:val="3A1219DE"/>
    <w:rsid w:val="3AED7D56"/>
    <w:rsid w:val="3D9372DA"/>
    <w:rsid w:val="3F6F1FDE"/>
    <w:rsid w:val="450B1E4C"/>
    <w:rsid w:val="489B34E7"/>
    <w:rsid w:val="535449BE"/>
    <w:rsid w:val="54DB5397"/>
    <w:rsid w:val="55032FC6"/>
    <w:rsid w:val="5D99689F"/>
    <w:rsid w:val="62CE653B"/>
    <w:rsid w:val="634937BB"/>
    <w:rsid w:val="69146C72"/>
    <w:rsid w:val="72E96A79"/>
    <w:rsid w:val="732D2E0A"/>
    <w:rsid w:val="766C1E9B"/>
    <w:rsid w:val="77B37656"/>
    <w:rsid w:val="78212811"/>
    <w:rsid w:val="7BB75966"/>
    <w:rsid w:val="7C635AEE"/>
    <w:rsid w:val="7DD16F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qFormat="1"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qFormat="1" w:unhideWhenUsed="0" w:uiPriority="70" w:semiHidden="0" w:name="Dark List Accent 4"/>
    <w:lsdException w:unhideWhenUsed="0" w:uiPriority="71" w:semiHidden="0" w:name="Colorful Shading Accent 4"/>
    <w:lsdException w:qFormat="1"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1.xml"/><Relationship Id="rId11" Type="http://schemas.openxmlformats.org/officeDocument/2006/relationships/numbering" Target="numbering.xml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1137</Words>
  <Characters>1253</Characters>
  <Lines>0</Lines>
  <Paragraphs>0</Paragraphs>
  <TotalTime>1</TotalTime>
  <ScaleCrop>false</ScaleCrop>
  <LinksUpToDate>false</LinksUpToDate>
  <CharactersWithSpaces>1254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/>
  <dc:description>generated by python-docx</dc:description>
  <cp:lastModifiedBy/>
  <dcterms:modified xsi:type="dcterms:W3CDTF">2026-04-20T01:41:52Z</dcterms:modified>
  <cp:revision>1</cp:revision>
</cp:coreProperties>
</file>