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4BE79">
      <w:pPr>
        <w:jc w:val="center"/>
        <w:rPr>
          <w:rFonts w:ascii="黑体" w:hAnsi="黑体" w:eastAsia="黑体"/>
          <w:b/>
          <w:sz w:val="36"/>
          <w:szCs w:val="36"/>
        </w:rPr>
      </w:pPr>
      <w:r>
        <w:rPr>
          <w:rFonts w:ascii="黑体" w:hAnsi="黑体" w:eastAsia="黑体"/>
          <w:b/>
          <w:sz w:val="36"/>
          <w:szCs w:val="36"/>
        </w:rPr>
        <w:t>永州零陵机场油库迁建工程房建项目</w:t>
      </w:r>
    </w:p>
    <w:p w14:paraId="74B6C990">
      <w:pPr>
        <w:jc w:val="center"/>
        <w:rPr>
          <w:sz w:val="36"/>
          <w:szCs w:val="36"/>
        </w:rPr>
      </w:pPr>
      <w:r>
        <w:rPr>
          <w:rFonts w:hint="eastAsia" w:ascii="黑体" w:hAnsi="黑体" w:eastAsia="黑体"/>
          <w:b/>
          <w:sz w:val="36"/>
          <w:szCs w:val="36"/>
          <w:lang w:val="en-US" w:eastAsia="zh-CN"/>
        </w:rPr>
        <w:t>建筑总图</w:t>
      </w:r>
      <w:r>
        <w:rPr>
          <w:rFonts w:ascii="黑体" w:hAnsi="黑体" w:eastAsia="黑体"/>
          <w:b/>
          <w:sz w:val="36"/>
          <w:szCs w:val="36"/>
        </w:rPr>
        <w:t>施工图审查意见</w:t>
      </w:r>
    </w:p>
    <w:p w14:paraId="660E1CEF">
      <w:pPr>
        <w:jc w:val="center"/>
        <w:rPr>
          <w:rFonts w:hint="eastAsia" w:ascii="宋体" w:hAnsi="宋体" w:eastAsia="宋体" w:cs="宋体"/>
          <w:sz w:val="24"/>
          <w:szCs w:val="24"/>
        </w:rPr>
      </w:pPr>
    </w:p>
    <w:p w14:paraId="2601E89B">
      <w:pPr>
        <w:jc w:val="center"/>
        <w:rPr>
          <w:rFonts w:hint="eastAsia" w:ascii="宋体" w:hAnsi="宋体" w:eastAsia="宋体" w:cs="宋体"/>
          <w:b w:val="0"/>
          <w:sz w:val="24"/>
          <w:szCs w:val="24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 xml:space="preserve">2026年4月18日 </w:t>
      </w:r>
    </w:p>
    <w:p w14:paraId="344D752F">
      <w:pPr>
        <w:jc w:val="center"/>
        <w:rPr>
          <w:rFonts w:hint="eastAsia" w:ascii="宋体" w:hAnsi="宋体" w:eastAsia="宋体" w:cs="宋体"/>
          <w:b w:val="0"/>
          <w:sz w:val="24"/>
          <w:szCs w:val="24"/>
        </w:rPr>
      </w:pPr>
    </w:p>
    <w:p w14:paraId="78A0BECB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总图（建筑）施工图设计说明：</w:t>
      </w:r>
    </w:p>
    <w:p w14:paraId="5AA409A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涉及图纸：图名【总图（建筑）施工图设计说明二】，图号【ZS-02】。</w:t>
      </w:r>
    </w:p>
    <w:p w14:paraId="71F2376D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八、无障碍设计-2、无障碍实施范围-“（8）无障碍停车位按不小于总车位的1%计算，项目共设置无障碍停车位2个，具体布置详总平面图。”与本项目总图设计设置1个无障碍停车位不符。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截图如下：</w:t>
      </w:r>
    </w:p>
    <w:p w14:paraId="2AF6E2F1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6148070" cy="2164080"/>
            <wp:effectExtent l="0" t="0" r="11430" b="762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8070" cy="216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F871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【法规条文】：无。</w:t>
      </w:r>
    </w:p>
    <w:p w14:paraId="3A435324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71CD88B1">
      <w:pPr>
        <w:jc w:val="center"/>
        <w:rPr>
          <w:b w:val="0"/>
          <w:sz w:val="22"/>
        </w:rPr>
      </w:pPr>
    </w:p>
    <w:p w14:paraId="379E130B">
      <w:pPr>
        <w:numPr>
          <w:ilvl w:val="0"/>
          <w:numId w:val="7"/>
        </w:numPr>
        <w:jc w:val="left"/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24"/>
          <w:lang w:val="en-US" w:eastAsia="zh-CN"/>
        </w:rPr>
        <w:t>总图设计图纸：</w:t>
      </w:r>
    </w:p>
    <w:p w14:paraId="40A18DC5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6F842F9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总平面布置图中的【主要技术经济指标表(本期)】缺停车位数量，应补充，并备注无障碍车位、充电桩车位的数量。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5242AEF3"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641215" cy="2350770"/>
            <wp:effectExtent l="0" t="0" r="6985" b="1143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1215" cy="235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7C88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《建筑工程设计文件编制深度规定》（2016年版）第4.2.3条规定。</w:t>
      </w:r>
    </w:p>
    <w:p w14:paraId="3F0C35C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4CA7B55C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43719939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应补充标注生产值班用房与门卫、无障碍停车位、箱式变电站的间距，并满足《建筑设计防火规范》（2018年版）第5.2.2、5.2.3条和《汽车库、修车库、停车场设计防火规范》第4.2.1条规定。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7A04936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488180" cy="2884170"/>
            <wp:effectExtent l="0" t="0" r="7620" b="1143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8180" cy="288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70450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【法规条文】：《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建筑设计防火规范》（2018年版）第5.2.2、5.2.3条和《汽车库、修车库、停车场设计防火规范》第4.2.1条规定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8F552AB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【意见类型】：一般性条文，必须修改（消防安全）。</w:t>
      </w:r>
    </w:p>
    <w:p w14:paraId="3A0AE8A9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2D59F7A6">
      <w:pPr>
        <w:numPr>
          <w:ilvl w:val="0"/>
          <w:numId w:val="0"/>
        </w:numPr>
        <w:jc w:val="left"/>
        <w:rPr>
          <w:sz w:val="24"/>
          <w:szCs w:val="24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基地内道路与城市道路连接处未设限速设施，不满足《民用建筑规范》第4.3.5-1条规定（项目其它车行出入口处同此意见）。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截图如下：</w:t>
      </w:r>
    </w:p>
    <w:p w14:paraId="456690CB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4105910" cy="3013710"/>
            <wp:effectExtent l="0" t="0" r="8890" b="889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591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708F8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《民用建筑通用规范》第4.3.5-1条。</w:t>
      </w:r>
    </w:p>
    <w:p w14:paraId="10755A3D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【意见类型】：其它他强制性条文，必须修改（其它）。</w:t>
      </w:r>
    </w:p>
    <w:p w14:paraId="1304EA51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52097711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总图风玫瑰北向指向旋转角度超过45°，不满足《总图制图标准》（2010年版）第2.4.1条规定（其它总图同此意见）。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截图如下</w:t>
      </w:r>
      <w:bookmarkStart w:id="0" w:name="_GoBack"/>
      <w:bookmarkEnd w:id="0"/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：</w:t>
      </w:r>
    </w:p>
    <w:p w14:paraId="3B31FB1D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2956560" cy="2455545"/>
            <wp:effectExtent l="0" t="0" r="2540" b="8255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rcRect t="8512"/>
                    <a:stretch>
                      <a:fillRect/>
                    </a:stretch>
                  </pic:blipFill>
                  <pic:spPr>
                    <a:xfrm>
                      <a:off x="0" y="0"/>
                      <a:ext cx="2956560" cy="245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BC017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《总图制图标准》第2.4.1条。</w:t>
      </w:r>
    </w:p>
    <w:p w14:paraId="2CA7C1CE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【意见类型】：一般性条文，建议修改（其它）。</w:t>
      </w:r>
    </w:p>
    <w:p w14:paraId="54467932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627FA4B6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总图应根据《湖南省建筑垃圾源头控制及技术标准》第4.1.4条、第4.3.1条补充垃圾总量控制目标。</w:t>
      </w:r>
    </w:p>
    <w:p w14:paraId="2041A4F1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《湖南省建筑垃圾源头控制及技术标准》第4.1.4条、第4.3.1条。</w:t>
      </w:r>
    </w:p>
    <w:p w14:paraId="55D25C4B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【意见类型】：一般性条文，必须修改（其它）。</w:t>
      </w:r>
    </w:p>
    <w:p w14:paraId="5D15E8C0">
      <w:pPr>
        <w:numPr>
          <w:ilvl w:val="0"/>
          <w:numId w:val="8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涉及图纸：图名【总平面布置图】，图号【ZS-03】。</w:t>
      </w:r>
    </w:p>
    <w:p w14:paraId="513BFBEF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【审查意见】：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项目场地内应补充设置垃圾收集设施。</w:t>
      </w:r>
    </w:p>
    <w:p w14:paraId="4BDC865F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【法规条文】：</w:t>
      </w:r>
      <w:r>
        <w:rPr>
          <w:rFonts w:hint="eastAsia" w:ascii="宋体" w:hAnsi="宋体" w:eastAsia="宋体" w:cs="宋体"/>
          <w:b w:val="0"/>
          <w:sz w:val="24"/>
          <w:szCs w:val="24"/>
          <w:lang w:val="en-US" w:eastAsia="zh-CN"/>
        </w:rPr>
        <w:t>《市容环卫工程项目规范》第2.0.5条。</w:t>
      </w:r>
    </w:p>
    <w:p w14:paraId="4F0CFD68">
      <w:pPr>
        <w:numPr>
          <w:ilvl w:val="0"/>
          <w:numId w:val="0"/>
        </w:numPr>
        <w:jc w:val="left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【意见类型】：设计深度，必须修改（其它）。</w:t>
      </w:r>
    </w:p>
    <w:p w14:paraId="75A511BE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146264C2">
      <w:pPr>
        <w:numPr>
          <w:ilvl w:val="0"/>
          <w:numId w:val="0"/>
        </w:numPr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注：【意见类型】包含消防安全强制性条文、一般性条文、政策规定、设计深度与必须修改（消防安全）组合4种类型，其它强制性条、一般性条文、政策规定、设计深度与必须修改（其它）、建议修改（其它）的两两组合共8种类型，共12种意见类型。</w:t>
      </w:r>
    </w:p>
    <w:p w14:paraId="0B27DC5F">
      <w:pPr>
        <w:numPr>
          <w:ilvl w:val="0"/>
          <w:numId w:val="0"/>
        </w:numPr>
        <w:jc w:val="left"/>
        <w:rPr>
          <w:rFonts w:hint="default" w:eastAsia="宋体"/>
          <w:sz w:val="24"/>
          <w:szCs w:val="24"/>
          <w:lang w:val="en-US" w:eastAsia="zh-CN"/>
        </w:rPr>
      </w:pPr>
    </w:p>
    <w:p w14:paraId="5CB13969">
      <w:pPr>
        <w:jc w:val="left"/>
        <w:rPr>
          <w:b w:val="0"/>
          <w:sz w:val="22"/>
        </w:rPr>
      </w:pPr>
    </w:p>
    <w:p w14:paraId="4073228E">
      <w:pPr>
        <w:jc w:val="left"/>
        <w:rPr>
          <w:b w:val="0"/>
          <w:sz w:val="22"/>
        </w:rPr>
      </w:pPr>
    </w:p>
    <w:p w14:paraId="1C8A9114"/>
    <w:p w14:paraId="3AEFB6AC"/>
    <w:sectPr>
      <w:pgSz w:w="12240" w:h="15840"/>
      <w:pgMar w:top="1417" w:right="1134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679519"/>
    <w:multiLevelType w:val="singleLevel"/>
    <w:tmpl w:val="E567951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1A9C4F7"/>
    <w:multiLevelType w:val="singleLevel"/>
    <w:tmpl w:val="F1A9C4F7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730582"/>
    <w:rsid w:val="04651CD8"/>
    <w:rsid w:val="072B7208"/>
    <w:rsid w:val="0E707BF7"/>
    <w:rsid w:val="0F3330FE"/>
    <w:rsid w:val="0F490B74"/>
    <w:rsid w:val="123A47A4"/>
    <w:rsid w:val="127B54E8"/>
    <w:rsid w:val="1336140F"/>
    <w:rsid w:val="14665D24"/>
    <w:rsid w:val="160B0931"/>
    <w:rsid w:val="186B56B7"/>
    <w:rsid w:val="1BF65BDF"/>
    <w:rsid w:val="1F262338"/>
    <w:rsid w:val="23283B3B"/>
    <w:rsid w:val="25D02FFD"/>
    <w:rsid w:val="2B3160A1"/>
    <w:rsid w:val="30724DD6"/>
    <w:rsid w:val="33030EB6"/>
    <w:rsid w:val="35487054"/>
    <w:rsid w:val="35D30C5A"/>
    <w:rsid w:val="36533F02"/>
    <w:rsid w:val="38EA4355"/>
    <w:rsid w:val="3A1219DE"/>
    <w:rsid w:val="3AED7D56"/>
    <w:rsid w:val="3D9372DA"/>
    <w:rsid w:val="3F6F1FDE"/>
    <w:rsid w:val="450B1E4C"/>
    <w:rsid w:val="489B34E7"/>
    <w:rsid w:val="535449BE"/>
    <w:rsid w:val="54DB5397"/>
    <w:rsid w:val="55032FC6"/>
    <w:rsid w:val="5D99689F"/>
    <w:rsid w:val="62CE653B"/>
    <w:rsid w:val="634937BB"/>
    <w:rsid w:val="69146C72"/>
    <w:rsid w:val="72E96A79"/>
    <w:rsid w:val="732D2E0A"/>
    <w:rsid w:val="766C1E9B"/>
    <w:rsid w:val="77B37656"/>
    <w:rsid w:val="78212811"/>
    <w:rsid w:val="7BB75966"/>
    <w:rsid w:val="7C635AEE"/>
    <w:rsid w:val="7DD16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1137</Words>
  <Characters>1253</Characters>
  <Lines>0</Lines>
  <Paragraphs>0</Paragraphs>
  <TotalTime>1</TotalTime>
  <ScaleCrop>false</ScaleCrop>
  <LinksUpToDate>false</LinksUpToDate>
  <CharactersWithSpaces>1254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cp:lastModifiedBy/>
  <dcterms:modified xsi:type="dcterms:W3CDTF">2026-04-20T01:41:52Z</dcterms:modified>
  <cp:revision>1</cp:revision>
</cp:coreProperties>
</file>