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94A3B8"/>
          <w:sz w:val="18"/>
          <w:szCs w:val="18"/>
        </w:rPr>
        <w:t xml:space="preserve">AI Presale — Intelligent Presale Platform</w:t>
      </w:r>
    </w:p>
    <w:p>
      <w:pPr>
        <w:spacing w:after="160"/>
      </w:pPr>
      <w:r>
        <w:rPr>
          <w:rFonts w:ascii="Calibri" w:cs="Calibri" w:eastAsia="Calibri" w:hAnsi="Calibri"/>
          <w:b/>
          <w:bCs/>
          <w:color w:val="1A3A5C"/>
          <w:sz w:val="52"/>
          <w:szCs w:val="52"/>
        </w:rPr>
        <w:t xml:space="preserve">โรงงาน M Presale Proposal</w:t>
      </w:r>
    </w:p>
    <w:p>
      <w:pPr>
        <w:spacing w:after="60"/>
      </w:pPr>
      <w:r>
        <w:rPr>
          <w:rFonts w:ascii="Calibri" w:cs="Calibri" w:eastAsia="Calibri" w:hAnsi="Calibri"/>
          <w:b/>
          <w:bCs/>
          <w:color w:val="475569"/>
          <w:sz w:val="22"/>
          <w:szCs w:val="22"/>
        </w:rPr>
        <w:t xml:space="preserve">ลูกค้า: </w:t>
      </w:r>
      <w:r>
        <w:rPr>
          <w:rFonts w:ascii="Calibri" w:cs="Calibri" w:eastAsia="Calibri" w:hAnsi="Calibri"/>
          <w:color w:val="475569"/>
          <w:sz w:val="22"/>
          <w:szCs w:val="22"/>
        </w:rPr>
        <w:t xml:space="preserve">โรงงาน M</w:t>
      </w:r>
    </w:p>
    <w:p>
      <w:pPr>
        <w:spacing w:after="60"/>
      </w:pPr>
      <w:r>
        <w:rPr>
          <w:rFonts w:ascii="Calibri" w:cs="Calibri" w:eastAsia="Calibri" w:hAnsi="Calibri"/>
          <w:b/>
          <w:bCs/>
          <w:color w:val="475569"/>
          <w:sz w:val="22"/>
          <w:szCs w:val="22"/>
        </w:rPr>
        <w:t xml:space="preserve">วันที่: </w:t>
      </w:r>
      <w:r>
        <w:rPr>
          <w:rFonts w:ascii="Calibri" w:cs="Calibri" w:eastAsia="Calibri" w:hAnsi="Calibri"/>
          <w:color w:val="475569"/>
          <w:sz w:val="22"/>
          <w:szCs w:val="22"/>
        </w:rPr>
        <w:t xml:space="preserve">8 เมษายน 2569</w:t>
      </w:r>
    </w:p>
    <w:p>
      <w:pPr>
        <w:spacing w:after="480"/>
      </w:pPr>
      <w:r>
        <w:rPr>
          <w:rFonts w:ascii="Calibri" w:cs="Calibri" w:eastAsia="Calibri" w:hAnsi="Calibri"/>
          <w:i/>
          <w:iCs/>
          <w:color w:val="DC2626"/>
          <w:sz w:val="20"/>
          <w:szCs w:val="20"/>
        </w:rPr>
        <w:t xml:space="preserve">สถานะ: รอการอนุมัติจาก presale engineer ก่อนส่งลูกค้า</w:t>
      </w:r>
    </w:p>
    <w:p>
      <w:pPr>
        <w:pBdr>
          <w:bottom w:val="single" w:color="E2E8F0" w:sz="4" w:space="2"/>
        </w:pBdr>
        <w:spacing w:after="120"/>
      </w:pPr>
    </w:p>
    <w:p>
      <w:pPr>
        <w:pBdr>
          <w:bottom w:val="single" w:color="0E7490" w:sz="6" w:space="4"/>
        </w:pBdr>
        <w:spacing w:after="120" w:before="320"/>
      </w:pPr>
      <w:r>
        <w:rPr>
          <w:rFonts w:ascii="Calibri" w:cs="Calibri" w:eastAsia="Calibri" w:hAnsi="Calibri"/>
          <w:b/>
          <w:bCs/>
          <w:color w:val="1A3A5C"/>
          <w:sz w:val="28"/>
          <w:szCs w:val="28"/>
        </w:rPr>
        <w:t xml:space="preserve">1. สรุปสำหรับผู้บริหาร</w:t>
      </w:r>
    </w:p>
    <w:p>
      <w:pPr>
        <w:spacing w:after="160"/>
      </w:pPr>
      <w:r>
        <w:t xml:space="preserve">โรงงาน M เผชิญกับความท้าทายในการปรับปรุงโครงสร้างพื้นฐานไอทีให้ทันสมัย โดยมีความต้องการจัดหาเซิร์ฟเวอร์ Dell จำนวน 3 เครื่องสำหรับรองรับ Virtual Machines (VMs) จำนวน 50 เครื่อง พร้อมด้วย SAN Storage ความจุ 30TB และใช้ระบบปฏิบัติการ Microsoft Windows Server 2025 บนแพลตฟอร์ม Proxmox รวมทั้งระบบสำรองข้อมูลด้วย Veeam ภายในงบประมาณไม่เกิน 2.5 ล้านบาท
โซลูชันที่เลือกใช้คือ Dell PowerEdge R760 ร่วมกับ Dell PowerVault ME5 SAN Storage, Proxmox virtualization platform และ Veeam Backup ซึ่งโซลูชันนี้ออกแบบมาให้สามารถรองรับการใช้งาน 50 VMs บน Windows Server 2025 พร้อมระบบจัดเก็บข้อมูลและสำรองข้อมูลอย่างมีประสิทธิภาพ ภายใต้โครงสร้างเครือข่ายที่ใช้ Dell PowerSwitch 25GbE รองรับการเชื่อมต่อที่รวดเร็วและปลอดภัย
ผลลัพธ์ที่คาดหวังคือ โรงงาน M จะได้โครงสร้างพื้นฐานไอทีที่เชื่อถือได้ มีความเสถียรสูง รองรับการใช้งานจริงได้อย่างเต็มประสิทธิภาพ พร้อมระบบสำรองข้อมูลที่ปลอดภัย ช่วยป้องกันความเสียหายจากภัยคุกคามต่างๆ และทำให้สามารถทำงานได้อย่างต่อเนื่อง ภายใต้งบประมาณที่กำหนด</w:t>
      </w:r>
    </w:p>
    <w:p>
      <w:pPr>
        <w:pBdr>
          <w:bottom w:val="single" w:color="0E7490" w:sz="6" w:space="4"/>
        </w:pBdr>
        <w:spacing w:after="120" w:before="320"/>
      </w:pPr>
      <w:r>
        <w:rPr>
          <w:rFonts w:ascii="Calibri" w:cs="Calibri" w:eastAsia="Calibri" w:hAnsi="Calibri"/>
          <w:b/>
          <w:bCs/>
          <w:color w:val="1A3A5C"/>
          <w:sz w:val="28"/>
          <w:szCs w:val="28"/>
        </w:rPr>
        <w:t xml:space="preserve">2. แนวทางที่แนะนำ</w:t>
      </w:r>
    </w:p>
    <w:p>
      <w:pPr>
        <w:spacing w:after="120"/>
      </w:pPr>
      <w:r>
        <w:t xml:space="preserve">โซลูชัน Dell PowerEdge R760 + PowerVault ME5 SAN + Proxmox + Veeam Backup ประกอบไปด้วยเซิร์ฟเวอร์ Dell PowerEdge R760 จำนวน 3 เครื่อง ที่ติดตั้งแรมขนาด 256GB ต่อเครื่อง รองรับการสร้างคลัสเตอร์ virtualization ด้วย Proxmox เพื่อบริหารจัดการ Virtual Machines จำนวน 50 เครื่อง บนระบบปฏิบัติการ Windows Server 2025 ได้อย่างมีประสิทธิภาพ
สำหรับการจัดเก็บข้อมูลหลัก ใช้ Dell PowerVault ME5 SAN Storage ความจุใช้งานได้ 30TB ซึ่งเชื่อมต่อกับเซิร์ฟเวอร์ผ่านโปรโตคอล iSCSI บนเครือข่ายความเร็ว 25GbE โดยใช้สวิตช์ Dell PowerSwitch 25GbE จำนวน 2 เครื่อง เพื่อแยกเครือข่ายสำหรับ SAN storage และ backup traffic ให้อิสระและปลอดภัย
ระบบสำรองข้อมูลบริหารด้วย Veeam Backup &amp; Replication ทำงานบนเซิร์ฟเวอร์สำรองข้อมูลเฉพาะ พร้อมใช้ PowerVault ME5 เป็นที่จัดเก็บข้อมูลสำรองที่สนับสนุนการทำ deduplication และนโยบาย immutable backup เพื่อปกป้องข้อมูลจากการโจมตี นอกจากนี้ คลัสเตอร์ 3 โหนดนี้ยังมีความสามารถ N+1 redundancy เพิ่มความทนทานต่อความล้มเหลวทางฮาร์ดแวร์ และรองรับการบำรุงรักษาให้ระบบหยุดทำงานน้อยที่สุดตามข้อกำหนดความน่าเชื่อถือ (Reliability) ของลูกค้า</w:t>
      </w:r>
    </w:p>
    <w:p>
      <w:pPr>
        <w:spacing w:after="80" w:before="240"/>
      </w:pPr>
      <w:r>
        <w:rPr>
          <w:rFonts w:ascii="Calibri" w:cs="Calibri" w:eastAsia="Calibri" w:hAnsi="Calibri"/>
          <w:b/>
          <w:bCs/>
          <w:color w:val="1A3A5C"/>
          <w:sz w:val="22"/>
          <w:szCs w:val="22"/>
        </w:rPr>
        <w:t xml:space="preserve">สถาปัตยกรรมระบบ</w:t>
      </w:r>
    </w:p>
    <w:p>
      <w:pPr>
        <w:spacing w:after="120"/>
      </w:pPr>
      <w:r>
        <w:t xml:space="preserve">Deploy 3 Dell PowerEdge R760 servers with 256GB RAM each for Proxmox cluster supporting 50 Windows Server 2025 VMs. Use Dell PowerVault ME5 SAS SAN storage scaled to 30TB usable capacity connected over iSCSI on 25GbE Dell PowerSwitches for primary VM storage. Veeam Backup &amp; Replication runs on dedicated backup server with repository on ME5 for backup storage with deduplication. The 3-node cluster provides N+1 resilience and smooth maintenance windows. Network configured with dual 25GbE NICs per server and redundant switches ensuring separation of storage and backup traffic. This architecture balances cost and redundancy within the 2.5 million THB budget.</w:t>
      </w:r>
    </w:p>
    <w:p>
      <w:pPr>
        <w:spacing w:after="80" w:before="240"/>
      </w:pPr>
      <w:r>
        <w:rPr>
          <w:rFonts w:ascii="Calibri" w:cs="Calibri" w:eastAsia="Calibri" w:hAnsi="Calibri"/>
          <w:b/>
          <w:bCs/>
          <w:color w:val="1A3A5C"/>
          <w:sz w:val="22"/>
          <w:szCs w:val="22"/>
        </w:rPr>
        <w:t xml:space="preserve">ผลิตภัณฑ์ที่เลือกใช้</w:t>
      </w:r>
    </w:p>
    <w:p>
      <w:pPr>
        <w:spacing w:after="60"/>
        <w:ind w:left="360"/>
      </w:pPr>
      <w:r>
        <w:rPr>
          <w:rFonts w:ascii="Calibri" w:cs="Calibri" w:eastAsia="Calibri" w:hAnsi="Calibri"/>
          <w:sz w:val="20"/>
          <w:szCs w:val="20"/>
        </w:rPr>
        <w:t xml:space="preserve">• Dell</w:t>
      </w:r>
    </w:p>
    <w:p>
      <w:pPr>
        <w:spacing w:after="60"/>
        <w:ind w:left="360"/>
      </w:pPr>
      <w:r>
        <w:rPr>
          <w:rFonts w:ascii="Calibri" w:cs="Calibri" w:eastAsia="Calibri" w:hAnsi="Calibri"/>
          <w:sz w:val="20"/>
          <w:szCs w:val="20"/>
        </w:rPr>
        <w:t xml:space="preserve">• Proxmox</w:t>
      </w:r>
    </w:p>
    <w:p>
      <w:pPr>
        <w:spacing w:after="60"/>
        <w:ind w:left="360"/>
      </w:pPr>
      <w:r>
        <w:rPr>
          <w:rFonts w:ascii="Calibri" w:cs="Calibri" w:eastAsia="Calibri" w:hAnsi="Calibri"/>
          <w:sz w:val="20"/>
          <w:szCs w:val="20"/>
        </w:rPr>
        <w:t xml:space="preserve">• Veeam</w:t>
      </w:r>
    </w:p>
    <w:p>
      <w:pPr>
        <w:pBdr>
          <w:bottom w:val="single" w:color="0E7490" w:sz="6" w:space="4"/>
        </w:pBdr>
        <w:spacing w:after="120" w:before="320"/>
      </w:pPr>
      <w:r>
        <w:rPr>
          <w:rFonts w:ascii="Calibri" w:cs="Calibri" w:eastAsia="Calibri" w:hAnsi="Calibri"/>
          <w:b/>
          <w:bCs/>
          <w:color w:val="1A3A5C"/>
          <w:sz w:val="28"/>
          <w:szCs w:val="28"/>
        </w:rPr>
        <w:t xml:space="preserve">3. รายการอุปกรณ์ (Bill of Materials)</w:t>
      </w:r>
    </w:p>
    <w:p>
      <w:pPr>
        <w:spacing w:after="120"/>
      </w:pPr>
      <w:r>
        <w:rPr>
          <w:rFonts w:ascii="Calibri" w:cs="Calibri" w:eastAsia="Calibri" w:hAnsi="Calibri"/>
          <w:i/>
          <w:iCs/>
          <w:color w:val="475569"/>
          <w:sz w:val="18"/>
          <w:szCs w:val="18"/>
        </w:rPr>
        <w:t xml:space="preserve">หมายเหตุ: เอกสารนี้ไม่รวมราคา กรุณาส่ง BOM ให้ authorized distributor เพื่อขอใบเสนอราคาอย่างเป็นทางการ</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4%"/>
            <w:shd w:fill="1A3A5C" w:color="auto" w:val="clear"/>
          </w:tcPr>
          <w:p>
            <w:pPr>
              <w:spacing w:after="0"/>
            </w:pPr>
            <w:r>
              <w:rPr>
                <w:rFonts w:ascii="Calibri" w:cs="Calibri" w:eastAsia="Calibri" w:hAnsi="Calibri"/>
                <w:b/>
                <w:bCs/>
                <w:color w:val="FFFFFF"/>
                <w:sz w:val="18"/>
                <w:szCs w:val="18"/>
              </w:rPr>
              <w:t xml:space="preserve">ประเภท</w:t>
            </w:r>
          </w:p>
        </w:tc>
        <w:tc>
          <w:tcPr>
            <w:tcW w:type="pct" w:w="52%"/>
            <w:shd w:fill="1A3A5C" w:color="auto" w:val="clear"/>
          </w:tcPr>
          <w:p>
            <w:pPr>
              <w:spacing w:after="0"/>
            </w:pPr>
            <w:r>
              <w:rPr>
                <w:rFonts w:ascii="Calibri" w:cs="Calibri" w:eastAsia="Calibri" w:hAnsi="Calibri"/>
                <w:b/>
                <w:bCs/>
                <w:color w:val="FFFFFF"/>
                <w:sz w:val="18"/>
                <w:szCs w:val="18"/>
              </w:rPr>
              <w:t xml:space="preserve">รายละเอียด / Specification</w:t>
            </w:r>
          </w:p>
        </w:tc>
        <w:tc>
          <w:tcPr>
            <w:tcW w:type="pct" w:w="8%"/>
            <w:shd w:fill="1A3A5C" w:color="auto" w:val="clear"/>
          </w:tcPr>
          <w:p>
            <w:pPr>
              <w:spacing w:after="0"/>
            </w:pPr>
            <w:r>
              <w:rPr>
                <w:rFonts w:ascii="Calibri" w:cs="Calibri" w:eastAsia="Calibri" w:hAnsi="Calibri"/>
                <w:b/>
                <w:bCs/>
                <w:color w:val="FFFFFF"/>
                <w:sz w:val="18"/>
                <w:szCs w:val="18"/>
              </w:rPr>
              <w:t xml:space="preserve">จำนวน</w:t>
            </w:r>
          </w:p>
        </w:tc>
        <w:tc>
          <w:tcPr>
            <w:tcW w:type="pct" w:w="26%"/>
            <w:shd w:fill="1A3A5C" w:color="auto" w:val="clear"/>
          </w:tcPr>
          <w:p>
            <w:pPr>
              <w:spacing w:after="0"/>
            </w:pPr>
            <w:r>
              <w:rPr>
                <w:rFonts w:ascii="Calibri" w:cs="Calibri" w:eastAsia="Calibri" w:hAnsi="Calibri"/>
                <w:b/>
                <w:bCs/>
                <w:color w:val="FFFFFF"/>
                <w:sz w:val="18"/>
                <w:szCs w:val="18"/>
              </w:rPr>
              <w:t xml:space="preserve">หมายเหตุ</w:t>
            </w:r>
          </w:p>
        </w:tc>
      </w:tr>
      <w:tr>
        <w:tc>
          <w:tcPr>
            <w:tcW w:type="pct" w:w="14%"/>
          </w:tcPr>
          <w:p>
            <w:pPr>
              <w:spacing w:after="0"/>
              <w:jc w:val="left"/>
            </w:pPr>
            <w:r>
              <w:rPr>
                <w:rFonts w:ascii="Calibri" w:cs="Calibri" w:eastAsia="Calibri" w:hAnsi="Calibri"/>
                <w:b w:val="false"/>
                <w:bCs w:val="false"/>
                <w:sz w:val="18"/>
                <w:szCs w:val="18"/>
              </w:rPr>
              <w:t xml:space="preserve">[Compute]</w:t>
            </w:r>
          </w:p>
        </w:tc>
        <w:tc>
          <w:tcPr>
            <w:tcW w:type="pct" w:w="52%"/>
          </w:tcPr>
          <w:p>
            <w:pPr>
              <w:spacing w:after="0"/>
              <w:jc w:val="left"/>
            </w:pPr>
            <w:r>
              <w:rPr>
                <w:rFonts w:ascii="Calibri" w:cs="Calibri" w:eastAsia="Calibri" w:hAnsi="Calibri"/>
                <w:b w:val="false"/>
                <w:bCs w:val="false"/>
                <w:sz w:val="18"/>
                <w:szCs w:val="18"/>
              </w:rPr>
              <w:t xml:space="preserve">Dell PowerEdge R760: 2x Intel Xeon Gold 6434 8-core 3.6GHz | 256GB DDR5 | 4x 7.68TB NVMe SSD | Dual 25GbE NICs</w:t>
            </w:r>
          </w:p>
        </w:tc>
        <w:tc>
          <w:tcPr>
            <w:tcW w:type="pct" w:w="8%"/>
          </w:tcPr>
          <w:p>
            <w:pPr>
              <w:spacing w:after="0"/>
              <w:jc w:val="center"/>
            </w:pPr>
            <w:r>
              <w:rPr>
                <w:rFonts w:ascii="Calibri" w:cs="Calibri" w:eastAsia="Calibri" w:hAnsi="Calibri"/>
                <w:b/>
                <w:bCs/>
                <w:sz w:val="20"/>
                <w:szCs w:val="20"/>
              </w:rPr>
              <w:t xml:space="preserve">3</w:t>
            </w:r>
          </w:p>
        </w:tc>
        <w:tc>
          <w:tcPr>
            <w:tcW w:type="pct" w:w="26%"/>
          </w:tcPr>
          <w:p>
            <w:pPr>
              <w:spacing w:after="0"/>
              <w:jc w:val="left"/>
            </w:pPr>
            <w:r>
              <w:rPr>
                <w:rFonts w:ascii="Calibri" w:cs="Calibri" w:eastAsia="Calibri" w:hAnsi="Calibri"/>
                <w:b w:val="false"/>
                <w:bCs w:val="false"/>
                <w:sz w:val="18"/>
                <w:szCs w:val="18"/>
              </w:rPr>
              <w:t xml:space="preserve">จัดสเปกตามคำสั่งจาก Dell Presale Engineer เพื่อรองรับ 50 VMs บน Proxmox cluster</w:t>
            </w:r>
          </w:p>
        </w:tc>
      </w:tr>
      <w:tr>
        <w:tc>
          <w:tcPr>
            <w:tcW w:type="pct" w:w="14%"/>
            <w:shd w:fill="F8FAFC" w:color="auto" w:val="clear"/>
          </w:tcPr>
          <w:p>
            <w:pPr>
              <w:spacing w:after="0"/>
              <w:jc w:val="left"/>
            </w:pPr>
            <w:r>
              <w:rPr>
                <w:rFonts w:ascii="Calibri" w:cs="Calibri" w:eastAsia="Calibri" w:hAnsi="Calibri"/>
                <w:b w:val="false"/>
                <w:bCs w:val="false"/>
                <w:sz w:val="18"/>
                <w:szCs w:val="18"/>
              </w:rPr>
              <w:t xml:space="preserve">[Storage]</w:t>
            </w:r>
          </w:p>
        </w:tc>
        <w:tc>
          <w:tcPr>
            <w:tcW w:type="pct" w:w="52%"/>
            <w:shd w:fill="F8FAFC" w:color="auto" w:val="clear"/>
          </w:tcPr>
          <w:p>
            <w:pPr>
              <w:spacing w:after="0"/>
              <w:jc w:val="left"/>
            </w:pPr>
            <w:r>
              <w:rPr>
                <w:rFonts w:ascii="Calibri" w:cs="Calibri" w:eastAsia="Calibri" w:hAnsi="Calibri"/>
                <w:b w:val="false"/>
                <w:bCs w:val="false"/>
                <w:sz w:val="18"/>
                <w:szCs w:val="18"/>
              </w:rPr>
              <w:t xml:space="preserve">Dell PowerVault ME5224: Intel Xeon Processor | 24 Drive Bays SAS/SATA/NVMe | 30TB usable capacity ผ่าน iSCSI 25GbE</w:t>
            </w:r>
          </w:p>
        </w:tc>
        <w:tc>
          <w:tcPr>
            <w:tcW w:type="pct" w:w="8%"/>
            <w:shd w:fill="F8FAFC" w:color="auto" w:val="clear"/>
          </w:tcPr>
          <w:p>
            <w:pPr>
              <w:spacing w:after="0"/>
              <w:jc w:val="center"/>
            </w:pPr>
            <w:r>
              <w:rPr>
                <w:rFonts w:ascii="Calibri" w:cs="Calibri" w:eastAsia="Calibri" w:hAnsi="Calibri"/>
                <w:b/>
                <w:bCs/>
                <w:sz w:val="20"/>
                <w:szCs w:val="20"/>
              </w:rPr>
              <w:t xml:space="preserve">1</w:t>
            </w:r>
          </w:p>
        </w:tc>
        <w:tc>
          <w:tcPr>
            <w:tcW w:type="pct" w:w="26%"/>
            <w:shd w:fill="F8FAFC" w:color="auto" w:val="clear"/>
          </w:tcPr>
          <w:p>
            <w:pPr>
              <w:spacing w:after="0"/>
              <w:jc w:val="left"/>
            </w:pPr>
            <w:r>
              <w:rPr>
                <w:rFonts w:ascii="Calibri" w:cs="Calibri" w:eastAsia="Calibri" w:hAnsi="Calibri"/>
                <w:b w:val="false"/>
                <w:bCs w:val="false"/>
                <w:sz w:val="18"/>
                <w:szCs w:val="18"/>
              </w:rPr>
              <w:t xml:space="preserve">เลือกใช้ PowerVault ME5 SAN สำหรับเก็บข้อมูลหลักขนาด 30TB usability ตามข้อกำหนดและงบประมาณ</w:t>
            </w:r>
          </w:p>
        </w:tc>
      </w:tr>
      <w:tr>
        <w:tc>
          <w:tcPr>
            <w:tcW w:type="pct" w:w="14%"/>
          </w:tcPr>
          <w:p>
            <w:pPr>
              <w:spacing w:after="0"/>
              <w:jc w:val="left"/>
            </w:pPr>
            <w:r>
              <w:rPr>
                <w:rFonts w:ascii="Calibri" w:cs="Calibri" w:eastAsia="Calibri" w:hAnsi="Calibri"/>
                <w:b w:val="false"/>
                <w:bCs w:val="false"/>
                <w:sz w:val="18"/>
                <w:szCs w:val="18"/>
              </w:rPr>
              <w:t xml:space="preserve">[Network]</w:t>
            </w:r>
          </w:p>
        </w:tc>
        <w:tc>
          <w:tcPr>
            <w:tcW w:type="pct" w:w="52%"/>
          </w:tcPr>
          <w:p>
            <w:pPr>
              <w:spacing w:after="0"/>
              <w:jc w:val="left"/>
            </w:pPr>
            <w:r>
              <w:rPr>
                <w:rFonts w:ascii="Calibri" w:cs="Calibri" w:eastAsia="Calibri" w:hAnsi="Calibri"/>
                <w:b w:val="false"/>
                <w:bCs w:val="false"/>
                <w:sz w:val="18"/>
                <w:szCs w:val="18"/>
              </w:rPr>
              <w:t xml:space="preserve">Dell PowerSwitch 25GbE SFP28 switch: 24 ports, รองรับ iSCSI SAN traffic</w:t>
            </w:r>
          </w:p>
        </w:tc>
        <w:tc>
          <w:tcPr>
            <w:tcW w:type="pct" w:w="8%"/>
          </w:tcPr>
          <w:p>
            <w:pPr>
              <w:spacing w:after="0"/>
              <w:jc w:val="center"/>
            </w:pPr>
            <w:r>
              <w:rPr>
                <w:rFonts w:ascii="Calibri" w:cs="Calibri" w:eastAsia="Calibri" w:hAnsi="Calibri"/>
                <w:b/>
                <w:bCs/>
                <w:sz w:val="20"/>
                <w:szCs w:val="20"/>
              </w:rPr>
              <w:t xml:space="preserve">2</w:t>
            </w:r>
          </w:p>
        </w:tc>
        <w:tc>
          <w:tcPr>
            <w:tcW w:type="pct" w:w="26%"/>
          </w:tcPr>
          <w:p>
            <w:pPr>
              <w:spacing w:after="0"/>
              <w:jc w:val="left"/>
            </w:pPr>
            <w:r>
              <w:rPr>
                <w:rFonts w:ascii="Calibri" w:cs="Calibri" w:eastAsia="Calibri" w:hAnsi="Calibri"/>
                <w:b w:val="false"/>
                <w:bCs w:val="false"/>
                <w:sz w:val="18"/>
                <w:szCs w:val="18"/>
              </w:rPr>
              <w:t xml:space="preserve">ติดตั้ง 2 เครื่องสวิตช์ Dell 25GbE สำหรับเครือข่าย SAN และ VM traffic เพื่อความทนทาน</w:t>
            </w:r>
          </w:p>
        </w:tc>
      </w:tr>
      <w:tr>
        <w:tc>
          <w:tcPr>
            <w:tcW w:type="pct" w:w="14%"/>
            <w:shd w:fill="F8FAFC" w:color="auto" w:val="clear"/>
          </w:tcPr>
          <w:p>
            <w:pPr>
              <w:spacing w:after="0"/>
              <w:jc w:val="left"/>
            </w:pPr>
            <w:r>
              <w:rPr>
                <w:rFonts w:ascii="Calibri" w:cs="Calibri" w:eastAsia="Calibri" w:hAnsi="Calibri"/>
                <w:b w:val="false"/>
                <w:bCs w:val="false"/>
                <w:sz w:val="18"/>
                <w:szCs w:val="18"/>
              </w:rPr>
              <w:t xml:space="preserve">[Licensing]</w:t>
            </w:r>
          </w:p>
        </w:tc>
        <w:tc>
          <w:tcPr>
            <w:tcW w:type="pct" w:w="52%"/>
            <w:shd w:fill="F8FAFC" w:color="auto" w:val="clear"/>
          </w:tcPr>
          <w:p>
            <w:pPr>
              <w:spacing w:after="0"/>
              <w:jc w:val="left"/>
            </w:pPr>
            <w:r>
              <w:rPr>
                <w:rFonts w:ascii="Calibri" w:cs="Calibri" w:eastAsia="Calibri" w:hAnsi="Calibri"/>
                <w:b w:val="false"/>
                <w:bCs w:val="false"/>
                <w:sz w:val="18"/>
                <w:szCs w:val="18"/>
              </w:rPr>
              <w:t xml:space="preserve">Microsoft Windows Server 2025 Datacenter License: 96 cores licensed (3 nodes x 32 cores each)</w:t>
            </w:r>
          </w:p>
        </w:tc>
        <w:tc>
          <w:tcPr>
            <w:tcW w:type="pct" w:w="8%"/>
            <w:shd w:fill="F8FAFC" w:color="auto" w:val="clear"/>
          </w:tcPr>
          <w:p>
            <w:pPr>
              <w:spacing w:after="0"/>
              <w:jc w:val="center"/>
            </w:pPr>
            <w:r>
              <w:rPr>
                <w:rFonts w:ascii="Calibri" w:cs="Calibri" w:eastAsia="Calibri" w:hAnsi="Calibri"/>
                <w:b/>
                <w:bCs/>
                <w:sz w:val="20"/>
                <w:szCs w:val="20"/>
              </w:rPr>
              <w:t xml:space="preserve">1</w:t>
            </w:r>
          </w:p>
        </w:tc>
        <w:tc>
          <w:tcPr>
            <w:tcW w:type="pct" w:w="26%"/>
            <w:shd w:fill="F8FAFC" w:color="auto" w:val="clear"/>
          </w:tcPr>
          <w:p>
            <w:pPr>
              <w:spacing w:after="0"/>
              <w:jc w:val="left"/>
            </w:pPr>
            <w:r>
              <w:rPr>
                <w:rFonts w:ascii="Calibri" w:cs="Calibri" w:eastAsia="Calibri" w:hAnsi="Calibri"/>
                <w:b w:val="false"/>
                <w:bCs w:val="false"/>
                <w:sz w:val="18"/>
                <w:szCs w:val="18"/>
              </w:rPr>
              <w:t xml:space="preserve">สั่งซื้อ license Windows Server 2025 เต็มจำนวน cores ตามค่า minimum 32 cores ต่อเซิร์ฟเวอร์ รวม 96 cores ทั้ง cluster</w:t>
            </w:r>
          </w:p>
        </w:tc>
      </w:tr>
      <w:tr>
        <w:tc>
          <w:tcPr>
            <w:tcW w:type="pct" w:w="14%"/>
          </w:tcPr>
          <w:p>
            <w:pPr>
              <w:spacing w:after="0"/>
              <w:jc w:val="left"/>
            </w:pPr>
            <w:r>
              <w:rPr>
                <w:rFonts w:ascii="Calibri" w:cs="Calibri" w:eastAsia="Calibri" w:hAnsi="Calibri"/>
                <w:b w:val="false"/>
                <w:bCs w:val="false"/>
                <w:sz w:val="18"/>
                <w:szCs w:val="18"/>
              </w:rPr>
              <w:t xml:space="preserve">[Licensing]</w:t>
            </w:r>
          </w:p>
        </w:tc>
        <w:tc>
          <w:tcPr>
            <w:tcW w:type="pct" w:w="52%"/>
          </w:tcPr>
          <w:p>
            <w:pPr>
              <w:spacing w:after="0"/>
              <w:jc w:val="left"/>
            </w:pPr>
            <w:r>
              <w:rPr>
                <w:rFonts w:ascii="Calibri" w:cs="Calibri" w:eastAsia="Calibri" w:hAnsi="Calibri"/>
                <w:b w:val="false"/>
                <w:bCs w:val="false"/>
                <w:sz w:val="18"/>
                <w:szCs w:val="18"/>
              </w:rPr>
              <w:t xml:space="preserve">Veeam Universal License (VUL) for 50 VMs with Advanced edition features</w:t>
            </w:r>
          </w:p>
        </w:tc>
        <w:tc>
          <w:tcPr>
            <w:tcW w:type="pct" w:w="8%"/>
          </w:tcPr>
          <w:p>
            <w:pPr>
              <w:spacing w:after="0"/>
              <w:jc w:val="center"/>
            </w:pPr>
            <w:r>
              <w:rPr>
                <w:rFonts w:ascii="Calibri" w:cs="Calibri" w:eastAsia="Calibri" w:hAnsi="Calibri"/>
                <w:b/>
                <w:bCs/>
                <w:sz w:val="20"/>
                <w:szCs w:val="20"/>
              </w:rPr>
              <w:t xml:space="preserve">1</w:t>
            </w:r>
          </w:p>
        </w:tc>
        <w:tc>
          <w:tcPr>
            <w:tcW w:type="pct" w:w="26%"/>
          </w:tcPr>
          <w:p>
            <w:pPr>
              <w:spacing w:after="0"/>
              <w:jc w:val="left"/>
            </w:pPr>
            <w:r>
              <w:rPr>
                <w:rFonts w:ascii="Calibri" w:cs="Calibri" w:eastAsia="Calibri" w:hAnsi="Calibri"/>
                <w:b w:val="false"/>
                <w:bCs w:val="false"/>
                <w:sz w:val="18"/>
                <w:szCs w:val="18"/>
              </w:rPr>
              <w:t xml:space="preserve">ใบอนุญาต Veeam สำหรับสำรองข้อมูล 50 VMs พร้อมฟีเจอร์ monitoring และ immutable backup option</w:t>
            </w:r>
          </w:p>
        </w:tc>
      </w:tr>
      <w:tr>
        <w:tc>
          <w:tcPr>
            <w:tcW w:type="pct" w:w="14%"/>
            <w:shd w:fill="F8FAFC" w:color="auto" w:val="clear"/>
          </w:tcPr>
          <w:p>
            <w:pPr>
              <w:spacing w:after="0"/>
              <w:jc w:val="left"/>
            </w:pPr>
            <w:r>
              <w:rPr>
                <w:rFonts w:ascii="Calibri" w:cs="Calibri" w:eastAsia="Calibri" w:hAnsi="Calibri"/>
                <w:b w:val="false"/>
                <w:bCs w:val="false"/>
                <w:sz w:val="18"/>
                <w:szCs w:val="18"/>
              </w:rPr>
              <w:t xml:space="preserve">[Support &amp; Warranty]</w:t>
            </w:r>
          </w:p>
        </w:tc>
        <w:tc>
          <w:tcPr>
            <w:tcW w:type="pct" w:w="52%"/>
            <w:shd w:fill="F8FAFC" w:color="auto" w:val="clear"/>
          </w:tcPr>
          <w:p>
            <w:pPr>
              <w:spacing w:after="0"/>
              <w:jc w:val="left"/>
            </w:pPr>
            <w:r>
              <w:rPr>
                <w:rFonts w:ascii="Calibri" w:cs="Calibri" w:eastAsia="Calibri" w:hAnsi="Calibri"/>
                <w:b w:val="false"/>
                <w:bCs w:val="false"/>
                <w:sz w:val="18"/>
                <w:szCs w:val="18"/>
              </w:rPr>
              <w:t xml:space="preserve">Dell ProSupport Plus 3Yr NBD for PowerEdge R760 servers</w:t>
            </w:r>
          </w:p>
        </w:tc>
        <w:tc>
          <w:tcPr>
            <w:tcW w:type="pct" w:w="8%"/>
            <w:shd w:fill="F8FAFC" w:color="auto" w:val="clear"/>
          </w:tcPr>
          <w:p>
            <w:pPr>
              <w:spacing w:after="0"/>
              <w:jc w:val="center"/>
            </w:pPr>
            <w:r>
              <w:rPr>
                <w:rFonts w:ascii="Calibri" w:cs="Calibri" w:eastAsia="Calibri" w:hAnsi="Calibri"/>
                <w:b/>
                <w:bCs/>
                <w:sz w:val="20"/>
                <w:szCs w:val="20"/>
              </w:rPr>
              <w:t xml:space="preserve">3</w:t>
            </w:r>
          </w:p>
        </w:tc>
        <w:tc>
          <w:tcPr>
            <w:tcW w:type="pct" w:w="26%"/>
            <w:shd w:fill="F8FAFC" w:color="auto" w:val="clear"/>
          </w:tcPr>
          <w:p>
            <w:pPr>
              <w:spacing w:after="0"/>
              <w:jc w:val="left"/>
            </w:pPr>
            <w:r>
              <w:rPr>
                <w:rFonts w:ascii="Calibri" w:cs="Calibri" w:eastAsia="Calibri" w:hAnsi="Calibri"/>
                <w:b w:val="false"/>
                <w:bCs w:val="false"/>
                <w:sz w:val="18"/>
                <w:szCs w:val="18"/>
              </w:rPr>
              <w:t xml:space="preserve">บริการดูแลแบบเร่งด่วน 3 ปีสำหรับเซิร์ฟเวอร์ Dell เพื่อความพร้อมใช้งานสูง</w:t>
            </w:r>
          </w:p>
        </w:tc>
      </w:tr>
      <w:tr>
        <w:tc>
          <w:tcPr>
            <w:tcW w:type="pct" w:w="14%"/>
          </w:tcPr>
          <w:p>
            <w:pPr>
              <w:spacing w:after="0"/>
              <w:jc w:val="left"/>
            </w:pPr>
            <w:r>
              <w:rPr>
                <w:rFonts w:ascii="Calibri" w:cs="Calibri" w:eastAsia="Calibri" w:hAnsi="Calibri"/>
                <w:b w:val="false"/>
                <w:bCs w:val="false"/>
                <w:sz w:val="18"/>
                <w:szCs w:val="18"/>
              </w:rPr>
              <w:t xml:space="preserve">[Support &amp; Warranty]</w:t>
            </w:r>
          </w:p>
        </w:tc>
        <w:tc>
          <w:tcPr>
            <w:tcW w:type="pct" w:w="52%"/>
          </w:tcPr>
          <w:p>
            <w:pPr>
              <w:spacing w:after="0"/>
              <w:jc w:val="left"/>
            </w:pPr>
            <w:r>
              <w:rPr>
                <w:rFonts w:ascii="Calibri" w:cs="Calibri" w:eastAsia="Calibri" w:hAnsi="Calibri"/>
                <w:b w:val="false"/>
                <w:bCs w:val="false"/>
                <w:sz w:val="18"/>
                <w:szCs w:val="18"/>
              </w:rPr>
              <w:t xml:space="preserve">Dell ProSupport Plus 3Yr NBD for PowerVault ME5 SAN</w:t>
            </w:r>
          </w:p>
        </w:tc>
        <w:tc>
          <w:tcPr>
            <w:tcW w:type="pct" w:w="8%"/>
          </w:tcPr>
          <w:p>
            <w:pPr>
              <w:spacing w:after="0"/>
              <w:jc w:val="center"/>
            </w:pPr>
            <w:r>
              <w:rPr>
                <w:rFonts w:ascii="Calibri" w:cs="Calibri" w:eastAsia="Calibri" w:hAnsi="Calibri"/>
                <w:b/>
                <w:bCs/>
                <w:sz w:val="20"/>
                <w:szCs w:val="20"/>
              </w:rPr>
              <w:t xml:space="preserve">1</w:t>
            </w:r>
          </w:p>
        </w:tc>
        <w:tc>
          <w:tcPr>
            <w:tcW w:type="pct" w:w="26%"/>
          </w:tcPr>
          <w:p>
            <w:pPr>
              <w:spacing w:after="0"/>
              <w:jc w:val="left"/>
            </w:pPr>
            <w:r>
              <w:rPr>
                <w:rFonts w:ascii="Calibri" w:cs="Calibri" w:eastAsia="Calibri" w:hAnsi="Calibri"/>
                <w:b w:val="false"/>
                <w:bCs w:val="false"/>
                <w:sz w:val="18"/>
                <w:szCs w:val="18"/>
              </w:rPr>
              <w:t xml:space="preserve">บริการสนับสนุน PowerVault SAN 3 ปี ตามมาตรฐาน Dell</w:t>
            </w:r>
          </w:p>
        </w:tc>
      </w:tr>
      <w:tr>
        <w:tc>
          <w:tcPr>
            <w:tcW w:type="pct" w:w="14%"/>
            <w:shd w:fill="F8FAFC" w:color="auto" w:val="clear"/>
          </w:tcPr>
          <w:p>
            <w:pPr>
              <w:spacing w:after="0"/>
              <w:jc w:val="left"/>
            </w:pPr>
            <w:r>
              <w:rPr>
                <w:rFonts w:ascii="Calibri" w:cs="Calibri" w:eastAsia="Calibri" w:hAnsi="Calibri"/>
                <w:b w:val="false"/>
                <w:bCs w:val="false"/>
                <w:sz w:val="18"/>
                <w:szCs w:val="18"/>
              </w:rPr>
              <w:t xml:space="preserve">[Support &amp; Warranty]</w:t>
            </w:r>
          </w:p>
        </w:tc>
        <w:tc>
          <w:tcPr>
            <w:tcW w:type="pct" w:w="52%"/>
            <w:shd w:fill="F8FAFC" w:color="auto" w:val="clear"/>
          </w:tcPr>
          <w:p>
            <w:pPr>
              <w:spacing w:after="0"/>
              <w:jc w:val="left"/>
            </w:pPr>
            <w:r>
              <w:rPr>
                <w:rFonts w:ascii="Calibri" w:cs="Calibri" w:eastAsia="Calibri" w:hAnsi="Calibri"/>
                <w:b w:val="false"/>
                <w:bCs w:val="false"/>
                <w:sz w:val="18"/>
                <w:szCs w:val="18"/>
              </w:rPr>
              <w:t xml:space="preserve">Dell ProSupport Plus 3Yr NBD for Dell PowerSwitch 25GbE SAN switches</w:t>
            </w:r>
          </w:p>
        </w:tc>
        <w:tc>
          <w:tcPr>
            <w:tcW w:type="pct" w:w="8%"/>
            <w:shd w:fill="F8FAFC" w:color="auto" w:val="clear"/>
          </w:tcPr>
          <w:p>
            <w:pPr>
              <w:spacing w:after="0"/>
              <w:jc w:val="center"/>
            </w:pPr>
            <w:r>
              <w:rPr>
                <w:rFonts w:ascii="Calibri" w:cs="Calibri" w:eastAsia="Calibri" w:hAnsi="Calibri"/>
                <w:b/>
                <w:bCs/>
                <w:sz w:val="20"/>
                <w:szCs w:val="20"/>
              </w:rPr>
              <w:t xml:space="preserve">2</w:t>
            </w:r>
          </w:p>
        </w:tc>
        <w:tc>
          <w:tcPr>
            <w:tcW w:type="pct" w:w="26%"/>
            <w:shd w:fill="F8FAFC" w:color="auto" w:val="clear"/>
          </w:tcPr>
          <w:p>
            <w:pPr>
              <w:spacing w:after="0"/>
              <w:jc w:val="left"/>
            </w:pPr>
            <w:r>
              <w:rPr>
                <w:rFonts w:ascii="Calibri" w:cs="Calibri" w:eastAsia="Calibri" w:hAnsi="Calibri"/>
                <w:b w:val="false"/>
                <w:bCs w:val="false"/>
                <w:sz w:val="18"/>
                <w:szCs w:val="18"/>
              </w:rPr>
              <w:t xml:space="preserve">การสนับสนุนสวิตช์เครือข่าย Dell 3 ปี เพื่อระบบ SAN ที่เสถียร</w:t>
            </w:r>
          </w:p>
        </w:tc>
      </w:tr>
      <w:tr>
        <w:tc>
          <w:tcPr>
            <w:tcW w:type="pct" w:w="14%"/>
          </w:tcPr>
          <w:p>
            <w:pPr>
              <w:spacing w:after="0"/>
              <w:jc w:val="left"/>
            </w:pPr>
            <w:r>
              <w:rPr>
                <w:rFonts w:ascii="Calibri" w:cs="Calibri" w:eastAsia="Calibri" w:hAnsi="Calibri"/>
                <w:b w:val="false"/>
                <w:bCs w:val="false"/>
                <w:sz w:val="18"/>
                <w:szCs w:val="18"/>
              </w:rPr>
              <w:t xml:space="preserve">[Support &amp; Warranty]</w:t>
            </w:r>
          </w:p>
        </w:tc>
        <w:tc>
          <w:tcPr>
            <w:tcW w:type="pct" w:w="52%"/>
          </w:tcPr>
          <w:p>
            <w:pPr>
              <w:spacing w:after="0"/>
              <w:jc w:val="left"/>
            </w:pPr>
            <w:r>
              <w:rPr>
                <w:rFonts w:ascii="Calibri" w:cs="Calibri" w:eastAsia="Calibri" w:hAnsi="Calibri"/>
                <w:b w:val="false"/>
                <w:bCs w:val="false"/>
                <w:sz w:val="18"/>
                <w:szCs w:val="18"/>
              </w:rPr>
              <w:t xml:space="preserve">Veeam Support &amp; Maintenance 3Yr Advanced Edition</w:t>
            </w:r>
          </w:p>
        </w:tc>
        <w:tc>
          <w:tcPr>
            <w:tcW w:type="pct" w:w="8%"/>
          </w:tcPr>
          <w:p>
            <w:pPr>
              <w:spacing w:after="0"/>
              <w:jc w:val="center"/>
            </w:pPr>
            <w:r>
              <w:rPr>
                <w:rFonts w:ascii="Calibri" w:cs="Calibri" w:eastAsia="Calibri" w:hAnsi="Calibri"/>
                <w:b/>
                <w:bCs/>
                <w:sz w:val="20"/>
                <w:szCs w:val="20"/>
              </w:rPr>
              <w:t xml:space="preserve">1</w:t>
            </w:r>
          </w:p>
        </w:tc>
        <w:tc>
          <w:tcPr>
            <w:tcW w:type="pct" w:w="26%"/>
          </w:tcPr>
          <w:p>
            <w:pPr>
              <w:spacing w:after="0"/>
              <w:jc w:val="left"/>
            </w:pPr>
            <w:r>
              <w:rPr>
                <w:rFonts w:ascii="Calibri" w:cs="Calibri" w:eastAsia="Calibri" w:hAnsi="Calibri"/>
                <w:b w:val="false"/>
                <w:bCs w:val="false"/>
                <w:sz w:val="18"/>
                <w:szCs w:val="18"/>
              </w:rPr>
              <w:t xml:space="preserve">บริการสนับสนุน Veeam Backup Software ระดับ Advanced 3 ปีเพื่อดูแลระบบสำรองข้อมูล</w:t>
            </w:r>
          </w:p>
        </w:tc>
      </w:tr>
    </w:tbl>
    <w:p>
      <w:pPr>
        <w:pBdr>
          <w:bottom w:val="single" w:color="0E7490" w:sz="6" w:space="4"/>
        </w:pBdr>
        <w:spacing w:after="120" w:before="320"/>
      </w:pPr>
      <w:r>
        <w:rPr>
          <w:rFonts w:ascii="Calibri" w:cs="Calibri" w:eastAsia="Calibri" w:hAnsi="Calibri"/>
          <w:b/>
          <w:bCs/>
          <w:color w:val="1A3A5C"/>
          <w:sz w:val="28"/>
          <w:szCs w:val="28"/>
        </w:rPr>
        <w:t xml:space="preserve">4. ข้อสมมติฐานและข้อจำกัด</w:t>
      </w:r>
    </w:p>
    <w:p>
      <w:pPr>
        <w:spacing w:after="60"/>
        <w:ind w:left="360"/>
      </w:pPr>
      <w:r>
        <w:rPr>
          <w:rFonts w:ascii="Calibri" w:cs="Calibri" w:eastAsia="Calibri" w:hAnsi="Calibri"/>
          <w:sz w:val="20"/>
          <w:szCs w:val="20"/>
        </w:rPr>
        <w:t xml:space="preserve">• ระบบเครือข่ายปัจจุบันรองรับความเร็ว 25GbE และรองรับการใช้งาน iSCSI SAN ได้อย่างเต็มประสิทธิภาพ</w:t>
      </w:r>
    </w:p>
    <w:p>
      <w:pPr>
        <w:spacing w:after="60"/>
        <w:ind w:left="360"/>
      </w:pPr>
      <w:r>
        <w:rPr>
          <w:rFonts w:ascii="Calibri" w:cs="Calibri" w:eastAsia="Calibri" w:hAnsi="Calibri"/>
          <w:sz w:val="20"/>
          <w:szCs w:val="20"/>
        </w:rPr>
        <w:t xml:space="preserve">• มีพื้นที่ rack space และกำลังไฟในศูนย์ข้อมูลเพียงพอสำหรับติดตั้งเซิร์ฟเวอร์ Dell PowerEdge R760 จำนวน 3 เครื่อง พร้อมอุปกรณ์ SAN และสวิตช์เครือข่าย</w:t>
      </w:r>
    </w:p>
    <w:p>
      <w:pPr>
        <w:spacing w:after="60"/>
        <w:ind w:left="360"/>
      </w:pPr>
      <w:r>
        <w:rPr>
          <w:rFonts w:ascii="Calibri" w:cs="Calibri" w:eastAsia="Calibri" w:hAnsi="Calibri"/>
          <w:sz w:val="20"/>
          <w:szCs w:val="20"/>
        </w:rPr>
        <w:t xml:space="preserve">• ติดตั้งและบริหารจัดการระบบโดยทีมผู้ดูแลที่มีความรู้ด้าน Linux, Proxmox และ Ceph storage หรือมีแผนเตรียมความพร้อมสำหรับทีมงานดังกล่าว</w:t>
      </w:r>
    </w:p>
    <w:p>
      <w:pPr>
        <w:spacing w:after="60"/>
        <w:ind w:left="360"/>
      </w:pPr>
      <w:r>
        <w:rPr>
          <w:rFonts w:ascii="Calibri" w:cs="Calibri" w:eastAsia="Calibri" w:hAnsi="Calibri"/>
          <w:sz w:val="20"/>
          <w:szCs w:val="20"/>
        </w:rPr>
        <w:t xml:space="preserve">• Windows Server 2025 ใช้โมเดลการให้ลิขสิทธิ์แบบ per-core โดยใช้ลิขสิทธิ์ครบ 96 cores สำหรับทั้งโหนด 3 เครื่อง</w:t>
      </w:r>
    </w:p>
    <w:p>
      <w:pPr>
        <w:spacing w:after="60"/>
        <w:ind w:left="360"/>
      </w:pPr>
      <w:r>
        <w:rPr>
          <w:rFonts w:ascii="Calibri" w:cs="Calibri" w:eastAsia="Calibri" w:hAnsi="Calibri"/>
          <w:sz w:val="20"/>
          <w:szCs w:val="20"/>
        </w:rPr>
        <w:t xml:space="preserve">• ราคาและข้อเสนอในครั้งนี้ใช้ได้ภายในระยะเวลา 30 วัน นับจากวันที่เสนอราคา</w:t>
      </w:r>
    </w:p>
    <w:p>
      <w:pPr>
        <w:spacing w:after="60"/>
        <w:ind w:left="360"/>
      </w:pPr>
      <w:r>
        <w:rPr>
          <w:rFonts w:ascii="Calibri" w:cs="Calibri" w:eastAsia="Calibri" w:hAnsi="Calibri"/>
          <w:sz w:val="20"/>
          <w:szCs w:val="20"/>
        </w:rPr>
        <w:t xml:space="preserve">• บริการสนับสนุนและรับประกันเป็นแบบ Dell ProSupport Plus 3 ปี แบบ Next Business Day สำหรับอุปกรณ์ทั้งหมด และ Veeam Support &amp; Maintenance ระดับ Advanced Edition 3 ปี</w:t>
      </w:r>
    </w:p>
    <w:p>
      <w:pPr>
        <w:spacing w:after="60"/>
        <w:ind w:left="360"/>
      </w:pPr>
      <w:r>
        <w:rPr>
          <w:rFonts w:ascii="Calibri" w:cs="Calibri" w:eastAsia="Calibri" w:hAnsi="Calibri"/>
          <w:sz w:val="20"/>
          <w:szCs w:val="20"/>
        </w:rPr>
        <w:t xml:space="preserve">• งบประมาณรวมสำหรับโซลูชันทั้งหมดไม่เกิน 2.5 ล้านบาท รวมอุปกรณ์ ซอฟต์แวร์ ลิขสิทธิ์ และบริการสนับสนุน</w:t>
      </w:r>
    </w:p>
    <w:p>
      <w:pPr>
        <w:pBdr>
          <w:bottom w:val="single" w:color="0E7490" w:sz="6" w:space="4"/>
        </w:pBdr>
        <w:spacing w:after="120" w:before="320"/>
      </w:pPr>
      <w:r>
        <w:rPr>
          <w:rFonts w:ascii="Calibri" w:cs="Calibri" w:eastAsia="Calibri" w:hAnsi="Calibri"/>
          <w:b/>
          <w:bCs/>
          <w:color w:val="1A3A5C"/>
          <w:sz w:val="28"/>
          <w:szCs w:val="28"/>
        </w:rPr>
        <w:t xml:space="preserve">5. ขั้นตอนถัดไป</w:t>
      </w:r>
    </w:p>
    <w:p>
      <w:pPr>
        <w:spacing w:after="60"/>
        <w:ind w:left="360"/>
      </w:pPr>
      <w:r>
        <w:rPr>
          <w:rFonts w:ascii="Calibri" w:cs="Calibri" w:eastAsia="Calibri" w:hAnsi="Calibri"/>
          <w:sz w:val="20"/>
          <w:szCs w:val="20"/>
        </w:rPr>
        <w:t xml:space="preserve">• ฝ่ายขาย: นัดหมายจัดเวิร์กช็อปออกแบบรายละเอียดทางเทคนิคร่วมกับทีมวิศวกรและลูกค้าภายใน 2 สัปดาห์</w:t>
      </w:r>
    </w:p>
    <w:p>
      <w:pPr>
        <w:spacing w:after="60"/>
        <w:ind w:left="360"/>
      </w:pPr>
      <w:r>
        <w:rPr>
          <w:rFonts w:ascii="Calibri" w:cs="Calibri" w:eastAsia="Calibri" w:hAnsi="Calibri"/>
          <w:sz w:val="20"/>
          <w:szCs w:val="20"/>
        </w:rPr>
        <w:t xml:space="preserve">• วิศวกร: รวบรวมข้อมูลเพิ่มเติมเกี่ยวกับทีมบริหาร Linux/Proxmox และข้อมูลโครงข่ายสวิตช์ความเร็ว SAN Storage รวมถึงแผนการขยาย VM ในอนาคต</w:t>
      </w:r>
    </w:p>
    <w:p>
      <w:pPr>
        <w:spacing w:after="60"/>
        <w:ind w:left="360"/>
      </w:pPr>
      <w:r>
        <w:rPr>
          <w:rFonts w:ascii="Calibri" w:cs="Calibri" w:eastAsia="Calibri" w:hAnsi="Calibri"/>
          <w:sz w:val="20"/>
          <w:szCs w:val="20"/>
        </w:rPr>
        <w:t xml:space="preserve">• ลูกค้า: ให้ข้อมูลเกี่ยวกับสิทธิ์การใช้ลิขสิทธิ์ Windows Server 2025 สำหรับ 50 VMs และยืนยันข้อมูล rack space และกำลังไฟภายในศูนย์ข้อมูล</w:t>
      </w:r>
    </w:p>
    <w:p>
      <w:pPr>
        <w:spacing w:after="60"/>
        <w:ind w:left="360"/>
      </w:pPr>
      <w:r>
        <w:rPr>
          <w:rFonts w:ascii="Calibri" w:cs="Calibri" w:eastAsia="Calibri" w:hAnsi="Calibri"/>
          <w:sz w:val="20"/>
          <w:szCs w:val="20"/>
        </w:rPr>
        <w:t xml:space="preserve">• ฝ่ายขาย: จัดเตรียมใบเสนอราคาที่เป็นทางการตามข้อมูลและเงื่อนไขที่ได้ตกลงกัน ภายใน 1 สัปดาห์หลังเวิร์กช็อป</w:t>
      </w:r>
    </w:p>
    <w:p>
      <w:pPr>
        <w:spacing w:after="60"/>
        <w:ind w:left="360"/>
      </w:pPr>
      <w:r>
        <w:rPr>
          <w:rFonts w:ascii="Calibri" w:cs="Calibri" w:eastAsia="Calibri" w:hAnsi="Calibri"/>
          <w:sz w:val="20"/>
          <w:szCs w:val="20"/>
        </w:rPr>
        <w:t xml:space="preserve">• ลูกค้า: ตรวจสอบและอนุมัติใบเสนอราคาพร้อมเริ่มกระบวนการจัดซื้อจัดจ้าง</w:t>
      </w:r>
    </w:p>
    <w:p>
      <w:pPr>
        <w:spacing w:after="60"/>
        <w:ind w:left="360"/>
      </w:pPr>
      <w:r>
        <w:rPr>
          <w:rFonts w:ascii="Calibri" w:cs="Calibri" w:eastAsia="Calibri" w:hAnsi="Calibri"/>
          <w:sz w:val="20"/>
          <w:szCs w:val="20"/>
        </w:rPr>
        <w:t xml:space="preserve">• วิศวกร: วางแผนและเตรียมการติดตั้ง รวมถึงประสานงานกับฝ่ายจัดซื้อและฝ่ายดูแลสถานที่ เพื่อติดตั้งระบบตามแผนงานที่กำหนด</w:t>
      </w:r>
    </w:p>
    <w:p>
      <w:pPr>
        <w:pBdr>
          <w:bottom w:val="single" w:color="E2E8F0" w:sz="4" w:space="2"/>
        </w:pBdr>
        <w:spacing w:after="120"/>
      </w:pPr>
    </w:p>
    <w:p>
      <w:pPr>
        <w:pBdr>
          <w:bottom w:val="single" w:color="0E7490" w:sz="6" w:space="4"/>
        </w:pBdr>
        <w:spacing w:after="120" w:before="320"/>
      </w:pPr>
      <w:r>
        <w:rPr>
          <w:rFonts w:ascii="Calibri" w:cs="Calibri" w:eastAsia="Calibri" w:hAnsi="Calibri"/>
          <w:b/>
          <w:bCs/>
          <w:color w:val="1A3A5C"/>
          <w:sz w:val="28"/>
          <w:szCs w:val="28"/>
        </w:rPr>
        <w:t xml:space="preserve">6. การตรวจสอบและอนุมัติ</w:t>
      </w:r>
    </w:p>
    <w:p>
      <w:pPr>
        <w:spacing w:after="200"/>
      </w:pPr>
      <w:r>
        <w:rPr>
          <w:rFonts w:ascii="Calibri" w:cs="Calibri" w:eastAsia="Calibri" w:hAnsi="Calibri"/>
          <w:color w:val="475569"/>
          <w:sz w:val="20"/>
          <w:szCs w:val="20"/>
        </w:rPr>
        <w:t xml:space="preserve">เอกสารนี้ต้องได้รับการตรวจสอบจาก presale engineer ก่อนส่งให้ลูกค้า</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F1F5F9" w:color="auto" w:val="clear"/>
          </w:tcPr>
          <w:p>
            <w:pPr>
              <w:spacing w:after="0"/>
            </w:pPr>
            <w:r>
              <w:rPr>
                <w:rFonts w:ascii="Calibri" w:cs="Calibri" w:eastAsia="Calibri" w:hAnsi="Calibri"/>
                <w:b/>
                <w:bCs/>
                <w:color w:val="475569"/>
                <w:sz w:val="18"/>
                <w:szCs w:val="18"/>
              </w:rPr>
              <w:t xml:space="preserve">บทบาท</w:t>
            </w:r>
          </w:p>
        </w:tc>
        <w:tc>
          <w:tcPr>
            <w:tcW w:type="pct" w:w="35%"/>
            <w:shd w:fill="F1F5F9" w:color="auto" w:val="clear"/>
          </w:tcPr>
          <w:p>
            <w:pPr>
              <w:spacing w:after="0"/>
            </w:pPr>
            <w:r>
              <w:rPr>
                <w:rFonts w:ascii="Calibri" w:cs="Calibri" w:eastAsia="Calibri" w:hAnsi="Calibri"/>
                <w:b/>
                <w:bCs/>
                <w:color w:val="475569"/>
                <w:sz w:val="18"/>
                <w:szCs w:val="18"/>
              </w:rPr>
              <w:t xml:space="preserve">ชื่อ-นามสกุล</w:t>
            </w:r>
          </w:p>
        </w:tc>
        <w:tc>
          <w:tcPr>
            <w:tcW w:type="pct" w:w="35%"/>
            <w:shd w:fill="F1F5F9" w:color="auto" w:val="clear"/>
          </w:tcPr>
          <w:p>
            <w:pPr>
              <w:spacing w:after="0"/>
            </w:pPr>
            <w:r>
              <w:rPr>
                <w:rFonts w:ascii="Calibri" w:cs="Calibri" w:eastAsia="Calibri" w:hAnsi="Calibri"/>
                <w:b/>
                <w:bCs/>
                <w:color w:val="475569"/>
                <w:sz w:val="18"/>
                <w:szCs w:val="18"/>
              </w:rPr>
              <w:t xml:space="preserve">วันที่ / ลายเซ็น</w:t>
            </w:r>
          </w:p>
        </w:tc>
      </w:tr>
      <w:tr>
        <w:tc>
          <w:tcPr>
            <w:tcW w:type="pct" w:w="30%"/>
          </w:tcPr>
          <w:p>
            <w:pPr>
              <w:spacing w:after="0"/>
            </w:pPr>
            <w:r>
              <w:rPr>
                <w:rFonts w:ascii="Calibri" w:cs="Calibri" w:eastAsia="Calibri" w:hAnsi="Calibri"/>
                <w:color w:val="1E293B"/>
                <w:sz w:val="18"/>
                <w:szCs w:val="18"/>
              </w:rPr>
              <w:t xml:space="preserve">Presale Engineer</w:t>
            </w:r>
          </w:p>
        </w:tc>
        <w:tc>
          <w:tcPr>
            <w:tcW w:type="pct" w:w="35%"/>
          </w:tcPr>
          <w:p>
            <w:pPr>
              <w:spacing w:after="0"/>
            </w:pPr>
            <w:r>
              <w:rPr>
                <w:rFonts w:ascii="Calibri" w:cs="Calibri" w:eastAsia="Calibri" w:hAnsi="Calibri"/>
                <w:color w:val="94A3B8"/>
                <w:sz w:val="18"/>
                <w:szCs w:val="18"/>
              </w:rPr>
              <w:t xml:space="preserve">____________________</w:t>
            </w:r>
          </w:p>
        </w:tc>
        <w:tc>
          <w:tcPr>
            <w:tcW w:type="pct" w:w="35%"/>
          </w:tcPr>
          <w:p>
            <w:pPr>
              <w:spacing w:after="0"/>
            </w:pPr>
            <w:r>
              <w:rPr>
                <w:rFonts w:ascii="Calibri" w:cs="Calibri" w:eastAsia="Calibri" w:hAnsi="Calibri"/>
                <w:color w:val="94A3B8"/>
                <w:sz w:val="18"/>
                <w:szCs w:val="18"/>
              </w:rPr>
              <w:t xml:space="preserve">____________________</w:t>
            </w:r>
          </w:p>
        </w:tc>
      </w:tr>
      <w:tr>
        <w:tc>
          <w:tcPr>
            <w:tcW w:type="pct" w:w="30%"/>
          </w:tcPr>
          <w:p>
            <w:pPr>
              <w:spacing w:after="0"/>
            </w:pPr>
            <w:r>
              <w:rPr>
                <w:rFonts w:ascii="Calibri" w:cs="Calibri" w:eastAsia="Calibri" w:hAnsi="Calibri"/>
                <w:color w:val="1E293B"/>
                <w:sz w:val="18"/>
                <w:szCs w:val="18"/>
              </w:rPr>
              <w:t xml:space="preserve">Sales Manager</w:t>
            </w:r>
          </w:p>
        </w:tc>
        <w:tc>
          <w:tcPr>
            <w:tcW w:type="pct" w:w="35%"/>
          </w:tcPr>
          <w:p>
            <w:pPr>
              <w:spacing w:after="0"/>
            </w:pPr>
            <w:r>
              <w:rPr>
                <w:rFonts w:ascii="Calibri" w:cs="Calibri" w:eastAsia="Calibri" w:hAnsi="Calibri"/>
                <w:color w:val="94A3B8"/>
                <w:sz w:val="18"/>
                <w:szCs w:val="18"/>
              </w:rPr>
              <w:t xml:space="preserve">____________________</w:t>
            </w:r>
          </w:p>
        </w:tc>
        <w:tc>
          <w:tcPr>
            <w:tcW w:type="pct" w:w="35%"/>
          </w:tcPr>
          <w:p>
            <w:pPr>
              <w:spacing w:after="0"/>
            </w:pPr>
            <w:r>
              <w:rPr>
                <w:rFonts w:ascii="Calibri" w:cs="Calibri" w:eastAsia="Calibri" w:hAnsi="Calibri"/>
                <w:color w:val="94A3B8"/>
                <w:sz w:val="18"/>
                <w:szCs w:val="18"/>
              </w:rPr>
              <w:t xml:space="preserve">____________________</w:t>
            </w:r>
          </w:p>
        </w:tc>
      </w:tr>
    </w:tbl>
    <w:p>
      <w:pPr>
        <w:pBdr>
          <w:bottom w:val="single" w:color="E2E8F0" w:sz="4" w:space="2"/>
        </w:pBdr>
        <w:spacing w:after="120"/>
      </w:pPr>
    </w:p>
    <w:p>
      <w:pPr>
        <w:spacing w:after="0" w:before="200"/>
        <w:jc w:val="center"/>
      </w:pPr>
      <w:r>
        <w:rPr>
          <w:rFonts w:ascii="Calibri" w:cs="Calibri" w:eastAsia="Calibri" w:hAnsi="Calibri"/>
          <w:b/>
          <w:bCs/>
          <w:caps/>
          <w:color w:val="94A3B8"/>
          <w:sz w:val="16"/>
          <w:szCs w:val="16"/>
        </w:rPr>
        <w:t xml:space="preserve">CONFIDENTIAL</w:t>
      </w:r>
      <w:r>
        <w:rPr>
          <w:rFonts w:ascii="Calibri" w:cs="Calibri" w:eastAsia="Calibri" w:hAnsi="Calibri"/>
          <w:i/>
          <w:iCs/>
          <w:color w:val="94A3B8"/>
          <w:sz w:val="16"/>
          <w:szCs w:val="16"/>
        </w:rPr>
        <w:t xml:space="preserve"> — เอกสารนี้จัดทำเพื่อใช้ภายในองค์กรเท่านั้น ห้ามเผยแพร่โดยไม่ได้รับอนุญาต</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color w:val="94A3B8"/>
        <w:sz w:val="14"/>
        <w:szCs w:val="14"/>
      </w:rPr>
      <w:t xml:space="preserve">Confidential | AI Presale System | Page </w:t>
    </w:r>
    <w:r>
      <w:rPr>
        <w:rFonts w:ascii="Calibri" w:cs="Calibri" w:eastAsia="Calibri" w:hAnsi="Calibri"/>
        <w:color w:val="94A3B8"/>
        <w:sz w:val="14"/>
        <w:szCs w:val="14"/>
      </w:rPr>
      <w:fldChar w:fldCharType="begin"/>
      <w:instrText xml:space="preserve">PAGE</w:instrText>
      <w:fldChar w:fldCharType="separate"/>
      <w:fldChar w:fldCharType="end"/>
    </w:r>
    <w:r>
      <w:rPr>
        <w:rFonts w:ascii="Calibri" w:cs="Calibri" w:eastAsia="Calibri" w:hAnsi="Calibri"/>
        <w:color w:val="94A3B8"/>
        <w:sz w:val="14"/>
        <w:szCs w:val="14"/>
      </w:rPr>
      <w:t xml:space="preserve"> / </w:t>
    </w:r>
    <w:r>
      <w:rPr>
        <w:rFonts w:ascii="Calibri" w:cs="Calibri" w:eastAsia="Calibri" w:hAnsi="Calibri"/>
        <w:color w:val="94A3B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94A3B8"/>
        <w:sz w:val="14"/>
        <w:szCs w:val="14"/>
      </w:rPr>
      <w:t xml:space="preserve">โรงงาน M — Presale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โรงงาน M Presale Proposal</dc:title>
  <dc:creator>AI Presale System</dc:creator>
  <dc:description>Presale proposal for โรงงาน M</dc:description>
  <cp:lastModifiedBy>Un-named</cp:lastModifiedBy>
  <cp:revision>1</cp:revision>
  <dcterms:created xsi:type="dcterms:W3CDTF">2026-04-08T16:38:37.249Z</dcterms:created>
  <dcterms:modified xsi:type="dcterms:W3CDTF">2026-04-08T16:38:37.249Z</dcterms:modified>
</cp:coreProperties>
</file>

<file path=docProps/custom.xml><?xml version="1.0" encoding="utf-8"?>
<Properties xmlns="http://schemas.openxmlformats.org/officeDocument/2006/custom-properties" xmlns:vt="http://schemas.openxmlformats.org/officeDocument/2006/docPropsVTypes"/>
</file>