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1532B" w14:textId="7CA75B27" w:rsidR="001A1239" w:rsidRDefault="001A1239" w:rsidP="001A1239">
      <w:r>
        <w:rPr>
          <w:rFonts w:hint="eastAsia"/>
        </w:rPr>
        <w:t>凭证模板用于设置凭证各要素的取值规则，如凭证日期、凭证字、摘要、科目、借贷方向及金额等。</w:t>
      </w:r>
    </w:p>
    <w:p w14:paraId="51F07754" w14:textId="77777777" w:rsidR="001A1239" w:rsidRDefault="001A1239" w:rsidP="001A1239"/>
    <w:p w14:paraId="070F4447" w14:textId="75F6E33C" w:rsidR="009107A9" w:rsidRDefault="001A1239" w:rsidP="001A1239">
      <w:r>
        <w:rPr>
          <w:rFonts w:hint="eastAsia"/>
        </w:rPr>
        <w:t>系统预置了日常经营活动常用的凭证模板，用户可以根据企业的实际情况修改或细化。</w:t>
      </w:r>
    </w:p>
    <w:p w14:paraId="1B78693D" w14:textId="4AE6A015" w:rsidR="0045712E" w:rsidRDefault="0045712E" w:rsidP="001A1239"/>
    <w:p w14:paraId="238F547B" w14:textId="432A76AD" w:rsidR="00AE1AB8" w:rsidRDefault="00AE1AB8" w:rsidP="00AE1AB8">
      <w:pPr>
        <w:rPr>
          <w:rFonts w:hint="eastAsia"/>
        </w:rPr>
      </w:pPr>
      <w:r>
        <w:rPr>
          <w:rFonts w:hint="eastAsia"/>
        </w:rPr>
        <w:t>凭证模板关键字段说明如下：</w:t>
      </w:r>
    </w:p>
    <w:p w14:paraId="0164F1BF" w14:textId="4F17B3E6" w:rsidR="00AE1AB8" w:rsidRDefault="00AE1AB8" w:rsidP="00AE1AB8">
      <w:pPr>
        <w:rPr>
          <w:rFonts w:hint="eastAsia"/>
        </w:rPr>
      </w:pPr>
      <w:r>
        <w:rPr>
          <w:rFonts w:hint="eastAsia"/>
        </w:rPr>
        <w:t>1</w:t>
      </w:r>
      <w:r>
        <w:rPr>
          <w:rFonts w:hint="eastAsia"/>
        </w:rPr>
        <w:t>、业务分类：</w:t>
      </w:r>
    </w:p>
    <w:p w14:paraId="189AD719" w14:textId="77777777" w:rsidR="00AE1AB8" w:rsidRDefault="00AE1AB8" w:rsidP="00AE1AB8">
      <w:r>
        <w:rPr>
          <w:rFonts w:hint="eastAsia"/>
        </w:rPr>
        <w:t>①</w:t>
      </w:r>
      <w:r>
        <w:rPr>
          <w:rFonts w:hint="eastAsia"/>
        </w:rPr>
        <w:t xml:space="preserve"> </w:t>
      </w:r>
      <w:r>
        <w:rPr>
          <w:rFonts w:hint="eastAsia"/>
        </w:rPr>
        <w:t>可以理解为对单据的业务细分，不同的业务分类可以设置不同的模板分录。单据上的</w:t>
      </w:r>
      <w:r w:rsidRPr="00DF656E">
        <w:rPr>
          <w:rFonts w:hint="eastAsia"/>
          <w:color w:val="FF0000"/>
        </w:rPr>
        <w:t>表头字段</w:t>
      </w:r>
      <w:r>
        <w:rPr>
          <w:rFonts w:hint="eastAsia"/>
        </w:rPr>
        <w:t>均可以作为业务分类的判断依据（注意不仅仅是单据类型字段）。通过业务分类，可以覆盖一种来源单据承载的多种应用场景。</w:t>
      </w:r>
    </w:p>
    <w:p w14:paraId="073AA218" w14:textId="77777777" w:rsidR="00AE1AB8" w:rsidRDefault="00AE1AB8" w:rsidP="00AE1AB8"/>
    <w:p w14:paraId="6F6920AF" w14:textId="77777777" w:rsidR="00AE1AB8" w:rsidRDefault="00AE1AB8" w:rsidP="00AE1AB8">
      <w:r>
        <w:rPr>
          <w:rFonts w:hint="eastAsia"/>
        </w:rPr>
        <w:t>②</w:t>
      </w:r>
      <w:r>
        <w:rPr>
          <w:rFonts w:hint="eastAsia"/>
        </w:rPr>
        <w:t xml:space="preserve"> </w:t>
      </w:r>
      <w:r>
        <w:rPr>
          <w:rFonts w:hint="eastAsia"/>
        </w:rPr>
        <w:t>举例说明：应付单有两个单据类型——标准应付和费用应付，两种单据类型账务处理不同，那么在设置凭证模板时应该设置两个业务分类，一个业务分类的单据类型</w:t>
      </w:r>
      <w:r>
        <w:rPr>
          <w:rFonts w:hint="eastAsia"/>
        </w:rPr>
        <w:t>=</w:t>
      </w:r>
      <w:r>
        <w:rPr>
          <w:rFonts w:hint="eastAsia"/>
        </w:rPr>
        <w:t>标准应付，一个业务分类的单据类型</w:t>
      </w:r>
      <w:r>
        <w:rPr>
          <w:rFonts w:hint="eastAsia"/>
        </w:rPr>
        <w:t>=</w:t>
      </w:r>
      <w:r>
        <w:rPr>
          <w:rFonts w:hint="eastAsia"/>
        </w:rPr>
        <w:t>费用应付，两个业务分类所对应的模板分录是不同的。单据生成凭证时系统会自动判断满足哪个业务分类从而生成对应的分录。</w:t>
      </w:r>
    </w:p>
    <w:p w14:paraId="2F17D758" w14:textId="77777777" w:rsidR="00AE1AB8" w:rsidRDefault="00AE1AB8" w:rsidP="00AE1AB8"/>
    <w:p w14:paraId="0C982D1C" w14:textId="2AF2FC05" w:rsidR="00AE1AB8" w:rsidRDefault="00AE1AB8" w:rsidP="00AE1AB8">
      <w:r>
        <w:rPr>
          <w:rFonts w:hint="eastAsia"/>
        </w:rPr>
        <w:t>③</w:t>
      </w:r>
      <w:r>
        <w:rPr>
          <w:rFonts w:hint="eastAsia"/>
        </w:rPr>
        <w:t xml:space="preserve"> </w:t>
      </w:r>
      <w:r>
        <w:rPr>
          <w:rFonts w:hint="eastAsia"/>
        </w:rPr>
        <w:t>对于不包括在业务分类条件内的业务单据，系统是默认作为不需要生成凭证，凭证生成会把这部分单据排除在外。例如收料单有标准收料单、费用收料单等多个单据类型，预置的收料单凭证模板的业务分类只包含了费用收料单，那么系统会判断只有费用收料单是需要生成凭证的，而标准收料单等不需要生成凭证。（这么设置凭证模板的原因在于标准收料单等在收料后会做入库处理，在入库环节生成凭证）</w:t>
      </w:r>
    </w:p>
    <w:p w14:paraId="62DE629A" w14:textId="7BE7BA19" w:rsidR="00E177F3" w:rsidRDefault="00525F95" w:rsidP="00AE1AB8">
      <w:pPr>
        <w:rPr>
          <w:rFonts w:hint="eastAsia"/>
        </w:rPr>
      </w:pPr>
      <w:r>
        <w:rPr>
          <w:noProof/>
        </w:rPr>
        <w:drawing>
          <wp:inline distT="0" distB="0" distL="0" distR="0" wp14:anchorId="7B6B63FA" wp14:editId="30A076BB">
            <wp:extent cx="5274310" cy="2491472"/>
            <wp:effectExtent l="0" t="0" r="2540" b="4445"/>
            <wp:docPr id="1" name="图片 1"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491472"/>
                    </a:xfrm>
                    <a:prstGeom prst="rect">
                      <a:avLst/>
                    </a:prstGeom>
                    <a:noFill/>
                    <a:ln>
                      <a:noFill/>
                    </a:ln>
                  </pic:spPr>
                </pic:pic>
              </a:graphicData>
            </a:graphic>
          </wp:inline>
        </w:drawing>
      </w:r>
    </w:p>
    <w:p w14:paraId="60572783" w14:textId="03DB3C89" w:rsidR="00BC237D" w:rsidRDefault="00BC237D" w:rsidP="00BC237D">
      <w:pPr>
        <w:pStyle w:val="a3"/>
        <w:shd w:val="clear" w:color="auto" w:fill="FFFFFF"/>
        <w:spacing w:before="75" w:beforeAutospacing="0" w:after="75" w:afterAutospacing="0"/>
        <w:jc w:val="both"/>
        <w:rPr>
          <w:rStyle w:val="a4"/>
          <w:rFonts w:ascii="微软雅黑" w:eastAsia="微软雅黑" w:hAnsi="微软雅黑" w:cs="Arial"/>
          <w:color w:val="1A1A1A"/>
          <w:sz w:val="18"/>
          <w:szCs w:val="18"/>
        </w:rPr>
      </w:pPr>
      <w:r>
        <w:rPr>
          <w:rStyle w:val="a4"/>
          <w:rFonts w:ascii="微软雅黑" w:eastAsia="微软雅黑" w:hAnsi="微软雅黑" w:cs="Arial" w:hint="eastAsia"/>
          <w:color w:val="1A1A1A"/>
          <w:sz w:val="18"/>
          <w:szCs w:val="18"/>
        </w:rPr>
        <w:t>2、分录类型与科目：</w:t>
      </w:r>
    </w:p>
    <w:p w14:paraId="4CB6A57B" w14:textId="0C7C7B42" w:rsidR="00DB033C" w:rsidRPr="00DB033C" w:rsidRDefault="00DB033C" w:rsidP="00BC237D">
      <w:pPr>
        <w:pStyle w:val="a3"/>
        <w:shd w:val="clear" w:color="auto" w:fill="FFFFFF"/>
        <w:spacing w:before="75" w:beforeAutospacing="0" w:after="75" w:afterAutospacing="0"/>
        <w:jc w:val="both"/>
        <w:rPr>
          <w:rFonts w:ascii="微软雅黑" w:eastAsia="微软雅黑" w:hAnsi="微软雅黑" w:cs="Arial" w:hint="eastAsia"/>
          <w:color w:val="1A1A1A"/>
          <w:sz w:val="18"/>
          <w:szCs w:val="18"/>
        </w:rPr>
      </w:pPr>
      <w:r w:rsidRPr="00DB033C">
        <w:rPr>
          <w:rFonts w:ascii="微软雅黑" w:eastAsia="微软雅黑" w:hAnsi="微软雅黑" w:cs="Arial" w:hint="eastAsia"/>
          <w:color w:val="1A1A1A"/>
          <w:sz w:val="18"/>
          <w:szCs w:val="18"/>
        </w:rPr>
        <w:t>分录类型是设置凭证模板并可以被直接引用的关键基础信息，可以直接在分录类型中将每种分录类型用到的科目设置完（含科目影响因素的设置），凭证模板设置时直接选择对应的分录类型，科目可直接携带，只需维护科目核算维度取值字段 及科目影响因素来源即可。</w:t>
      </w:r>
    </w:p>
    <w:p w14:paraId="0A93B844" w14:textId="00C031E3" w:rsidR="00BC237D" w:rsidRDefault="00BC237D" w:rsidP="00BC237D">
      <w:pPr>
        <w:pStyle w:val="a3"/>
        <w:shd w:val="clear" w:color="auto" w:fill="FFFFFF"/>
        <w:spacing w:before="75" w:beforeAutospacing="0" w:after="75" w:afterAutospacing="0"/>
        <w:jc w:val="both"/>
        <w:rPr>
          <w:rFonts w:ascii="微软雅黑" w:eastAsia="微软雅黑" w:hAnsi="微软雅黑" w:cs="Arial"/>
          <w:color w:val="1A1A1A"/>
          <w:sz w:val="18"/>
          <w:szCs w:val="18"/>
        </w:rPr>
      </w:pPr>
      <w:r>
        <w:rPr>
          <w:rFonts w:ascii="微软雅黑" w:eastAsia="微软雅黑" w:hAnsi="微软雅黑" w:cs="Arial" w:hint="eastAsia"/>
          <w:color w:val="1A1A1A"/>
          <w:sz w:val="18"/>
          <w:szCs w:val="18"/>
        </w:rPr>
        <w:t>在凭证模板上引用分录类型后，会将分录类型上的科目携带过来，用户可以进行修改；最后生成凭证取的是【科目设置-修改】界面的科目。</w:t>
      </w:r>
      <w:r w:rsidR="0054338A" w:rsidRPr="0054338A">
        <w:rPr>
          <w:rFonts w:ascii="微软雅黑" w:eastAsia="微软雅黑" w:hAnsi="微软雅黑" w:cs="Arial" w:hint="eastAsia"/>
          <w:color w:val="1A1A1A"/>
          <w:sz w:val="18"/>
          <w:szCs w:val="18"/>
        </w:rPr>
        <w:t>例如</w:t>
      </w:r>
      <w:r w:rsidR="0054338A">
        <w:rPr>
          <w:rFonts w:ascii="微软雅黑" w:eastAsia="微软雅黑" w:hAnsi="微软雅黑" w:cs="Arial" w:hint="eastAsia"/>
          <w:color w:val="1A1A1A"/>
          <w:sz w:val="18"/>
          <w:szCs w:val="18"/>
        </w:rPr>
        <w:t>在出纳的收款单以及付款单中，可以通过结算方式和币别判断收付款的资金类科目是现金-人民币、现金</w:t>
      </w:r>
      <w:r w:rsidR="0054338A">
        <w:rPr>
          <w:rFonts w:ascii="微软雅黑" w:eastAsia="微软雅黑" w:hAnsi="微软雅黑" w:cs="Arial"/>
          <w:color w:val="1A1A1A"/>
          <w:sz w:val="18"/>
          <w:szCs w:val="18"/>
        </w:rPr>
        <w:t>-</w:t>
      </w:r>
      <w:r w:rsidR="0054338A">
        <w:rPr>
          <w:rFonts w:ascii="微软雅黑" w:eastAsia="微软雅黑" w:hAnsi="微软雅黑" w:cs="Arial" w:hint="eastAsia"/>
          <w:color w:val="1A1A1A"/>
          <w:sz w:val="18"/>
          <w:szCs w:val="18"/>
        </w:rPr>
        <w:t>美元、现金</w:t>
      </w:r>
      <w:r w:rsidR="0054338A">
        <w:rPr>
          <w:rFonts w:ascii="微软雅黑" w:eastAsia="微软雅黑" w:hAnsi="微软雅黑" w:cs="Arial"/>
          <w:color w:val="1A1A1A"/>
          <w:sz w:val="18"/>
          <w:szCs w:val="18"/>
        </w:rPr>
        <w:t>-</w:t>
      </w:r>
      <w:r w:rsidR="0054338A">
        <w:rPr>
          <w:rFonts w:ascii="微软雅黑" w:eastAsia="微软雅黑" w:hAnsi="微软雅黑" w:cs="Arial" w:hint="eastAsia"/>
          <w:color w:val="1A1A1A"/>
          <w:sz w:val="18"/>
          <w:szCs w:val="18"/>
        </w:rPr>
        <w:t>欧元，银行存款-人民币、银行存款-美元等</w:t>
      </w:r>
      <w:r w:rsidR="00912A4F">
        <w:rPr>
          <w:rFonts w:ascii="微软雅黑" w:eastAsia="微软雅黑" w:hAnsi="微软雅黑" w:cs="Arial" w:hint="eastAsia"/>
          <w:color w:val="1A1A1A"/>
          <w:sz w:val="18"/>
          <w:szCs w:val="18"/>
        </w:rPr>
        <w:t>。</w:t>
      </w:r>
      <w:bookmarkStart w:id="0" w:name="_GoBack"/>
      <w:bookmarkEnd w:id="0"/>
    </w:p>
    <w:p w14:paraId="6C3F80DA" w14:textId="7679C278" w:rsidR="0064611E" w:rsidRDefault="00750134" w:rsidP="00BC237D">
      <w:pPr>
        <w:pStyle w:val="a3"/>
        <w:shd w:val="clear" w:color="auto" w:fill="FFFFFF"/>
        <w:spacing w:before="75" w:beforeAutospacing="0" w:after="75" w:afterAutospacing="0"/>
        <w:jc w:val="both"/>
        <w:rPr>
          <w:rFonts w:ascii="Arial" w:hAnsi="Arial" w:cs="Arial" w:hint="eastAsia"/>
          <w:color w:val="1A1A1A"/>
          <w:sz w:val="23"/>
          <w:szCs w:val="23"/>
        </w:rPr>
      </w:pPr>
      <w:r>
        <w:rPr>
          <w:noProof/>
        </w:rPr>
        <w:lastRenderedPageBreak/>
        <w:drawing>
          <wp:inline distT="0" distB="0" distL="0" distR="0" wp14:anchorId="22D90F66" wp14:editId="3ED21D89">
            <wp:extent cx="5274310" cy="1916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16430"/>
                    </a:xfrm>
                    <a:prstGeom prst="rect">
                      <a:avLst/>
                    </a:prstGeom>
                  </pic:spPr>
                </pic:pic>
              </a:graphicData>
            </a:graphic>
          </wp:inline>
        </w:drawing>
      </w:r>
    </w:p>
    <w:p w14:paraId="2FFABFB0" w14:textId="2D50790B" w:rsidR="0061443E" w:rsidRDefault="00B1291D" w:rsidP="00AE1AB8">
      <w:r>
        <w:rPr>
          <w:noProof/>
        </w:rPr>
        <w:drawing>
          <wp:inline distT="0" distB="0" distL="0" distR="0" wp14:anchorId="40FE75F9" wp14:editId="510E5144">
            <wp:extent cx="5274310" cy="2390183"/>
            <wp:effectExtent l="0" t="0" r="2540" b="0"/>
            <wp:docPr id="2" name="图片 2"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90183"/>
                    </a:xfrm>
                    <a:prstGeom prst="rect">
                      <a:avLst/>
                    </a:prstGeom>
                    <a:noFill/>
                    <a:ln>
                      <a:noFill/>
                    </a:ln>
                  </pic:spPr>
                </pic:pic>
              </a:graphicData>
            </a:graphic>
          </wp:inline>
        </w:drawing>
      </w:r>
    </w:p>
    <w:p w14:paraId="162C3900" w14:textId="77777777" w:rsidR="008F1F8E" w:rsidRPr="008F1F8E" w:rsidRDefault="008F1F8E" w:rsidP="008F1F8E">
      <w:pPr>
        <w:widowControl/>
        <w:shd w:val="clear" w:color="auto" w:fill="FFFFFF"/>
        <w:spacing w:before="75" w:after="75"/>
        <w:rPr>
          <w:rFonts w:ascii="Arial" w:eastAsia="宋体" w:hAnsi="Arial" w:cs="Arial"/>
          <w:color w:val="1A1A1A"/>
          <w:kern w:val="0"/>
          <w:sz w:val="23"/>
          <w:szCs w:val="23"/>
        </w:rPr>
      </w:pPr>
      <w:r w:rsidRPr="008F1F8E">
        <w:rPr>
          <w:rFonts w:ascii="微软雅黑" w:eastAsia="微软雅黑" w:hAnsi="微软雅黑" w:cs="Arial" w:hint="eastAsia"/>
          <w:b/>
          <w:bCs/>
          <w:color w:val="1A1A1A"/>
          <w:kern w:val="0"/>
          <w:sz w:val="18"/>
          <w:szCs w:val="18"/>
        </w:rPr>
        <w:t>3、分录行生成条件：</w:t>
      </w:r>
    </w:p>
    <w:p w14:paraId="399374C4" w14:textId="77777777" w:rsidR="008F1F8E" w:rsidRPr="008F1F8E" w:rsidRDefault="008F1F8E" w:rsidP="008F1F8E">
      <w:pPr>
        <w:widowControl/>
        <w:shd w:val="clear" w:color="auto" w:fill="FFFFFF"/>
        <w:spacing w:before="75" w:after="75"/>
        <w:rPr>
          <w:rFonts w:ascii="Arial" w:eastAsia="宋体" w:hAnsi="Arial" w:cs="Arial"/>
          <w:color w:val="1A1A1A"/>
          <w:kern w:val="0"/>
          <w:sz w:val="23"/>
          <w:szCs w:val="23"/>
        </w:rPr>
      </w:pPr>
      <w:r w:rsidRPr="008F1F8E">
        <w:rPr>
          <w:rFonts w:ascii="微软雅黑" w:eastAsia="微软雅黑" w:hAnsi="微软雅黑" w:cs="Arial" w:hint="eastAsia"/>
          <w:color w:val="1A1A1A"/>
          <w:kern w:val="0"/>
          <w:sz w:val="18"/>
          <w:szCs w:val="18"/>
        </w:rPr>
        <w:t>① 可以理解为生成该行分录的前提条件；为空则表示无条件生成；单据上的所有字段均可以作为分录行生成条件的判断依据。</w:t>
      </w:r>
    </w:p>
    <w:p w14:paraId="68F34CC8" w14:textId="77777777" w:rsidR="008F1F8E" w:rsidRPr="008F1F8E" w:rsidRDefault="008F1F8E" w:rsidP="008F1F8E">
      <w:pPr>
        <w:widowControl/>
        <w:shd w:val="clear" w:color="auto" w:fill="FFFFFF"/>
        <w:spacing w:before="75" w:after="75"/>
        <w:rPr>
          <w:rFonts w:ascii="Arial" w:eastAsia="宋体" w:hAnsi="Arial" w:cs="Arial"/>
          <w:color w:val="1A1A1A"/>
          <w:kern w:val="0"/>
          <w:sz w:val="23"/>
          <w:szCs w:val="23"/>
        </w:rPr>
      </w:pPr>
      <w:r w:rsidRPr="008F1F8E">
        <w:rPr>
          <w:rFonts w:ascii="微软雅黑" w:eastAsia="微软雅黑" w:hAnsi="微软雅黑" w:cs="Arial" w:hint="eastAsia"/>
          <w:color w:val="1A1A1A"/>
          <w:kern w:val="0"/>
          <w:sz w:val="18"/>
          <w:szCs w:val="18"/>
        </w:rPr>
        <w:t>② 举例说明：应付单——费用应付单分录上有个【计入成本】复选框，是否计入成本在账务处理时要求进不同的科目，计入成本冲减</w:t>
      </w:r>
      <w:proofErr w:type="gramStart"/>
      <w:r w:rsidRPr="008F1F8E">
        <w:rPr>
          <w:rFonts w:ascii="微软雅黑" w:eastAsia="微软雅黑" w:hAnsi="微软雅黑" w:cs="Arial" w:hint="eastAsia"/>
          <w:color w:val="1A1A1A"/>
          <w:kern w:val="0"/>
          <w:sz w:val="18"/>
          <w:szCs w:val="18"/>
        </w:rPr>
        <w:t>应付暂估科目</w:t>
      </w:r>
      <w:proofErr w:type="gramEnd"/>
      <w:r w:rsidRPr="008F1F8E">
        <w:rPr>
          <w:rFonts w:ascii="微软雅黑" w:eastAsia="微软雅黑" w:hAnsi="微软雅黑" w:cs="Arial" w:hint="eastAsia"/>
          <w:color w:val="1A1A1A"/>
          <w:kern w:val="0"/>
          <w:sz w:val="18"/>
          <w:szCs w:val="18"/>
        </w:rPr>
        <w:t>，不计入成本则进费用科目；那么在设置凭证模板时就应该这么设置：一条分录的借应付暂估，分录行生成条件是计入成本，另一条分录是借费用，分录行生成条件是不计入成本。单据生成凭证是系统会自动判断满足哪个分录行生成条件从而生成对应的分录。</w:t>
      </w:r>
    </w:p>
    <w:p w14:paraId="03405E96" w14:textId="24AF169B" w:rsidR="00B1291D" w:rsidRDefault="00FE49FB" w:rsidP="00AE1AB8">
      <w:r>
        <w:rPr>
          <w:noProof/>
        </w:rPr>
        <w:drawing>
          <wp:inline distT="0" distB="0" distL="0" distR="0" wp14:anchorId="5A0A099B" wp14:editId="58D2B4DA">
            <wp:extent cx="5274310" cy="1683800"/>
            <wp:effectExtent l="0" t="0" r="2540" b="0"/>
            <wp:docPr id="3" name="图片 3" descr="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683800"/>
                    </a:xfrm>
                    <a:prstGeom prst="rect">
                      <a:avLst/>
                    </a:prstGeom>
                    <a:noFill/>
                    <a:ln>
                      <a:noFill/>
                    </a:ln>
                  </pic:spPr>
                </pic:pic>
              </a:graphicData>
            </a:graphic>
          </wp:inline>
        </w:drawing>
      </w:r>
    </w:p>
    <w:p w14:paraId="031F0F47" w14:textId="77777777" w:rsidR="00E75515" w:rsidRPr="00E75515" w:rsidRDefault="00E75515" w:rsidP="00E75515">
      <w:pPr>
        <w:widowControl/>
        <w:shd w:val="clear" w:color="auto" w:fill="FFFFFF"/>
        <w:spacing w:before="75" w:after="75"/>
        <w:rPr>
          <w:rFonts w:ascii="Arial" w:eastAsia="宋体" w:hAnsi="Arial" w:cs="Arial"/>
          <w:color w:val="1A1A1A"/>
          <w:kern w:val="0"/>
          <w:sz w:val="23"/>
          <w:szCs w:val="23"/>
        </w:rPr>
      </w:pPr>
      <w:r w:rsidRPr="00E75515">
        <w:rPr>
          <w:rFonts w:ascii="微软雅黑" w:eastAsia="微软雅黑" w:hAnsi="微软雅黑" w:cs="Arial" w:hint="eastAsia"/>
          <w:b/>
          <w:bCs/>
          <w:color w:val="1A1A1A"/>
          <w:kern w:val="0"/>
          <w:sz w:val="18"/>
          <w:szCs w:val="18"/>
        </w:rPr>
        <w:t>4、金额（</w:t>
      </w:r>
      <w:proofErr w:type="gramStart"/>
      <w:r w:rsidRPr="00E75515">
        <w:rPr>
          <w:rFonts w:ascii="微软雅黑" w:eastAsia="微软雅黑" w:hAnsi="微软雅黑" w:cs="Arial" w:hint="eastAsia"/>
          <w:b/>
          <w:bCs/>
          <w:color w:val="1A1A1A"/>
          <w:kern w:val="0"/>
          <w:sz w:val="18"/>
          <w:szCs w:val="18"/>
        </w:rPr>
        <w:t>含原币金额</w:t>
      </w:r>
      <w:proofErr w:type="gramEnd"/>
      <w:r w:rsidRPr="00E75515">
        <w:rPr>
          <w:rFonts w:ascii="微软雅黑" w:eastAsia="微软雅黑" w:hAnsi="微软雅黑" w:cs="Arial" w:hint="eastAsia"/>
          <w:b/>
          <w:bCs/>
          <w:color w:val="1A1A1A"/>
          <w:kern w:val="0"/>
          <w:sz w:val="18"/>
          <w:szCs w:val="18"/>
        </w:rPr>
        <w:t>、本位币金额）：</w:t>
      </w:r>
    </w:p>
    <w:p w14:paraId="5999CF5D" w14:textId="77777777" w:rsidR="00E75515" w:rsidRPr="00E75515" w:rsidRDefault="00E75515" w:rsidP="00E75515">
      <w:pPr>
        <w:widowControl/>
        <w:shd w:val="clear" w:color="auto" w:fill="FFFFFF"/>
        <w:spacing w:before="75" w:after="75"/>
        <w:rPr>
          <w:rFonts w:ascii="Arial" w:eastAsia="宋体" w:hAnsi="Arial" w:cs="Arial"/>
          <w:color w:val="1A1A1A"/>
          <w:kern w:val="0"/>
          <w:sz w:val="23"/>
          <w:szCs w:val="23"/>
        </w:rPr>
      </w:pPr>
      <w:r w:rsidRPr="00E75515">
        <w:rPr>
          <w:rFonts w:ascii="微软雅黑" w:eastAsia="微软雅黑" w:hAnsi="微软雅黑" w:cs="Arial" w:hint="eastAsia"/>
          <w:color w:val="1A1A1A"/>
          <w:kern w:val="0"/>
          <w:sz w:val="18"/>
          <w:szCs w:val="18"/>
        </w:rPr>
        <w:t>①  若模板分录的金额设置取的是表头字段，模板分录的其它要素（科目影响因素来源、核算维度、币别、摘要、结算方式、结算号、分录行生成条件）也应该设置成取表头字段；</w:t>
      </w:r>
      <w:proofErr w:type="gramStart"/>
      <w:r w:rsidRPr="00E75515">
        <w:rPr>
          <w:rFonts w:ascii="微软雅黑" w:eastAsia="微软雅黑" w:hAnsi="微软雅黑" w:cs="Arial" w:hint="eastAsia"/>
          <w:color w:val="1A1A1A"/>
          <w:kern w:val="0"/>
          <w:sz w:val="18"/>
          <w:szCs w:val="18"/>
        </w:rPr>
        <w:t>若金额取</w:t>
      </w:r>
      <w:proofErr w:type="gramEnd"/>
      <w:r w:rsidRPr="00E75515">
        <w:rPr>
          <w:rFonts w:ascii="微软雅黑" w:eastAsia="微软雅黑" w:hAnsi="微软雅黑" w:cs="Arial" w:hint="eastAsia"/>
          <w:color w:val="1A1A1A"/>
          <w:kern w:val="0"/>
          <w:sz w:val="18"/>
          <w:szCs w:val="18"/>
        </w:rPr>
        <w:t>表头字段，其它要素取表体字段，可能会导致取</w:t>
      </w:r>
      <w:proofErr w:type="gramStart"/>
      <w:r w:rsidRPr="00E75515">
        <w:rPr>
          <w:rFonts w:ascii="微软雅黑" w:eastAsia="微软雅黑" w:hAnsi="微软雅黑" w:cs="Arial" w:hint="eastAsia"/>
          <w:color w:val="1A1A1A"/>
          <w:kern w:val="0"/>
          <w:sz w:val="18"/>
          <w:szCs w:val="18"/>
        </w:rPr>
        <w:t>不到值甚</w:t>
      </w:r>
      <w:proofErr w:type="gramEnd"/>
      <w:r w:rsidRPr="00E75515">
        <w:rPr>
          <w:rFonts w:ascii="微软雅黑" w:eastAsia="微软雅黑" w:hAnsi="微软雅黑" w:cs="Arial" w:hint="eastAsia"/>
          <w:color w:val="1A1A1A"/>
          <w:kern w:val="0"/>
          <w:sz w:val="18"/>
          <w:szCs w:val="18"/>
        </w:rPr>
        <w:t>至引起凭证生成中断。</w:t>
      </w:r>
    </w:p>
    <w:p w14:paraId="7CB501F1" w14:textId="77777777" w:rsidR="00E75515" w:rsidRPr="00E75515" w:rsidRDefault="00E75515" w:rsidP="00E75515">
      <w:pPr>
        <w:widowControl/>
        <w:shd w:val="clear" w:color="auto" w:fill="FFFFFF"/>
        <w:spacing w:before="75" w:after="75"/>
        <w:rPr>
          <w:rFonts w:ascii="Arial" w:eastAsia="宋体" w:hAnsi="Arial" w:cs="Arial"/>
          <w:color w:val="1A1A1A"/>
          <w:kern w:val="0"/>
          <w:sz w:val="23"/>
          <w:szCs w:val="23"/>
        </w:rPr>
      </w:pPr>
      <w:r w:rsidRPr="00E75515">
        <w:rPr>
          <w:rFonts w:ascii="微软雅黑" w:eastAsia="微软雅黑" w:hAnsi="微软雅黑" w:cs="Arial" w:hint="eastAsia"/>
          <w:color w:val="1A1A1A"/>
          <w:kern w:val="0"/>
          <w:sz w:val="18"/>
          <w:szCs w:val="18"/>
        </w:rPr>
        <w:lastRenderedPageBreak/>
        <w:t>②  若模板分录的金额取的是表体字段，模板分录的其它要素（例如科目影响因素来源、核算维度、币别、摘要、结算方式、结算号、分录行生成条件）可以设置成取表头字段可以设置成表体字段。</w:t>
      </w:r>
    </w:p>
    <w:p w14:paraId="6C0307E1" w14:textId="1014F7BB" w:rsidR="00406266" w:rsidRDefault="00DF6925" w:rsidP="00AE1AB8">
      <w:r>
        <w:rPr>
          <w:noProof/>
        </w:rPr>
        <w:drawing>
          <wp:inline distT="0" distB="0" distL="0" distR="0" wp14:anchorId="77231F78" wp14:editId="54107B5C">
            <wp:extent cx="5274310" cy="2170627"/>
            <wp:effectExtent l="0" t="0" r="2540" b="1270"/>
            <wp:docPr id="4" name="图片 4"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70627"/>
                    </a:xfrm>
                    <a:prstGeom prst="rect">
                      <a:avLst/>
                    </a:prstGeom>
                    <a:noFill/>
                    <a:ln>
                      <a:noFill/>
                    </a:ln>
                  </pic:spPr>
                </pic:pic>
              </a:graphicData>
            </a:graphic>
          </wp:inline>
        </w:drawing>
      </w:r>
    </w:p>
    <w:p w14:paraId="0AA76CFC" w14:textId="77777777" w:rsidR="006B256B" w:rsidRPr="006B256B" w:rsidRDefault="006B256B" w:rsidP="006B256B">
      <w:pPr>
        <w:widowControl/>
        <w:shd w:val="clear" w:color="auto" w:fill="FFFFFF"/>
        <w:spacing w:before="75" w:after="75" w:line="338" w:lineRule="atLeast"/>
        <w:rPr>
          <w:rFonts w:ascii="Arial" w:eastAsia="宋体" w:hAnsi="Arial" w:cs="Arial"/>
          <w:color w:val="1A1A1A"/>
          <w:kern w:val="0"/>
          <w:sz w:val="23"/>
          <w:szCs w:val="23"/>
        </w:rPr>
      </w:pPr>
      <w:r w:rsidRPr="006B256B">
        <w:rPr>
          <w:rFonts w:ascii="微软雅黑" w:eastAsia="微软雅黑" w:hAnsi="微软雅黑" w:cs="Arial" w:hint="eastAsia"/>
          <w:b/>
          <w:bCs/>
          <w:color w:val="FF0000"/>
          <w:kern w:val="0"/>
          <w:sz w:val="18"/>
          <w:szCs w:val="18"/>
        </w:rPr>
        <w:t>注意：</w:t>
      </w:r>
      <w:r w:rsidRPr="006B256B">
        <w:rPr>
          <w:rFonts w:ascii="微软雅黑" w:eastAsia="微软雅黑" w:hAnsi="微软雅黑" w:cs="Arial" w:hint="eastAsia"/>
          <w:color w:val="1A1A1A"/>
          <w:kern w:val="0"/>
          <w:sz w:val="18"/>
          <w:szCs w:val="18"/>
        </w:rPr>
        <w:t>系统预置的凭证模板是根据预置的新会计准则科目和预置的业务流程来进行设置的；客户实际应用时，科目和实际流程一旦修改，系统预置的凭证模板也就不适用了，必须进行相应修改或另行配置。</w:t>
      </w:r>
    </w:p>
    <w:p w14:paraId="540CA529" w14:textId="77777777" w:rsidR="006B256B" w:rsidRPr="006B256B" w:rsidRDefault="006B256B" w:rsidP="006B256B">
      <w:pPr>
        <w:widowControl/>
        <w:shd w:val="clear" w:color="auto" w:fill="FFFFFF"/>
        <w:spacing w:before="75" w:after="75"/>
        <w:rPr>
          <w:rFonts w:ascii="Arial" w:eastAsia="宋体" w:hAnsi="Arial" w:cs="Arial"/>
          <w:color w:val="1A1A1A"/>
          <w:kern w:val="0"/>
          <w:sz w:val="23"/>
          <w:szCs w:val="23"/>
        </w:rPr>
      </w:pPr>
      <w:r w:rsidRPr="006B256B">
        <w:rPr>
          <w:rFonts w:ascii="微软雅黑" w:eastAsia="微软雅黑" w:hAnsi="微软雅黑" w:cs="Arial" w:hint="eastAsia"/>
          <w:color w:val="FF0000"/>
          <w:kern w:val="0"/>
          <w:sz w:val="18"/>
          <w:szCs w:val="18"/>
        </w:rPr>
        <w:t>凭证模板主要字段说明如下截图：</w:t>
      </w:r>
    </w:p>
    <w:p w14:paraId="0F707610" w14:textId="3C54B6D9" w:rsidR="00EC5E8A" w:rsidRPr="006B256B" w:rsidRDefault="0014043E" w:rsidP="00AE1AB8">
      <w:r>
        <w:rPr>
          <w:noProof/>
        </w:rPr>
        <w:drawing>
          <wp:inline distT="0" distB="0" distL="0" distR="0" wp14:anchorId="0D77C187" wp14:editId="75B3C2D4">
            <wp:extent cx="5274310" cy="2147817"/>
            <wp:effectExtent l="0" t="0" r="2540" b="5080"/>
            <wp:docPr id="5" name="图片 5"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47817"/>
                    </a:xfrm>
                    <a:prstGeom prst="rect">
                      <a:avLst/>
                    </a:prstGeom>
                    <a:noFill/>
                    <a:ln>
                      <a:noFill/>
                    </a:ln>
                  </pic:spPr>
                </pic:pic>
              </a:graphicData>
            </a:graphic>
          </wp:inline>
        </w:drawing>
      </w:r>
    </w:p>
    <w:sectPr w:rsidR="00EC5E8A" w:rsidRPr="006B25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78A2"/>
    <w:rsid w:val="000309EF"/>
    <w:rsid w:val="0014043E"/>
    <w:rsid w:val="001A1239"/>
    <w:rsid w:val="00406266"/>
    <w:rsid w:val="0045712E"/>
    <w:rsid w:val="00525F95"/>
    <w:rsid w:val="0054338A"/>
    <w:rsid w:val="0061443E"/>
    <w:rsid w:val="0064611E"/>
    <w:rsid w:val="006B256B"/>
    <w:rsid w:val="00750134"/>
    <w:rsid w:val="008E70D9"/>
    <w:rsid w:val="008F1F8E"/>
    <w:rsid w:val="009107A9"/>
    <w:rsid w:val="00912A4F"/>
    <w:rsid w:val="00A919BE"/>
    <w:rsid w:val="00AE1AB8"/>
    <w:rsid w:val="00B1291D"/>
    <w:rsid w:val="00BA78A2"/>
    <w:rsid w:val="00BC237D"/>
    <w:rsid w:val="00DB033C"/>
    <w:rsid w:val="00DE1576"/>
    <w:rsid w:val="00DF656E"/>
    <w:rsid w:val="00DF6925"/>
    <w:rsid w:val="00E177F3"/>
    <w:rsid w:val="00E354F4"/>
    <w:rsid w:val="00E553E7"/>
    <w:rsid w:val="00E75515"/>
    <w:rsid w:val="00EC5E8A"/>
    <w:rsid w:val="00F44D57"/>
    <w:rsid w:val="00FD7AA8"/>
    <w:rsid w:val="00FE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DFCF"/>
  <w15:chartTrackingRefBased/>
  <w15:docId w15:val="{EB6901CD-0AC7-41E9-A0FA-26B4B851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237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C2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9002">
      <w:bodyDiv w:val="1"/>
      <w:marLeft w:val="0"/>
      <w:marRight w:val="0"/>
      <w:marTop w:val="0"/>
      <w:marBottom w:val="0"/>
      <w:divBdr>
        <w:top w:val="none" w:sz="0" w:space="0" w:color="auto"/>
        <w:left w:val="none" w:sz="0" w:space="0" w:color="auto"/>
        <w:bottom w:val="none" w:sz="0" w:space="0" w:color="auto"/>
        <w:right w:val="none" w:sz="0" w:space="0" w:color="auto"/>
      </w:divBdr>
    </w:div>
    <w:div w:id="1257131385">
      <w:bodyDiv w:val="1"/>
      <w:marLeft w:val="0"/>
      <w:marRight w:val="0"/>
      <w:marTop w:val="0"/>
      <w:marBottom w:val="0"/>
      <w:divBdr>
        <w:top w:val="none" w:sz="0" w:space="0" w:color="auto"/>
        <w:left w:val="none" w:sz="0" w:space="0" w:color="auto"/>
        <w:bottom w:val="none" w:sz="0" w:space="0" w:color="auto"/>
        <w:right w:val="none" w:sz="0" w:space="0" w:color="auto"/>
      </w:divBdr>
    </w:div>
    <w:div w:id="1704282603">
      <w:bodyDiv w:val="1"/>
      <w:marLeft w:val="0"/>
      <w:marRight w:val="0"/>
      <w:marTop w:val="0"/>
      <w:marBottom w:val="0"/>
      <w:divBdr>
        <w:top w:val="none" w:sz="0" w:space="0" w:color="auto"/>
        <w:left w:val="none" w:sz="0" w:space="0" w:color="auto"/>
        <w:bottom w:val="none" w:sz="0" w:space="0" w:color="auto"/>
        <w:right w:val="none" w:sz="0" w:space="0" w:color="auto"/>
      </w:divBdr>
    </w:div>
    <w:div w:id="185888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涛</dc:creator>
  <cp:keywords/>
  <dc:description/>
  <cp:lastModifiedBy>张 涛</cp:lastModifiedBy>
  <cp:revision>31</cp:revision>
  <dcterms:created xsi:type="dcterms:W3CDTF">2021-06-08T01:33:00Z</dcterms:created>
  <dcterms:modified xsi:type="dcterms:W3CDTF">2021-07-10T07:09:00Z</dcterms:modified>
</cp:coreProperties>
</file>