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7C9" w:rsidRDefault="00B767C9" w:rsidP="00B177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A07F269" wp14:editId="74DD5AD7">
            <wp:extent cx="5274310" cy="285051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C9" w:rsidRDefault="00B767C9" w:rsidP="00B767C9">
      <w:pPr>
        <w:pStyle w:val="a3"/>
        <w:ind w:leftChars="0" w:left="360" w:firstLineChars="100" w:firstLine="240"/>
      </w:pPr>
      <w:r>
        <w:t>d. Please set the low bound of the matrix A to be 0. Hint: use the command ‘find’ to find the address of the matrix elements less than zero.</w:t>
      </w:r>
    </w:p>
    <w:p w:rsidR="00B767C9" w:rsidRDefault="00B767C9" w:rsidP="00B767C9">
      <w:pPr>
        <w:pStyle w:val="a3"/>
        <w:ind w:leftChars="0" w:left="360"/>
      </w:pPr>
    </w:p>
    <w:p w:rsidR="00C91CC4" w:rsidRPr="00C91CC4" w:rsidRDefault="00C91CC4" w:rsidP="000C1E7D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szCs w:val="24"/>
        </w:rPr>
      </w:pPr>
      <w:r>
        <w:t xml:space="preserve"> </w:t>
      </w:r>
      <w:r w:rsidRPr="00C91CC4">
        <w:rPr>
          <w:rFonts w:ascii="Times-Roman" w:hAnsi="Times-Roman" w:cs="Times-Roman"/>
          <w:kern w:val="0"/>
          <w:szCs w:val="24"/>
        </w:rPr>
        <w:t xml:space="preserve">A company must purchase </w:t>
      </w:r>
      <w:r w:rsidRPr="00C91CC4">
        <w:rPr>
          <w:rFonts w:ascii="Times-Roman" w:hAnsi="Times-Roman" w:cs="Times-Roman" w:hint="eastAsia"/>
          <w:kern w:val="0"/>
          <w:szCs w:val="24"/>
        </w:rPr>
        <w:t>f</w:t>
      </w:r>
      <w:r w:rsidRPr="00C91CC4">
        <w:rPr>
          <w:rFonts w:ascii="Times-Roman" w:hAnsi="Times-Roman" w:cs="Times-Roman"/>
          <w:kern w:val="0"/>
          <w:szCs w:val="24"/>
        </w:rPr>
        <w:t>i</w:t>
      </w:r>
      <w:r w:rsidRPr="00C91CC4">
        <w:rPr>
          <w:rFonts w:ascii="Times-Roman" w:hAnsi="Times-Roman" w:cs="Times-Roman"/>
          <w:kern w:val="0"/>
          <w:szCs w:val="24"/>
        </w:rPr>
        <w:t>ve kinds of material. The following table</w:t>
      </w:r>
      <w:r w:rsidRPr="00C91CC4">
        <w:rPr>
          <w:rFonts w:ascii="Times-Roman" w:hAnsi="Times-Roman" w:cs="Times-Roman"/>
          <w:kern w:val="0"/>
          <w:szCs w:val="24"/>
        </w:rPr>
        <w:t xml:space="preserve"> </w:t>
      </w:r>
      <w:r w:rsidRPr="00C91CC4">
        <w:rPr>
          <w:rFonts w:ascii="Times-Roman" w:hAnsi="Times-Roman" w:cs="Times-Roman"/>
          <w:kern w:val="0"/>
          <w:szCs w:val="24"/>
        </w:rPr>
        <w:t>gives the price the company pays per ton for each material, along with the</w:t>
      </w:r>
      <w:r w:rsidRPr="00C91CC4">
        <w:rPr>
          <w:rFonts w:ascii="Times-Roman" w:hAnsi="Times-Roman" w:cs="Times-Roman"/>
          <w:kern w:val="0"/>
          <w:szCs w:val="24"/>
        </w:rPr>
        <w:t xml:space="preserve"> </w:t>
      </w:r>
      <w:r w:rsidRPr="00C91CC4">
        <w:rPr>
          <w:rFonts w:ascii="Times-Roman" w:hAnsi="Times-Roman" w:cs="Times-Roman"/>
          <w:kern w:val="0"/>
          <w:szCs w:val="24"/>
        </w:rPr>
        <w:t>number of tons purchased in the months of May, June, and July:</w:t>
      </w:r>
    </w:p>
    <w:p w:rsidR="00C91CC4" w:rsidRDefault="00C91CC4" w:rsidP="00C91CC4">
      <w:pPr>
        <w:pStyle w:val="a3"/>
        <w:autoSpaceDE w:val="0"/>
        <w:autoSpaceDN w:val="0"/>
        <w:adjustRightInd w:val="0"/>
        <w:ind w:leftChars="0" w:left="360"/>
      </w:pPr>
      <w:bookmarkStart w:id="0" w:name="_GoBack"/>
      <w:r>
        <w:rPr>
          <w:noProof/>
        </w:rPr>
        <w:drawing>
          <wp:inline distT="0" distB="0" distL="0" distR="0" wp14:anchorId="167A4F9F" wp14:editId="7E2D2B8B">
            <wp:extent cx="5274310" cy="339534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575D0" w:rsidRDefault="001575D0" w:rsidP="00B767C9">
      <w:pPr>
        <w:pStyle w:val="a3"/>
        <w:ind w:leftChars="0" w:left="360"/>
      </w:pPr>
    </w:p>
    <w:p w:rsidR="001575D0" w:rsidRDefault="001575D0">
      <w:pPr>
        <w:widowControl/>
      </w:pPr>
      <w:r>
        <w:br w:type="page"/>
      </w:r>
    </w:p>
    <w:p w:rsidR="00B767C9" w:rsidRDefault="001575D0" w:rsidP="00B767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 </w:t>
      </w:r>
    </w:p>
    <w:p w:rsidR="001575D0" w:rsidRDefault="001575D0" w:rsidP="001575D0">
      <w:pPr>
        <w:pStyle w:val="a3"/>
        <w:ind w:leftChars="0" w:left="360"/>
      </w:pPr>
      <w:r>
        <w:rPr>
          <w:noProof/>
        </w:rPr>
        <w:drawing>
          <wp:inline distT="0" distB="0" distL="0" distR="0" wp14:anchorId="43D7DF6B" wp14:editId="2819CB08">
            <wp:extent cx="5274310" cy="2049780"/>
            <wp:effectExtent l="0" t="0" r="254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D0" w:rsidRDefault="001575D0" w:rsidP="001575D0">
      <w:pPr>
        <w:pStyle w:val="a3"/>
        <w:ind w:leftChars="0" w:left="360"/>
      </w:pPr>
      <w:r>
        <w:rPr>
          <w:noProof/>
        </w:rPr>
        <w:drawing>
          <wp:inline distT="0" distB="0" distL="0" distR="0" wp14:anchorId="257761FB" wp14:editId="2655BB55">
            <wp:extent cx="5099050" cy="4266602"/>
            <wp:effectExtent l="0" t="0" r="635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1108" cy="426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D0" w:rsidRPr="001575D0" w:rsidRDefault="001575D0" w:rsidP="00E07C75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szCs w:val="24"/>
        </w:rPr>
      </w:pPr>
      <w:r w:rsidRPr="001575D0">
        <w:rPr>
          <w:rFonts w:ascii="Times-Roman" w:hAnsi="Times-Roman" w:cs="Times-Roman"/>
          <w:kern w:val="0"/>
          <w:szCs w:val="24"/>
        </w:rPr>
        <w:t xml:space="preserve">The following equation is a special case of one model used to describe the blood pressure in the aorta during systole (the period following the closure of the heart’s aortic valve). The variable </w:t>
      </w:r>
      <w:r w:rsidRPr="001575D0">
        <w:rPr>
          <w:rFonts w:ascii="Times-Italic" w:hAnsi="Times-Italic" w:cs="Times-Italic"/>
          <w:i/>
          <w:iCs/>
          <w:kern w:val="0"/>
          <w:szCs w:val="24"/>
        </w:rPr>
        <w:t xml:space="preserve">t </w:t>
      </w:r>
      <w:r w:rsidRPr="001575D0">
        <w:rPr>
          <w:rFonts w:ascii="Times-Roman" w:hAnsi="Times-Roman" w:cs="Times-Roman"/>
          <w:kern w:val="0"/>
          <w:szCs w:val="24"/>
        </w:rPr>
        <w:t xml:space="preserve">represents time in seconds, and the dimensionless variable </w:t>
      </w:r>
      <w:r w:rsidRPr="001575D0">
        <w:rPr>
          <w:rFonts w:ascii="Times-Italic" w:hAnsi="Times-Italic" w:cs="Times-Italic"/>
          <w:i/>
          <w:iCs/>
          <w:kern w:val="0"/>
          <w:szCs w:val="24"/>
        </w:rPr>
        <w:t xml:space="preserve">y </w:t>
      </w:r>
      <w:r w:rsidRPr="001575D0">
        <w:rPr>
          <w:rFonts w:ascii="Times-Roman" w:hAnsi="Times-Roman" w:cs="Times-Roman"/>
          <w:kern w:val="0"/>
          <w:szCs w:val="24"/>
        </w:rPr>
        <w:t>represents the pressure difference across the aortic valve, normalized by a constant reference pressure.</w:t>
      </w:r>
    </w:p>
    <w:p w:rsidR="001575D0" w:rsidRDefault="001575D0" w:rsidP="001575D0">
      <w:pPr>
        <w:pStyle w:val="a3"/>
        <w:autoSpaceDE w:val="0"/>
        <w:autoSpaceDN w:val="0"/>
        <w:adjustRightInd w:val="0"/>
        <w:ind w:leftChars="0" w:left="360"/>
        <w:rPr>
          <w:rFonts w:ascii="Times-Roman" w:hAnsi="Times-Roman" w:cs="Times-Roman"/>
          <w:kern w:val="0"/>
          <w:szCs w:val="24"/>
        </w:rPr>
      </w:pPr>
      <w:r>
        <w:rPr>
          <w:noProof/>
        </w:rPr>
        <w:drawing>
          <wp:inline distT="0" distB="0" distL="0" distR="0" wp14:anchorId="5BAFBA0E" wp14:editId="4F2CBD8F">
            <wp:extent cx="1891355" cy="5905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9959" cy="60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D0" w:rsidRPr="001575D0" w:rsidRDefault="001575D0" w:rsidP="001575D0">
      <w:pPr>
        <w:pStyle w:val="a3"/>
        <w:autoSpaceDE w:val="0"/>
        <w:autoSpaceDN w:val="0"/>
        <w:adjustRightInd w:val="0"/>
        <w:ind w:leftChars="0" w:left="360"/>
        <w:rPr>
          <w:szCs w:val="24"/>
        </w:rPr>
      </w:pPr>
      <w:r w:rsidRPr="001575D0">
        <w:rPr>
          <w:rFonts w:ascii="Times-Roman" w:hAnsi="Times-Roman" w:cs="Times-Roman"/>
          <w:kern w:val="0"/>
          <w:szCs w:val="24"/>
        </w:rPr>
        <w:t xml:space="preserve">Plot this function for </w:t>
      </w:r>
      <w:r w:rsidRPr="001575D0">
        <w:rPr>
          <w:rFonts w:ascii="Times-Italic" w:hAnsi="Times-Italic" w:cs="Times-Italic"/>
          <w:i/>
          <w:iCs/>
          <w:kern w:val="0"/>
          <w:szCs w:val="24"/>
        </w:rPr>
        <w:t>t&gt;</w:t>
      </w:r>
      <w:r w:rsidRPr="001575D0">
        <w:rPr>
          <w:rFonts w:ascii="MathematicalPi-One" w:eastAsia="MathematicalPi-One" w:hAnsi="Times-Roman" w:cs="MathematicalPi-One"/>
          <w:kern w:val="0"/>
          <w:szCs w:val="24"/>
        </w:rPr>
        <w:t xml:space="preserve"> </w:t>
      </w:r>
      <w:r w:rsidRPr="001575D0">
        <w:rPr>
          <w:rFonts w:ascii="Times-Roman" w:hAnsi="Times-Roman" w:cs="Times-Roman"/>
          <w:kern w:val="0"/>
          <w:szCs w:val="24"/>
        </w:rPr>
        <w:t>0.</w:t>
      </w:r>
    </w:p>
    <w:p w:rsidR="001575D0" w:rsidRDefault="001575D0" w:rsidP="00B767C9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 xml:space="preserve"> </w:t>
      </w:r>
    </w:p>
    <w:p w:rsidR="001575D0" w:rsidRPr="001575D0" w:rsidRDefault="001575D0" w:rsidP="001575D0">
      <w:pPr>
        <w:pStyle w:val="a3"/>
        <w:ind w:leftChars="0" w:left="360"/>
        <w:rPr>
          <w:szCs w:val="24"/>
        </w:rPr>
      </w:pPr>
      <w:r>
        <w:rPr>
          <w:noProof/>
        </w:rPr>
        <w:drawing>
          <wp:inline distT="0" distB="0" distL="0" distR="0" wp14:anchorId="00177097" wp14:editId="1A0803C1">
            <wp:extent cx="5274310" cy="175831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5D0" w:rsidRPr="001575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673" w:rsidRDefault="00BB4673" w:rsidP="00C91CC4">
      <w:r>
        <w:separator/>
      </w:r>
    </w:p>
  </w:endnote>
  <w:endnote w:type="continuationSeparator" w:id="0">
    <w:p w:rsidR="00BB4673" w:rsidRDefault="00BB4673" w:rsidP="00C91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thematicalPi-One">
    <w:altName w:val="HP Simplified Jpan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673" w:rsidRDefault="00BB4673" w:rsidP="00C91CC4">
      <w:r>
        <w:separator/>
      </w:r>
    </w:p>
  </w:footnote>
  <w:footnote w:type="continuationSeparator" w:id="0">
    <w:p w:rsidR="00BB4673" w:rsidRDefault="00BB4673" w:rsidP="00C91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93875"/>
    <w:multiLevelType w:val="hybridMultilevel"/>
    <w:tmpl w:val="964C803E"/>
    <w:lvl w:ilvl="0" w:tplc="B252A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7C2AAA"/>
    <w:multiLevelType w:val="hybridMultilevel"/>
    <w:tmpl w:val="A148B696"/>
    <w:lvl w:ilvl="0" w:tplc="C2164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F87B8B"/>
    <w:multiLevelType w:val="hybridMultilevel"/>
    <w:tmpl w:val="6A48A3F6"/>
    <w:lvl w:ilvl="0" w:tplc="1E481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7C9"/>
    <w:rsid w:val="001575D0"/>
    <w:rsid w:val="001640D7"/>
    <w:rsid w:val="001905D9"/>
    <w:rsid w:val="00B767C9"/>
    <w:rsid w:val="00BB4673"/>
    <w:rsid w:val="00C9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287B6"/>
  <w15:chartTrackingRefBased/>
  <w15:docId w15:val="{94D99FF5-0652-408A-880F-CE056883D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7C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91C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91CC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91C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91CC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林立謙</dc:creator>
  <cp:keywords/>
  <dc:description/>
  <cp:lastModifiedBy>林立謙</cp:lastModifiedBy>
  <cp:revision>2</cp:revision>
  <dcterms:created xsi:type="dcterms:W3CDTF">2022-02-28T09:31:00Z</dcterms:created>
  <dcterms:modified xsi:type="dcterms:W3CDTF">2022-02-28T10:11:00Z</dcterms:modified>
</cp:coreProperties>
</file>