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BCF4F" w14:textId="55849953" w:rsidR="00AB54E9" w:rsidRDefault="00AB54E9" w:rsidP="004308BB">
      <w:r>
        <w:t>N</w:t>
      </w:r>
      <w:r>
        <w:rPr>
          <w:rFonts w:hint="eastAsia"/>
        </w:rPr>
        <w:t>ame:</w:t>
      </w:r>
      <w:r w:rsidR="00AC38A7">
        <w:t xml:space="preserve"> </w:t>
      </w:r>
      <w:r w:rsidR="00B44119">
        <w:rPr>
          <w:rFonts w:hint="eastAsia"/>
        </w:rPr>
        <w:t>周嘉禾</w:t>
      </w:r>
    </w:p>
    <w:p w14:paraId="456CAE6A" w14:textId="02C5655F" w:rsidR="00AB54E9" w:rsidRDefault="00AB54E9" w:rsidP="004308BB">
      <w:pPr>
        <w:wordWrap w:val="0"/>
      </w:pPr>
      <w:r>
        <w:t>Student ID:</w:t>
      </w:r>
      <w:r w:rsidR="00AC38A7">
        <w:t xml:space="preserve"> D</w:t>
      </w:r>
      <w:r w:rsidR="00B44119">
        <w:rPr>
          <w:rFonts w:hint="eastAsia"/>
        </w:rPr>
        <w:t>1166506</w:t>
      </w:r>
    </w:p>
    <w:p w14:paraId="756BF27E" w14:textId="1075CB63" w:rsidR="00AB54E9" w:rsidRDefault="00AB54E9" w:rsidP="004308BB">
      <w:pPr>
        <w:wordWrap w:val="0"/>
      </w:pPr>
      <w:r>
        <w:t>Group No.:</w:t>
      </w:r>
      <w:r w:rsidR="00AC38A7">
        <w:t xml:space="preserve"> </w:t>
      </w:r>
      <w:r w:rsidR="00B44119">
        <w:rPr>
          <w:rFonts w:hint="eastAsia"/>
        </w:rPr>
        <w:t>04</w:t>
      </w:r>
    </w:p>
    <w:p w14:paraId="2F556724" w14:textId="5A83226B" w:rsidR="00A0092B" w:rsidRDefault="00A0092B" w:rsidP="004308BB">
      <w:pPr>
        <w:wordWrap w:val="0"/>
      </w:pPr>
      <w:r>
        <w:rPr>
          <w:rFonts w:hint="eastAsia"/>
        </w:rPr>
        <w:t>Da</w:t>
      </w:r>
      <w:r>
        <w:t>te of Exp.: 20</w:t>
      </w:r>
      <w:r w:rsidR="00287FD1">
        <w:t>2</w:t>
      </w:r>
      <w:r w:rsidR="004130DE">
        <w:rPr>
          <w:rFonts w:hint="eastAsia"/>
        </w:rPr>
        <w:t>2</w:t>
      </w:r>
      <w:r>
        <w:t>/1</w:t>
      </w:r>
      <w:r w:rsidR="00CA1B3B">
        <w:rPr>
          <w:rFonts w:hint="eastAsia"/>
        </w:rPr>
        <w:t>0</w:t>
      </w:r>
      <w:r>
        <w:t>/</w:t>
      </w:r>
      <w:r w:rsidR="00B44119">
        <w:rPr>
          <w:rFonts w:hint="eastAsia"/>
        </w:rPr>
        <w:t>21</w:t>
      </w:r>
    </w:p>
    <w:p w14:paraId="4942D1BF" w14:textId="1E7710AD" w:rsidR="00AB54E9" w:rsidRPr="006B5135" w:rsidRDefault="001134BC" w:rsidP="00B44119">
      <w:pPr>
        <w:jc w:val="center"/>
        <w:rPr>
          <w:b/>
          <w:bCs/>
          <w:sz w:val="48"/>
          <w:szCs w:val="48"/>
        </w:rPr>
      </w:pPr>
      <w:r w:rsidRPr="006B5135">
        <w:rPr>
          <w:b/>
          <w:bCs/>
          <w:sz w:val="48"/>
          <w:szCs w:val="48"/>
        </w:rPr>
        <w:t>Ex</w:t>
      </w:r>
      <w:r w:rsidR="005D265B">
        <w:rPr>
          <w:b/>
          <w:bCs/>
          <w:sz w:val="48"/>
          <w:szCs w:val="48"/>
        </w:rPr>
        <w:t xml:space="preserve">p. </w:t>
      </w:r>
      <w:r w:rsidR="00B44119">
        <w:rPr>
          <w:rFonts w:hint="eastAsia"/>
          <w:b/>
          <w:bCs/>
          <w:sz w:val="48"/>
          <w:szCs w:val="48"/>
        </w:rPr>
        <w:t>4</w:t>
      </w:r>
      <w:r w:rsidR="005D265B">
        <w:rPr>
          <w:b/>
          <w:bCs/>
          <w:sz w:val="48"/>
          <w:szCs w:val="48"/>
        </w:rPr>
        <w:t xml:space="preserve"> </w:t>
      </w:r>
      <w:r w:rsidR="00B44119" w:rsidRPr="00B44119">
        <w:rPr>
          <w:b/>
          <w:bCs/>
          <w:sz w:val="48"/>
          <w:szCs w:val="48"/>
        </w:rPr>
        <w:t>Paper</w:t>
      </w:r>
      <w:r w:rsidR="00B44119">
        <w:rPr>
          <w:rFonts w:hint="eastAsia"/>
          <w:b/>
          <w:bCs/>
          <w:sz w:val="48"/>
          <w:szCs w:val="48"/>
        </w:rPr>
        <w:t xml:space="preserve"> </w:t>
      </w:r>
      <w:r w:rsidR="00B44119" w:rsidRPr="00B44119">
        <w:rPr>
          <w:b/>
          <w:bCs/>
          <w:sz w:val="48"/>
          <w:szCs w:val="48"/>
        </w:rPr>
        <w:t>Chromatography</w:t>
      </w:r>
    </w:p>
    <w:p w14:paraId="23755D89" w14:textId="272700CC" w:rsidR="00561024" w:rsidRPr="00BB190E" w:rsidRDefault="00700A74" w:rsidP="00561024">
      <w:pPr>
        <w:rPr>
          <w:b/>
          <w:bCs/>
          <w:sz w:val="32"/>
        </w:rPr>
      </w:pPr>
      <w:r w:rsidRPr="00BB190E">
        <w:rPr>
          <w:b/>
          <w:bCs/>
          <w:sz w:val="32"/>
        </w:rPr>
        <w:t>Purpose</w:t>
      </w:r>
      <w:r w:rsidR="00AB54E9" w:rsidRPr="00BB190E">
        <w:rPr>
          <w:b/>
          <w:bCs/>
          <w:sz w:val="32"/>
        </w:rPr>
        <w:t>:</w:t>
      </w:r>
    </w:p>
    <w:p w14:paraId="69F1A76C" w14:textId="77777777" w:rsidR="00B44119" w:rsidRDefault="00B44119" w:rsidP="00B44119">
      <w:pPr>
        <w:pStyle w:val="a7"/>
        <w:numPr>
          <w:ilvl w:val="0"/>
          <w:numId w:val="4"/>
        </w:numPr>
        <w:spacing w:line="320" w:lineRule="atLeast"/>
        <w:ind w:leftChars="0"/>
      </w:pPr>
      <w:r>
        <w:t>To become familiar with chromatography, a technique for separating the components of a mixture</w:t>
      </w:r>
    </w:p>
    <w:p w14:paraId="2FD7EDAE" w14:textId="7893998C" w:rsidR="00B44119" w:rsidRPr="00B44119" w:rsidRDefault="00B44119" w:rsidP="00B44119">
      <w:pPr>
        <w:pStyle w:val="a7"/>
        <w:numPr>
          <w:ilvl w:val="0"/>
          <w:numId w:val="4"/>
        </w:numPr>
        <w:spacing w:line="320" w:lineRule="atLeast"/>
        <w:ind w:leftChars="0"/>
        <w:rPr>
          <w:rFonts w:hint="eastAsia"/>
          <w:szCs w:val="24"/>
        </w:rPr>
      </w:pPr>
      <w:r>
        <w:t>To separate a mixture of transition metal cations by paper chromatography</w:t>
      </w:r>
    </w:p>
    <w:p w14:paraId="16E6FF4F" w14:textId="0CD95CDD" w:rsidR="003D5271" w:rsidRPr="00BB190E" w:rsidRDefault="003D5271" w:rsidP="003D5271">
      <w:pPr>
        <w:rPr>
          <w:b/>
          <w:bCs/>
          <w:sz w:val="32"/>
        </w:rPr>
      </w:pPr>
      <w:r w:rsidRPr="00BB190E">
        <w:rPr>
          <w:b/>
          <w:bCs/>
          <w:sz w:val="32"/>
        </w:rPr>
        <w:t>Materials and Reactions</w:t>
      </w:r>
      <w:r w:rsidR="005A6418">
        <w:rPr>
          <w:b/>
          <w:bCs/>
          <w:sz w:val="32"/>
        </w:rPr>
        <w:t xml:space="preserve"> (if any)</w:t>
      </w:r>
      <w:r w:rsidRPr="00BB190E">
        <w:rPr>
          <w:b/>
          <w:bCs/>
          <w:sz w:val="32"/>
        </w:rPr>
        <w:t>:</w:t>
      </w:r>
    </w:p>
    <w:p w14:paraId="6CBD07A2" w14:textId="06E8D14E" w:rsidR="005B157A" w:rsidRDefault="005B157A" w:rsidP="00700A74">
      <w:pPr>
        <w:pStyle w:val="a7"/>
        <w:numPr>
          <w:ilvl w:val="0"/>
          <w:numId w:val="2"/>
        </w:numPr>
        <w:spacing w:line="320" w:lineRule="atLeast"/>
        <w:ind w:leftChars="0"/>
        <w:rPr>
          <w:szCs w:val="24"/>
        </w:rPr>
      </w:pPr>
      <w:r>
        <w:rPr>
          <w:rFonts w:hint="eastAsia"/>
          <w:szCs w:val="24"/>
        </w:rPr>
        <w:t>2</w:t>
      </w:r>
      <w:r>
        <w:rPr>
          <w:szCs w:val="24"/>
        </w:rPr>
        <w:t xml:space="preserve"> mL of three unknown </w:t>
      </w:r>
      <w:r w:rsidR="0031731D">
        <w:rPr>
          <w:szCs w:val="24"/>
        </w:rPr>
        <w:t>solutions</w:t>
      </w:r>
    </w:p>
    <w:p w14:paraId="21DDCABD" w14:textId="071BB8EB" w:rsidR="00C57345" w:rsidRPr="0031731D" w:rsidRDefault="00C57345" w:rsidP="0031731D">
      <w:pPr>
        <w:pStyle w:val="a7"/>
        <w:numPr>
          <w:ilvl w:val="0"/>
          <w:numId w:val="2"/>
        </w:numPr>
        <w:spacing w:line="320" w:lineRule="atLeast"/>
        <w:ind w:leftChars="0"/>
        <w:rPr>
          <w:rFonts w:hint="eastAsia"/>
          <w:szCs w:val="24"/>
        </w:rPr>
      </w:pPr>
      <w:r>
        <w:rPr>
          <w:rFonts w:hint="eastAsia"/>
          <w:szCs w:val="24"/>
        </w:rPr>
        <w:t>2</w:t>
      </w:r>
      <w:r>
        <w:rPr>
          <w:szCs w:val="24"/>
        </w:rPr>
        <w:t xml:space="preserve"> mL of </w:t>
      </w:r>
      <w:r>
        <w:rPr>
          <w:szCs w:val="24"/>
        </w:rPr>
        <w:t>five</w:t>
      </w:r>
      <w:r>
        <w:rPr>
          <w:szCs w:val="24"/>
        </w:rPr>
        <w:t xml:space="preserve"> known </w:t>
      </w:r>
      <w:r w:rsidR="0031731D">
        <w:rPr>
          <w:szCs w:val="24"/>
        </w:rPr>
        <w:t>solutions(</w:t>
      </w:r>
      <w:r w:rsidR="0031731D">
        <w:t>Mn</w:t>
      </w:r>
      <w:r w:rsidR="0031731D" w:rsidRPr="0031731D">
        <w:rPr>
          <w:vertAlign w:val="superscript"/>
        </w:rPr>
        <w:t>2+</w:t>
      </w:r>
      <w:r w:rsidR="0031731D">
        <w:t>, Fe</w:t>
      </w:r>
      <w:r w:rsidR="0031731D" w:rsidRPr="0031731D">
        <w:rPr>
          <w:vertAlign w:val="superscript"/>
        </w:rPr>
        <w:t>3+</w:t>
      </w:r>
      <w:r w:rsidR="0031731D">
        <w:t>, Co</w:t>
      </w:r>
      <w:r w:rsidR="0031731D" w:rsidRPr="0031731D">
        <w:rPr>
          <w:vertAlign w:val="superscript"/>
        </w:rPr>
        <w:t>2+</w:t>
      </w:r>
      <w:r w:rsidR="0031731D">
        <w:t>, Ni</w:t>
      </w:r>
      <w:r w:rsidR="0031731D" w:rsidRPr="0031731D">
        <w:rPr>
          <w:vertAlign w:val="superscript"/>
        </w:rPr>
        <w:t>2+</w:t>
      </w:r>
      <w:r w:rsidR="0031731D">
        <w:t>, and Cu</w:t>
      </w:r>
      <w:r w:rsidR="0031731D" w:rsidRPr="0031731D">
        <w:rPr>
          <w:vertAlign w:val="superscript"/>
        </w:rPr>
        <w:t>2+</w:t>
      </w:r>
      <w:r w:rsidR="0031731D" w:rsidRPr="0031731D">
        <w:rPr>
          <w:szCs w:val="24"/>
        </w:rPr>
        <w:t>)</w:t>
      </w:r>
    </w:p>
    <w:p w14:paraId="48049801" w14:textId="1B6AFED8" w:rsidR="005B157A" w:rsidRDefault="005B157A" w:rsidP="00700A74">
      <w:pPr>
        <w:pStyle w:val="a7"/>
        <w:numPr>
          <w:ilvl w:val="0"/>
          <w:numId w:val="2"/>
        </w:numPr>
        <w:spacing w:line="320" w:lineRule="atLeast"/>
        <w:ind w:leftChars="0"/>
        <w:rPr>
          <w:szCs w:val="24"/>
        </w:rPr>
      </w:pPr>
      <w:r>
        <w:rPr>
          <w:szCs w:val="24"/>
        </w:rPr>
        <w:t>Test tubes</w:t>
      </w:r>
      <w:r w:rsidR="0031731D">
        <w:rPr>
          <w:szCs w:val="24"/>
        </w:rPr>
        <w:t xml:space="preserve"> </w:t>
      </w:r>
      <w:r w:rsidR="0031731D" w:rsidRPr="00C57345">
        <w:rPr>
          <w:rFonts w:hint="eastAsia"/>
          <w:szCs w:val="24"/>
        </w:rPr>
        <w:t>×</w:t>
      </w:r>
      <w:r w:rsidR="0031731D">
        <w:rPr>
          <w:rFonts w:hint="eastAsia"/>
          <w:szCs w:val="24"/>
        </w:rPr>
        <w:t>8</w:t>
      </w:r>
    </w:p>
    <w:p w14:paraId="72BF5612" w14:textId="2F3C5C21" w:rsidR="0031731D" w:rsidRPr="0031731D" w:rsidRDefault="0031731D" w:rsidP="0031731D">
      <w:pPr>
        <w:pStyle w:val="a7"/>
        <w:numPr>
          <w:ilvl w:val="0"/>
          <w:numId w:val="2"/>
        </w:numPr>
        <w:spacing w:line="320" w:lineRule="atLeast"/>
        <w:ind w:leftChars="0"/>
        <w:rPr>
          <w:rFonts w:hint="eastAsia"/>
          <w:szCs w:val="24"/>
        </w:rPr>
      </w:pPr>
      <w:r>
        <w:rPr>
          <w:szCs w:val="24"/>
        </w:rPr>
        <w:t>Capillary tubes</w:t>
      </w:r>
      <w:r w:rsidRPr="00C57345">
        <w:rPr>
          <w:rFonts w:hint="eastAsia"/>
          <w:szCs w:val="24"/>
        </w:rPr>
        <w:t>×</w:t>
      </w:r>
      <w:r>
        <w:rPr>
          <w:rFonts w:hint="eastAsia"/>
          <w:szCs w:val="24"/>
        </w:rPr>
        <w:t xml:space="preserve"> 8</w:t>
      </w:r>
    </w:p>
    <w:p w14:paraId="644694CC" w14:textId="0C39C2A4" w:rsidR="00700A74" w:rsidRPr="0031731D" w:rsidRDefault="005B157A" w:rsidP="0031731D">
      <w:pPr>
        <w:pStyle w:val="a7"/>
        <w:numPr>
          <w:ilvl w:val="0"/>
          <w:numId w:val="2"/>
        </w:numPr>
        <w:spacing w:line="320" w:lineRule="atLeast"/>
        <w:ind w:leftChars="0"/>
        <w:rPr>
          <w:rFonts w:hint="eastAsia"/>
          <w:szCs w:val="24"/>
        </w:rPr>
      </w:pPr>
      <w:r>
        <w:rPr>
          <w:szCs w:val="24"/>
        </w:rPr>
        <w:t>Chromatographic paper</w:t>
      </w:r>
      <w:r w:rsidR="0031731D">
        <w:rPr>
          <w:szCs w:val="24"/>
        </w:rPr>
        <w:t xml:space="preserve"> </w:t>
      </w:r>
      <w:r w:rsidR="0031731D" w:rsidRPr="00C57345">
        <w:rPr>
          <w:rFonts w:hint="eastAsia"/>
          <w:szCs w:val="24"/>
        </w:rPr>
        <w:t>×</w:t>
      </w:r>
      <w:r w:rsidR="0031731D">
        <w:rPr>
          <w:rFonts w:hint="eastAsia"/>
          <w:szCs w:val="24"/>
        </w:rPr>
        <w:t xml:space="preserve"> </w:t>
      </w:r>
      <w:r w:rsidR="0031731D">
        <w:rPr>
          <w:szCs w:val="24"/>
        </w:rPr>
        <w:t>1</w:t>
      </w:r>
    </w:p>
    <w:p w14:paraId="39D7E66F" w14:textId="74606EF4" w:rsidR="005B157A" w:rsidRDefault="005B157A" w:rsidP="00700A74">
      <w:pPr>
        <w:pStyle w:val="a7"/>
        <w:numPr>
          <w:ilvl w:val="0"/>
          <w:numId w:val="2"/>
        </w:numPr>
        <w:spacing w:line="320" w:lineRule="atLeast"/>
        <w:ind w:leftChars="0"/>
        <w:rPr>
          <w:szCs w:val="24"/>
        </w:rPr>
      </w:pPr>
      <w:r>
        <w:rPr>
          <w:szCs w:val="24"/>
        </w:rPr>
        <w:t>Plastic wrap</w:t>
      </w:r>
    </w:p>
    <w:p w14:paraId="328D8246" w14:textId="33BF834D" w:rsidR="005B157A" w:rsidRDefault="005B157A" w:rsidP="00700A74">
      <w:pPr>
        <w:pStyle w:val="a7"/>
        <w:numPr>
          <w:ilvl w:val="0"/>
          <w:numId w:val="2"/>
        </w:numPr>
        <w:spacing w:line="320" w:lineRule="atLeast"/>
        <w:ind w:leftChars="0"/>
        <w:rPr>
          <w:szCs w:val="24"/>
        </w:rPr>
      </w:pPr>
      <w:r>
        <w:rPr>
          <w:rFonts w:hint="eastAsia"/>
          <w:szCs w:val="24"/>
        </w:rPr>
        <w:t>1</w:t>
      </w:r>
      <w:r>
        <w:rPr>
          <w:szCs w:val="24"/>
        </w:rPr>
        <w:t>000-mL beaker</w:t>
      </w:r>
      <w:r w:rsidR="001B70DA">
        <w:rPr>
          <w:szCs w:val="24"/>
        </w:rPr>
        <w:t xml:space="preserve"> </w:t>
      </w:r>
      <w:r w:rsidR="001B70DA" w:rsidRPr="00C57345">
        <w:rPr>
          <w:rFonts w:hint="eastAsia"/>
          <w:szCs w:val="24"/>
        </w:rPr>
        <w:t>×</w:t>
      </w:r>
      <w:r w:rsidR="001B70DA">
        <w:rPr>
          <w:rFonts w:hint="eastAsia"/>
          <w:szCs w:val="24"/>
        </w:rPr>
        <w:t xml:space="preserve"> </w:t>
      </w:r>
      <w:r w:rsidR="001B70DA">
        <w:rPr>
          <w:szCs w:val="24"/>
        </w:rPr>
        <w:t>1</w:t>
      </w:r>
    </w:p>
    <w:p w14:paraId="2E1277A5" w14:textId="3D327B04" w:rsidR="00D07E88" w:rsidRDefault="00D07E88" w:rsidP="00700A74">
      <w:pPr>
        <w:pStyle w:val="a7"/>
        <w:numPr>
          <w:ilvl w:val="0"/>
          <w:numId w:val="2"/>
        </w:numPr>
        <w:spacing w:line="320" w:lineRule="atLeast"/>
        <w:ind w:leftChars="0"/>
        <w:rPr>
          <w:szCs w:val="24"/>
        </w:rPr>
      </w:pPr>
      <w:r>
        <w:rPr>
          <w:rFonts w:hint="eastAsia"/>
          <w:szCs w:val="24"/>
        </w:rPr>
        <w:t>6</w:t>
      </w:r>
      <w:r>
        <w:rPr>
          <w:szCs w:val="24"/>
        </w:rPr>
        <w:t>00-mL beaker</w:t>
      </w:r>
      <w:r w:rsidR="001B70DA">
        <w:rPr>
          <w:szCs w:val="24"/>
        </w:rPr>
        <w:t xml:space="preserve"> </w:t>
      </w:r>
      <w:r w:rsidR="001B70DA" w:rsidRPr="00C57345">
        <w:rPr>
          <w:rFonts w:hint="eastAsia"/>
          <w:szCs w:val="24"/>
        </w:rPr>
        <w:t>×</w:t>
      </w:r>
      <w:r w:rsidR="001B70DA">
        <w:rPr>
          <w:rFonts w:hint="eastAsia"/>
          <w:szCs w:val="24"/>
        </w:rPr>
        <w:t xml:space="preserve"> </w:t>
      </w:r>
      <w:r w:rsidR="001B70DA">
        <w:rPr>
          <w:szCs w:val="24"/>
        </w:rPr>
        <w:t>1</w:t>
      </w:r>
    </w:p>
    <w:p w14:paraId="2741623C" w14:textId="6D90F800" w:rsidR="005B157A" w:rsidRDefault="005B157A" w:rsidP="00700A74">
      <w:pPr>
        <w:pStyle w:val="a7"/>
        <w:numPr>
          <w:ilvl w:val="0"/>
          <w:numId w:val="2"/>
        </w:numPr>
        <w:spacing w:line="320" w:lineRule="atLeast"/>
        <w:ind w:leftChars="0"/>
        <w:rPr>
          <w:szCs w:val="24"/>
        </w:rPr>
      </w:pPr>
      <w:r>
        <w:rPr>
          <w:szCs w:val="24"/>
        </w:rPr>
        <w:t>30-mL beaker</w:t>
      </w:r>
      <w:r w:rsidR="001B70DA">
        <w:rPr>
          <w:szCs w:val="24"/>
        </w:rPr>
        <w:t xml:space="preserve"> </w:t>
      </w:r>
      <w:r w:rsidR="001B70DA" w:rsidRPr="00C57345">
        <w:rPr>
          <w:rFonts w:hint="eastAsia"/>
          <w:szCs w:val="24"/>
        </w:rPr>
        <w:t>×</w:t>
      </w:r>
      <w:r w:rsidR="001B70DA">
        <w:rPr>
          <w:rFonts w:hint="eastAsia"/>
          <w:szCs w:val="24"/>
        </w:rPr>
        <w:t xml:space="preserve"> </w:t>
      </w:r>
      <w:r w:rsidR="001B70DA">
        <w:rPr>
          <w:szCs w:val="24"/>
        </w:rPr>
        <w:t>1</w:t>
      </w:r>
    </w:p>
    <w:p w14:paraId="12C3FEC2" w14:textId="77777777" w:rsidR="00D07E88" w:rsidRPr="00D07E88" w:rsidRDefault="00D07E88" w:rsidP="00700A74">
      <w:pPr>
        <w:pStyle w:val="a7"/>
        <w:numPr>
          <w:ilvl w:val="0"/>
          <w:numId w:val="2"/>
        </w:numPr>
        <w:spacing w:line="320" w:lineRule="atLeast"/>
        <w:ind w:leftChars="0"/>
        <w:rPr>
          <w:szCs w:val="24"/>
        </w:rPr>
      </w:pPr>
      <w:r>
        <w:t>5 mL of conc NH3</w:t>
      </w:r>
    </w:p>
    <w:p w14:paraId="1A69B8FB" w14:textId="77777777" w:rsidR="005B157A" w:rsidRPr="005B157A" w:rsidRDefault="005B157A" w:rsidP="00700A74">
      <w:pPr>
        <w:pStyle w:val="a7"/>
        <w:numPr>
          <w:ilvl w:val="0"/>
          <w:numId w:val="2"/>
        </w:numPr>
        <w:spacing w:line="320" w:lineRule="atLeast"/>
        <w:ind w:leftChars="0"/>
        <w:rPr>
          <w:szCs w:val="24"/>
        </w:rPr>
      </w:pPr>
      <w:r>
        <w:t>10 mL of an eluting solution that consists of 9 mL of acetone and 1 mL of 6 M HCl</w:t>
      </w:r>
    </w:p>
    <w:p w14:paraId="61031B15" w14:textId="77777777" w:rsidR="00AB54E9" w:rsidRPr="00BB190E" w:rsidRDefault="00AB54E9" w:rsidP="00B3026A">
      <w:pPr>
        <w:spacing w:line="320" w:lineRule="atLeast"/>
        <w:rPr>
          <w:b/>
          <w:bCs/>
          <w:sz w:val="32"/>
        </w:rPr>
      </w:pPr>
      <w:r w:rsidRPr="00BB190E">
        <w:rPr>
          <w:b/>
          <w:bCs/>
          <w:sz w:val="32"/>
        </w:rPr>
        <w:t>Procedure:</w:t>
      </w:r>
    </w:p>
    <w:p w14:paraId="3CFEF1EA" w14:textId="5BEBC1B7" w:rsidR="000D607F" w:rsidRDefault="000D607F" w:rsidP="000D607F">
      <w:pPr>
        <w:pStyle w:val="a7"/>
        <w:numPr>
          <w:ilvl w:val="0"/>
          <w:numId w:val="3"/>
        </w:numPr>
        <w:ind w:leftChars="0"/>
      </w:pPr>
      <w:r w:rsidRPr="00BB190E">
        <w:rPr>
          <w:b/>
          <w:bCs/>
        </w:rPr>
        <w:t>Safety precautions</w:t>
      </w:r>
    </w:p>
    <w:p w14:paraId="780A82E6" w14:textId="76A4BB69" w:rsidR="000F5B70" w:rsidRDefault="000F5B70" w:rsidP="000F5B70">
      <w:pPr>
        <w:pStyle w:val="a7"/>
        <w:numPr>
          <w:ilvl w:val="1"/>
          <w:numId w:val="3"/>
        </w:numPr>
        <w:ind w:leftChars="0"/>
      </w:pPr>
      <w:r>
        <w:t>Acetone is flammable</w:t>
      </w:r>
      <w:r w:rsidR="00F01551">
        <w:t>.</w:t>
      </w:r>
    </w:p>
    <w:p w14:paraId="55927B30" w14:textId="28B699E4" w:rsidR="000F5B70" w:rsidRDefault="000F5B70" w:rsidP="000F5B70">
      <w:pPr>
        <w:pStyle w:val="a7"/>
        <w:numPr>
          <w:ilvl w:val="1"/>
          <w:numId w:val="3"/>
        </w:numPr>
        <w:ind w:leftChars="0"/>
      </w:pPr>
      <w:r>
        <w:t>HCl is corrosive</w:t>
      </w:r>
      <w:r w:rsidR="00F01551">
        <w:t>.</w:t>
      </w:r>
    </w:p>
    <w:p w14:paraId="2ECB6FA8" w14:textId="003A854A" w:rsidR="00BD2324" w:rsidRDefault="00BD2324" w:rsidP="000F5B70">
      <w:pPr>
        <w:pStyle w:val="a7"/>
        <w:numPr>
          <w:ilvl w:val="1"/>
          <w:numId w:val="3"/>
        </w:numPr>
        <w:ind w:leftChars="0"/>
      </w:pPr>
      <w:r>
        <w:t>Do not inhale the ammonia fumes</w:t>
      </w:r>
      <w:r w:rsidR="00F01551">
        <w:t>.</w:t>
      </w:r>
    </w:p>
    <w:p w14:paraId="33D72463" w14:textId="601829F8" w:rsidR="00BD2324" w:rsidRDefault="00BD2324" w:rsidP="000F5B70">
      <w:pPr>
        <w:pStyle w:val="a7"/>
        <w:numPr>
          <w:ilvl w:val="1"/>
          <w:numId w:val="3"/>
        </w:numPr>
        <w:ind w:leftChars="0"/>
      </w:pPr>
      <w:r>
        <w:t>The heat lamp or hair dryer is hot</w:t>
      </w:r>
      <w:r w:rsidR="00F01551">
        <w:t>.</w:t>
      </w:r>
    </w:p>
    <w:p w14:paraId="1AAD797F" w14:textId="5C355E66" w:rsidR="001B70DA" w:rsidRPr="00BD2324" w:rsidRDefault="001B70DA" w:rsidP="001B70DA">
      <w:pPr>
        <w:pStyle w:val="a7"/>
        <w:numPr>
          <w:ilvl w:val="0"/>
          <w:numId w:val="6"/>
        </w:numPr>
        <w:ind w:leftChars="0"/>
        <w:rPr>
          <w:b/>
          <w:bCs/>
        </w:rPr>
      </w:pPr>
      <w:r w:rsidRPr="00BD2324">
        <w:rPr>
          <w:b/>
          <w:bCs/>
        </w:rPr>
        <w:lastRenderedPageBreak/>
        <w:t>Preparation of Chromatography Apparatus</w:t>
      </w:r>
    </w:p>
    <w:p w14:paraId="06735C74" w14:textId="0F39D883" w:rsidR="001B70DA" w:rsidRDefault="000F5B70" w:rsidP="001B70DA">
      <w:pPr>
        <w:pStyle w:val="a7"/>
        <w:numPr>
          <w:ilvl w:val="1"/>
          <w:numId w:val="6"/>
        </w:numPr>
        <w:ind w:leftChars="0"/>
      </w:pPr>
      <w:r w:rsidRPr="000F5B70">
        <w:rPr>
          <w:b/>
          <w:bCs/>
        </w:rPr>
        <w:t>Developing chamber.</w:t>
      </w:r>
      <w:r>
        <w:t xml:space="preserve"> Obtain a 600-mL beaker and enough plastic wrap</w:t>
      </w:r>
      <w:r>
        <w:rPr>
          <w:rFonts w:hint="eastAsia"/>
        </w:rPr>
        <w:t xml:space="preserve"> </w:t>
      </w:r>
      <w:r>
        <w:t>for a cover. In the fume hood, prepare 10 mL of an eluting solution that consists of 9 mL of acetone and 1 mL of 6 M HCl. Pour this eluent into the middle of the beaker using a stirring rod; be careful not to wet the sides of the beaker. The depth of the eluent in the beaker should be 0.75–1.25 cm but less than 1.5 cm. Cover the beaker with the plastic wrap for about 10 minutes. Hereafter, this apparatus is called the developing chamber.</w:t>
      </w:r>
    </w:p>
    <w:p w14:paraId="39737395" w14:textId="29196111" w:rsidR="000F5B70" w:rsidRDefault="000F5B70" w:rsidP="001B70DA">
      <w:pPr>
        <w:pStyle w:val="a7"/>
        <w:numPr>
          <w:ilvl w:val="1"/>
          <w:numId w:val="6"/>
        </w:numPr>
        <w:ind w:leftChars="0"/>
      </w:pPr>
      <w:r w:rsidRPr="000F5B70">
        <w:rPr>
          <w:b/>
          <w:bCs/>
        </w:rPr>
        <w:t>Ammonia chamber.</w:t>
      </w:r>
      <w:r>
        <w:t xml:space="preserve"> Obtain a dry, 1,000-mL beaker and place it in the fume hood. Pour 5 mL of conc NH3 into a 30-mL beaker and position it at the center of the 1,000-mL beaker. Cover the top of the 1,000-mL beaker with plastic wrap.</w:t>
      </w:r>
    </w:p>
    <w:p w14:paraId="6B389087" w14:textId="4DAD947A" w:rsidR="000F5B70" w:rsidRDefault="000F5B70" w:rsidP="001B70DA">
      <w:pPr>
        <w:pStyle w:val="a7"/>
        <w:numPr>
          <w:ilvl w:val="1"/>
          <w:numId w:val="6"/>
        </w:numPr>
        <w:ind w:leftChars="0"/>
      </w:pPr>
      <w:r w:rsidRPr="000F5B70">
        <w:rPr>
          <w:b/>
          <w:bCs/>
        </w:rPr>
        <w:t>Capillary tube.</w:t>
      </w:r>
      <w:r>
        <w:t xml:space="preserve"> When a glass capillary tube touches a solution, the solution should be drawn into the tip. When the tip is then touched to a piece of filter paper, it should deliver a micro</w:t>
      </w:r>
      <w:r w:rsidR="00BD2324">
        <w:rPr>
          <w:rFonts w:hint="eastAsia"/>
        </w:rPr>
        <w:t xml:space="preserve"> </w:t>
      </w:r>
      <w:r>
        <w:t>drop of solution. Try “spotting” a piece of filter paper with a known solution or water until the diameter of the drop is only 2–4 mm.</w:t>
      </w:r>
    </w:p>
    <w:p w14:paraId="33365807" w14:textId="1413DFEC" w:rsidR="000F5B70" w:rsidRDefault="000F5B70" w:rsidP="000F5B70">
      <w:pPr>
        <w:pStyle w:val="a7"/>
        <w:numPr>
          <w:ilvl w:val="1"/>
          <w:numId w:val="6"/>
        </w:numPr>
        <w:ind w:leftChars="0"/>
      </w:pPr>
      <w:r w:rsidRPr="000F5B70">
        <w:rPr>
          <w:b/>
          <w:bCs/>
        </w:rPr>
        <w:t>Stationary phase.</w:t>
      </w:r>
      <w:r>
        <w:t xml:space="preserve"> </w:t>
      </w:r>
    </w:p>
    <w:p w14:paraId="2FB4EF31" w14:textId="129BBDA8" w:rsidR="000F5B70" w:rsidRDefault="000F5B70" w:rsidP="000F5B70">
      <w:pPr>
        <w:pStyle w:val="a7"/>
        <w:numPr>
          <w:ilvl w:val="2"/>
          <w:numId w:val="6"/>
        </w:numPr>
        <w:ind w:leftChars="0"/>
      </w:pPr>
      <w:r>
        <w:t>Obtain one piece of chromatographic paper. Handle the paper only along its top 20-cm edge and lay it flat on a clean piece of paper, not directly on the lab bench. The chromatographic paper should remain dry and free of skin contact (avoiding skin oil) at all times.</w:t>
      </w:r>
    </w:p>
    <w:p w14:paraId="6954C010" w14:textId="012C96F4" w:rsidR="000F5B70" w:rsidRDefault="000F5B70" w:rsidP="000F5B70">
      <w:pPr>
        <w:pStyle w:val="a7"/>
        <w:numPr>
          <w:ilvl w:val="2"/>
          <w:numId w:val="6"/>
        </w:numPr>
        <w:ind w:leftChars="0"/>
      </w:pPr>
      <w:r>
        <w:t>Draw a pencil line 1.5 cm from the bottom 20-cm edge of the pape</w:t>
      </w:r>
      <w:r w:rsidR="00BD2324">
        <w:rPr>
          <w:rFonts w:hint="eastAsia"/>
        </w:rPr>
        <w:t>r</w:t>
      </w:r>
      <w:r>
        <w:t>. Starting 2 cm from the 10-cm edge and along the 1.5-cm line, make eight X’s with a 2-cm separation. Use a pencil to label each X below the 1.5-cm line with the five cations being investigated and unknowns U1, U2, and U3.</w:t>
      </w:r>
    </w:p>
    <w:p w14:paraId="2A826984" w14:textId="4B49089C" w:rsidR="001B70DA" w:rsidRPr="00BD2324" w:rsidRDefault="001B70DA" w:rsidP="001B70DA">
      <w:pPr>
        <w:pStyle w:val="a7"/>
        <w:numPr>
          <w:ilvl w:val="0"/>
          <w:numId w:val="6"/>
        </w:numPr>
        <w:ind w:leftChars="0"/>
        <w:rPr>
          <w:b/>
          <w:bCs/>
        </w:rPr>
      </w:pPr>
      <w:r w:rsidRPr="00BD2324">
        <w:rPr>
          <w:b/>
          <w:bCs/>
        </w:rPr>
        <w:t>Preparation of the Chromatogram</w:t>
      </w:r>
    </w:p>
    <w:p w14:paraId="2E7D4F78" w14:textId="3D50516F" w:rsidR="000F5B70" w:rsidRDefault="000F5B70" w:rsidP="000F5B70">
      <w:pPr>
        <w:pStyle w:val="a7"/>
        <w:numPr>
          <w:ilvl w:val="1"/>
          <w:numId w:val="6"/>
        </w:numPr>
        <w:ind w:leftChars="0"/>
      </w:pPr>
      <w:r w:rsidRPr="00BD2324">
        <w:rPr>
          <w:b/>
          <w:bCs/>
        </w:rPr>
        <w:t>Spot the stationary phase with the knowns and unknowns.</w:t>
      </w:r>
      <w:r>
        <w:t xml:space="preserve"> Using the capillary tubes “spot” the chromatographic paper at the marked X’s with the five known solutions containing the cations and the three unknown solutions. The </w:t>
      </w:r>
      <w:r>
        <w:t>micro drop</w:t>
      </w:r>
      <w:r>
        <w:t xml:space="preserve"> should be 2–4 mm in diameter. Allow the spots to dry. A heat lamp or hair dryer may be used to hasten the drying—do not touch the paper along this bottom edge. Repeat the spotting and drying procedure two more times in order to increase the amount of metal ion at the spot on the chromatographic paper. Be sure to dry the sample between applications.</w:t>
      </w:r>
    </w:p>
    <w:p w14:paraId="796ACD13" w14:textId="1ADD6202" w:rsidR="000F5B70" w:rsidRDefault="000F5B70" w:rsidP="000F5B70">
      <w:pPr>
        <w:pStyle w:val="a7"/>
        <w:numPr>
          <w:ilvl w:val="1"/>
          <w:numId w:val="6"/>
        </w:numPr>
        <w:ind w:leftChars="0"/>
      </w:pPr>
      <w:r w:rsidRPr="00BD2324">
        <w:rPr>
          <w:b/>
          <w:bCs/>
        </w:rPr>
        <w:t>Prepare the stationary phase for elution.</w:t>
      </w:r>
      <w:r>
        <w:t xml:space="preserve"> Form the chromatographic paper into a cylinder and, near the top, attach the ends with tape, a staple, or small paper clip. Do not allow the two ends of the paper to touch. Be sure the spots are dry and will not come into direct contact with the eluting solution in the developing chamber!</w:t>
      </w:r>
    </w:p>
    <w:p w14:paraId="4BDC3265" w14:textId="55871FE4" w:rsidR="000F5B70" w:rsidRDefault="000F5B70" w:rsidP="000F5B70">
      <w:pPr>
        <w:pStyle w:val="a7"/>
        <w:numPr>
          <w:ilvl w:val="1"/>
          <w:numId w:val="6"/>
        </w:numPr>
        <w:ind w:leftChars="0"/>
      </w:pPr>
      <w:r w:rsidRPr="00BD2324">
        <w:rPr>
          <w:b/>
          <w:bCs/>
        </w:rPr>
        <w:lastRenderedPageBreak/>
        <w:t>Develop the chromatogram.</w:t>
      </w:r>
      <w:r>
        <w:t xml:space="preserve"> Place the paper cylinder into the developing chamber. The entire “bottom” of the cylindrical chromatographic paper must sit on the bottom of the developing chamber. Do not allow the paper to touch the wall. Make certain that the eluent is below the 1.5-cm line. Replace the plastic wrap. Do not disturb the developing chamber once the paper has been placed inside. When the eluent front has moved to within 1.5 cm of the top of the chromatographic paper, remove the plastic wrap. Measure and record the D</w:t>
      </w:r>
      <w:r w:rsidRPr="000F5B70">
        <w:rPr>
          <w:vertAlign w:val="subscript"/>
        </w:rPr>
        <w:t>eluent</w:t>
      </w:r>
      <w:r>
        <w:t xml:space="preserve"> on the Report Sheet.</w:t>
      </w:r>
    </w:p>
    <w:p w14:paraId="7F7459D4" w14:textId="3467FF2A" w:rsidR="001B70DA" w:rsidRPr="00BD2324" w:rsidRDefault="001B70DA" w:rsidP="001B70DA">
      <w:pPr>
        <w:pStyle w:val="a7"/>
        <w:numPr>
          <w:ilvl w:val="0"/>
          <w:numId w:val="6"/>
        </w:numPr>
        <w:ind w:leftChars="0"/>
        <w:rPr>
          <w:b/>
          <w:bCs/>
        </w:rPr>
      </w:pPr>
      <w:r w:rsidRPr="00BD2324">
        <w:rPr>
          <w:b/>
          <w:bCs/>
        </w:rPr>
        <w:t>Analysis of the Chromatogram</w:t>
      </w:r>
    </w:p>
    <w:p w14:paraId="31057160" w14:textId="1737ED79" w:rsidR="000F5B70" w:rsidRDefault="000F5B70" w:rsidP="000F5B70">
      <w:pPr>
        <w:pStyle w:val="a7"/>
        <w:numPr>
          <w:ilvl w:val="1"/>
          <w:numId w:val="6"/>
        </w:numPr>
        <w:ind w:leftChars="0"/>
      </w:pPr>
      <w:r w:rsidRPr="00BD2324">
        <w:rPr>
          <w:b/>
          <w:bCs/>
        </w:rPr>
        <w:t>Detection of bands.</w:t>
      </w:r>
      <w:r>
        <w:t xml:space="preserve"> Remove the paper from the developing chamber and quickly mark the position of the eluent front</w:t>
      </w:r>
      <w:r w:rsidR="00BD2324">
        <w:t xml:space="preserve"> with a pencil</w:t>
      </w:r>
      <w:r>
        <w:t>.</w:t>
      </w:r>
      <w:r w:rsidR="00BD2324">
        <w:rPr>
          <w:rFonts w:hint="eastAsia"/>
        </w:rPr>
        <w:t xml:space="preserve"> </w:t>
      </w:r>
      <w:r>
        <w:t>Allow the chromatogram to air-dry or gently dry with a heat gun set at a low temperature. While the chromatogram is drying, cover the developing chamber with the plastic wrap. Analyze the paper and circle (with a pencil) any colored bands, those from the solutions containing the known cations and those from the unknown solutions.</w:t>
      </w:r>
      <w:r w:rsidR="00BD2324">
        <w:rPr>
          <w:rFonts w:hint="eastAsia"/>
        </w:rPr>
        <w:t xml:space="preserve"> </w:t>
      </w:r>
      <w:r>
        <w:t>Record the color for each metal ion on the Report Sheet.</w:t>
      </w:r>
    </w:p>
    <w:p w14:paraId="14B4B79E" w14:textId="633DCE0F" w:rsidR="000F5B70" w:rsidRDefault="000F5B70" w:rsidP="000F5B70">
      <w:pPr>
        <w:pStyle w:val="a7"/>
        <w:numPr>
          <w:ilvl w:val="1"/>
          <w:numId w:val="6"/>
        </w:numPr>
        <w:ind w:leftChars="0"/>
      </w:pPr>
      <w:r w:rsidRPr="00BD2324">
        <w:rPr>
          <w:b/>
          <w:bCs/>
        </w:rPr>
        <w:t>Enhancement of the chromatogram.</w:t>
      </w:r>
      <w:r>
        <w:t xml:space="preserve"> To enhance the appearance and locations of the bands, move the chromatogram to the fume hood. Position the paper in the ammonia chamber and cover the 1,000-mL beaker with the plastic wrap. After the deep blue color of Cu</w:t>
      </w:r>
      <w:r w:rsidRPr="00BD2324">
        <w:rPr>
          <w:vertAlign w:val="superscript"/>
        </w:rPr>
        <w:t>2+</w:t>
      </w:r>
      <w:r>
        <w:t xml:space="preserve"> is evident, remove the chromatogram and circle any new transition metal ion bands that appear. Mark the center of each band with a pencil. Allow the chromatogram to dry. Record the color of each metal ion in the ammonia chamber.</w:t>
      </w:r>
    </w:p>
    <w:p w14:paraId="602F39E9" w14:textId="27054DD3" w:rsidR="00BD2324" w:rsidRDefault="00BD2324" w:rsidP="000F5B70">
      <w:pPr>
        <w:pStyle w:val="a7"/>
        <w:numPr>
          <w:ilvl w:val="1"/>
          <w:numId w:val="6"/>
        </w:numPr>
        <w:ind w:leftChars="0"/>
      </w:pPr>
      <w:r w:rsidRPr="00BD2324">
        <w:rPr>
          <w:b/>
          <w:bCs/>
        </w:rPr>
        <w:t>Band enhancement.</w:t>
      </w:r>
      <w:r>
        <w:t xml:space="preserve"> The “exact” band positions for the known cations and those of the mixture may be better defined using a second “spot solution.” As necessary, use a capillary tube to spot the center of each band with the corresponding spot solution identified in Table 4.1.</w:t>
      </w:r>
    </w:p>
    <w:p w14:paraId="0FC01B24" w14:textId="118753AC" w:rsidR="00BD2324" w:rsidRDefault="00BD2324" w:rsidP="000F5B70">
      <w:pPr>
        <w:pStyle w:val="a7"/>
        <w:numPr>
          <w:ilvl w:val="1"/>
          <w:numId w:val="6"/>
        </w:numPr>
        <w:ind w:leftChars="0"/>
      </w:pPr>
      <w:r w:rsidRPr="00BD2324">
        <w:rPr>
          <w:b/>
          <w:bCs/>
        </w:rPr>
        <w:t>Analysis of your chromatogram.</w:t>
      </w:r>
      <w:r>
        <w:t xml:space="preserve"> Mark the center of each band with a pencil. Measure and record the distance between the origin and the spot for each ion, D</w:t>
      </w:r>
      <w:r w:rsidRPr="00931745">
        <w:rPr>
          <w:vertAlign w:val="subscript"/>
        </w:rPr>
        <w:t>ion</w:t>
      </w:r>
      <w:r>
        <w:t>. Calculate and record the R</w:t>
      </w:r>
      <w:r w:rsidRPr="00931745">
        <w:rPr>
          <w:vertAlign w:val="subscript"/>
        </w:rPr>
        <w:t>f</w:t>
      </w:r>
      <w:r>
        <w:t xml:space="preserve"> values for each transition metal ion.</w:t>
      </w:r>
    </w:p>
    <w:p w14:paraId="74552CBF" w14:textId="5049AFF8" w:rsidR="00BD2324" w:rsidRDefault="00BD2324" w:rsidP="000F5B70">
      <w:pPr>
        <w:pStyle w:val="a7"/>
        <w:numPr>
          <w:ilvl w:val="1"/>
          <w:numId w:val="6"/>
        </w:numPr>
        <w:ind w:leftChars="0"/>
        <w:rPr>
          <w:rFonts w:hint="eastAsia"/>
        </w:rPr>
      </w:pPr>
      <w:r w:rsidRPr="00BD2324">
        <w:rPr>
          <w:b/>
          <w:bCs/>
        </w:rPr>
        <w:t>Composition of the unknown</w:t>
      </w:r>
      <w:r>
        <w:rPr>
          <w:rFonts w:hint="eastAsia"/>
          <w:b/>
          <w:bCs/>
        </w:rPr>
        <w:t>s</w:t>
      </w:r>
      <w:r w:rsidRPr="00BD2324">
        <w:rPr>
          <w:b/>
          <w:bCs/>
        </w:rPr>
        <w:t>.</w:t>
      </w:r>
      <w:r>
        <w:t xml:space="preserve"> </w:t>
      </w:r>
      <w:r w:rsidR="008859E3" w:rsidRPr="008859E3">
        <w:t>Record the R</w:t>
      </w:r>
      <w:r w:rsidR="008859E3" w:rsidRPr="008859E3">
        <w:rPr>
          <w:vertAlign w:val="subscript"/>
        </w:rPr>
        <w:t>f</w:t>
      </w:r>
      <w:r w:rsidR="008859E3" w:rsidRPr="008859E3">
        <w:t xml:space="preserve"> value for each band, ions present, etc., in each unknown on the Report Sheet.</w:t>
      </w:r>
    </w:p>
    <w:p w14:paraId="61513E2E" w14:textId="1AA24EDE" w:rsidR="003D5271" w:rsidRPr="00BB190E" w:rsidRDefault="003D5271" w:rsidP="003D5271">
      <w:pPr>
        <w:spacing w:line="320" w:lineRule="atLeast"/>
        <w:rPr>
          <w:b/>
          <w:bCs/>
          <w:sz w:val="32"/>
        </w:rPr>
      </w:pPr>
      <w:r w:rsidRPr="00BB190E">
        <w:rPr>
          <w:b/>
          <w:bCs/>
          <w:sz w:val="32"/>
        </w:rPr>
        <w:t>Calculations</w:t>
      </w:r>
      <w:r w:rsidR="00D849FE">
        <w:rPr>
          <w:rFonts w:hint="eastAsia"/>
          <w:b/>
          <w:bCs/>
          <w:sz w:val="32"/>
        </w:rPr>
        <w:t xml:space="preserve"> (</w:t>
      </w:r>
      <w:r w:rsidR="00D849FE">
        <w:rPr>
          <w:b/>
          <w:bCs/>
          <w:sz w:val="32"/>
        </w:rPr>
        <w:t>if any</w:t>
      </w:r>
      <w:r w:rsidR="00D849FE">
        <w:rPr>
          <w:rFonts w:hint="eastAsia"/>
          <w:b/>
          <w:bCs/>
          <w:sz w:val="32"/>
        </w:rPr>
        <w:t>)</w:t>
      </w:r>
      <w:r w:rsidRPr="00BB190E">
        <w:rPr>
          <w:b/>
          <w:bCs/>
          <w:sz w:val="32"/>
        </w:rPr>
        <w:t>:</w:t>
      </w:r>
    </w:p>
    <w:p w14:paraId="11844E37" w14:textId="0E80D1C5" w:rsidR="00F01551" w:rsidRPr="004308BB" w:rsidRDefault="008859E3" w:rsidP="00F01551">
      <w:pPr>
        <w:pStyle w:val="a7"/>
        <w:numPr>
          <w:ilvl w:val="0"/>
          <w:numId w:val="3"/>
        </w:numPr>
        <w:ind w:leftChars="0"/>
      </w:pPr>
      <m:oMath>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f,ion</m:t>
                </m:r>
              </m:e>
            </m:d>
          </m:sub>
        </m:sSub>
        <m:r>
          <w:rPr>
            <w:rFonts w:ascii="Cambria Math" w:hAnsi="Cambria Math"/>
          </w:rPr>
          <m:t>=</m:t>
        </m:r>
        <m:f>
          <m:fPr>
            <m:ctrlPr>
              <w:rPr>
                <w:rFonts w:ascii="Cambria Math" w:hAnsi="Cambria Math"/>
              </w:rPr>
            </m:ctrlPr>
          </m:fPr>
          <m:num>
            <m:r>
              <w:rPr>
                <w:rFonts w:ascii="Cambria Math" w:hAnsi="Cambria Math"/>
              </w:rPr>
              <m:t>distance</m:t>
            </m:r>
            <m:r>
              <w:rPr>
                <w:rFonts w:ascii="Cambria Math" w:hAnsi="Cambria Math"/>
              </w:rPr>
              <m:t xml:space="preserve"> </m:t>
            </m:r>
            <m:r>
              <w:rPr>
                <w:rFonts w:ascii="Cambria Math" w:hAnsi="Cambria Math"/>
              </w:rPr>
              <m:t>from</m:t>
            </m:r>
            <m:r>
              <w:rPr>
                <w:rFonts w:ascii="Cambria Math" w:hAnsi="Cambria Math"/>
              </w:rPr>
              <m:t xml:space="preserve"> </m:t>
            </m:r>
            <m:r>
              <w:rPr>
                <w:rFonts w:ascii="Cambria Math" w:hAnsi="Cambria Math"/>
              </w:rPr>
              <m:t>origin</m:t>
            </m:r>
            <m:r>
              <w:rPr>
                <w:rFonts w:ascii="Cambria Math" w:hAnsi="Cambria Math"/>
              </w:rPr>
              <m:t xml:space="preserve"> </m:t>
            </m:r>
            <m:r>
              <w:rPr>
                <w:rFonts w:ascii="Cambria Math" w:hAnsi="Cambria Math"/>
              </w:rPr>
              <m:t>to</m:t>
            </m:r>
            <m:r>
              <w:rPr>
                <w:rFonts w:ascii="Cambria Math" w:hAnsi="Cambria Math"/>
              </w:rPr>
              <m:t xml:space="preserve"> </m:t>
            </m:r>
            <m:r>
              <w:rPr>
                <w:rFonts w:ascii="Cambria Math" w:hAnsi="Cambria Math"/>
              </w:rPr>
              <m:t>final</m:t>
            </m:r>
            <m:r>
              <w:rPr>
                <w:rFonts w:ascii="Cambria Math" w:hAnsi="Cambria Math"/>
              </w:rPr>
              <m:t xml:space="preserve"> </m:t>
            </m:r>
            <m:r>
              <w:rPr>
                <w:rFonts w:ascii="Cambria Math" w:hAnsi="Cambria Math"/>
              </w:rPr>
              <m:t>position</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ion</m:t>
            </m:r>
            <m:ctrlPr>
              <w:rPr>
                <w:rFonts w:ascii="Cambria Math" w:hAnsi="Cambria Math"/>
                <w:i/>
              </w:rPr>
            </m:ctrlPr>
          </m:num>
          <m:den>
            <m:r>
              <w:rPr>
                <w:rFonts w:ascii="Cambria Math" w:hAnsi="Cambria Math"/>
              </w:rPr>
              <m:t>distance</m:t>
            </m:r>
            <m:r>
              <w:rPr>
                <w:rFonts w:ascii="Cambria Math" w:hAnsi="Cambria Math"/>
              </w:rPr>
              <m:t xml:space="preserve"> </m:t>
            </m:r>
            <m:r>
              <w:rPr>
                <w:rFonts w:ascii="Cambria Math" w:hAnsi="Cambria Math"/>
              </w:rPr>
              <m:t>from</m:t>
            </m:r>
            <m:r>
              <w:rPr>
                <w:rFonts w:ascii="Cambria Math" w:hAnsi="Cambria Math"/>
              </w:rPr>
              <m:t xml:space="preserve"> </m:t>
            </m:r>
            <m:r>
              <w:rPr>
                <w:rFonts w:ascii="Cambria Math" w:hAnsi="Cambria Math"/>
              </w:rPr>
              <m:t>origin</m:t>
            </m:r>
            <m:r>
              <w:rPr>
                <w:rFonts w:ascii="Cambria Math" w:hAnsi="Cambria Math"/>
              </w:rPr>
              <m:t xml:space="preserve"> </m:t>
            </m:r>
            <m:r>
              <w:rPr>
                <w:rFonts w:ascii="Cambria Math" w:hAnsi="Cambria Math"/>
              </w:rPr>
              <m:t>to</m:t>
            </m:r>
            <m:r>
              <w:rPr>
                <w:rFonts w:ascii="Cambria Math" w:hAnsi="Cambria Math"/>
              </w:rPr>
              <m:t xml:space="preserve"> </m:t>
            </m:r>
            <m:r>
              <w:rPr>
                <w:rFonts w:ascii="Cambria Math" w:hAnsi="Cambria Math"/>
              </w:rPr>
              <m:t>eluent</m:t>
            </m:r>
            <m:r>
              <w:rPr>
                <w:rFonts w:ascii="Cambria Math" w:hAnsi="Cambria Math"/>
              </w:rPr>
              <m:t xml:space="preserve"> </m:t>
            </m:r>
            <m:r>
              <w:rPr>
                <w:rFonts w:ascii="Cambria Math" w:hAnsi="Cambria Math"/>
              </w:rPr>
              <m:t>front</m:t>
            </m:r>
            <m:ctrlPr>
              <w:rPr>
                <w:rFonts w:ascii="Cambria Math" w:hAnsi="Cambria Math"/>
                <w:i/>
                <w:iCs/>
              </w:rPr>
            </m:ctrlPr>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ion</m:t>
                </m:r>
              </m:sub>
            </m:sSub>
          </m:num>
          <m:den>
            <m:sSub>
              <m:sSubPr>
                <m:ctrlPr>
                  <w:rPr>
                    <w:rFonts w:ascii="Cambria Math" w:hAnsi="Cambria Math"/>
                    <w:i/>
                  </w:rPr>
                </m:ctrlPr>
              </m:sSubPr>
              <m:e>
                <m:r>
                  <w:rPr>
                    <w:rFonts w:ascii="Cambria Math" w:hAnsi="Cambria Math"/>
                  </w:rPr>
                  <m:t>D</m:t>
                </m:r>
              </m:e>
              <m:sub>
                <m:r>
                  <w:rPr>
                    <w:rFonts w:ascii="Cambria Math" w:hAnsi="Cambria Math"/>
                  </w:rPr>
                  <m:t>solvent</m:t>
                </m:r>
              </m:sub>
            </m:sSub>
          </m:den>
        </m:f>
      </m:oMath>
    </w:p>
    <w:sectPr w:rsidR="00F01551" w:rsidRPr="004308BB" w:rsidSect="00AB54E9">
      <w:headerReference w:type="default" r:id="rId7"/>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0005F" w14:textId="77777777" w:rsidR="001903C6" w:rsidRDefault="001903C6" w:rsidP="00AB54E9">
      <w:r>
        <w:separator/>
      </w:r>
    </w:p>
  </w:endnote>
  <w:endnote w:type="continuationSeparator" w:id="0">
    <w:p w14:paraId="33E6663C" w14:textId="77777777" w:rsidR="001903C6" w:rsidRDefault="001903C6" w:rsidP="00AB5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557DB" w14:textId="77777777" w:rsidR="001903C6" w:rsidRDefault="001903C6" w:rsidP="00AB54E9">
      <w:r>
        <w:separator/>
      </w:r>
    </w:p>
  </w:footnote>
  <w:footnote w:type="continuationSeparator" w:id="0">
    <w:p w14:paraId="01F62875" w14:textId="77777777" w:rsidR="001903C6" w:rsidRDefault="001903C6" w:rsidP="00AB5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59F74" w14:textId="02435C47" w:rsidR="00CA1B3B" w:rsidRPr="00CA1B3B" w:rsidRDefault="004F1EC5" w:rsidP="004F1EC5">
    <w:pPr>
      <w:pStyle w:val="a3"/>
      <w:wordWrap w:val="0"/>
      <w:ind w:right="240"/>
      <w:jc w:val="right"/>
    </w:pPr>
    <w:r w:rsidRPr="00AB54E9">
      <w:rPr>
        <w:rFonts w:ascii="Arial" w:hAnsi="Arial" w:cs="Arial"/>
        <w:sz w:val="24"/>
      </w:rPr>
      <w:t>Pre-</w:t>
    </w:r>
    <w:r>
      <w:rPr>
        <w:rFonts w:ascii="Arial" w:hAnsi="Arial" w:cs="Arial" w:hint="eastAsia"/>
        <w:sz w:val="24"/>
      </w:rPr>
      <w:t>L</w:t>
    </w:r>
    <w:r w:rsidRPr="00AB54E9">
      <w:rPr>
        <w:rFonts w:ascii="Arial" w:hAnsi="Arial" w:cs="Arial"/>
        <w:sz w:val="24"/>
      </w:rPr>
      <w:t>ab</w:t>
    </w:r>
    <w:r>
      <w:rPr>
        <w:rFonts w:ascii="Arial" w:hAnsi="Arial" w:cs="Arial"/>
        <w:sz w:val="24"/>
      </w:rPr>
      <w:t xml:space="preserve"> </w:t>
    </w:r>
    <w:sdt>
      <w:sdtPr>
        <w:id w:val="136140063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w:t>
        </w:r>
        <w:r w:rsidR="0018278E">
          <w:rPr>
            <w:noProof/>
          </w:rPr>
          <w:t>3</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478D2"/>
    <w:multiLevelType w:val="hybridMultilevel"/>
    <w:tmpl w:val="C1F8D7EA"/>
    <w:lvl w:ilvl="0" w:tplc="35CE6662">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4C923A5E"/>
    <w:multiLevelType w:val="hybridMultilevel"/>
    <w:tmpl w:val="CAC80AC8"/>
    <w:lvl w:ilvl="0" w:tplc="35CE6662">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553341BE"/>
    <w:multiLevelType w:val="hybridMultilevel"/>
    <w:tmpl w:val="BA7A7DC8"/>
    <w:lvl w:ilvl="0" w:tplc="35CE6662">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5A4E288E"/>
    <w:multiLevelType w:val="multilevel"/>
    <w:tmpl w:val="14E2AAB4"/>
    <w:lvl w:ilvl="0">
      <w:start w:val="1"/>
      <w:numFmt w:val="upperLetter"/>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lowerLetter"/>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68F26A73"/>
    <w:multiLevelType w:val="hybridMultilevel"/>
    <w:tmpl w:val="D7488362"/>
    <w:lvl w:ilvl="0" w:tplc="04090011">
      <w:start w:val="1"/>
      <w:numFmt w:val="upperLetter"/>
      <w:lvlText w:val="%1."/>
      <w:lvlJc w:val="left"/>
      <w:pPr>
        <w:ind w:left="480" w:hanging="480"/>
      </w:pPr>
    </w:lvl>
    <w:lvl w:ilvl="1" w:tplc="0409000F">
      <w:start w:val="1"/>
      <w:numFmt w:val="decimal"/>
      <w:lvlText w:val="%2."/>
      <w:lvlJc w:val="left"/>
      <w:pPr>
        <w:ind w:left="960" w:hanging="480"/>
      </w:pPr>
    </w:lvl>
    <w:lvl w:ilvl="2" w:tplc="00E80226">
      <w:start w:val="1"/>
      <w:numFmt w:val="lowerLetter"/>
      <w:lvlText w:val="%3."/>
      <w:lvlJc w:val="left"/>
      <w:pPr>
        <w:ind w:left="1440" w:hanging="480"/>
      </w:pPr>
      <w:rPr>
        <w:rFonts w:hint="eastAsia"/>
        <w:b w:val="0"/>
        <w:bCs/>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6A7F6268"/>
    <w:multiLevelType w:val="hybridMultilevel"/>
    <w:tmpl w:val="4BF43B62"/>
    <w:lvl w:ilvl="0" w:tplc="35CE6662">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382438470">
    <w:abstractNumId w:val="0"/>
  </w:num>
  <w:num w:numId="2" w16cid:durableId="597640073">
    <w:abstractNumId w:val="1"/>
  </w:num>
  <w:num w:numId="3" w16cid:durableId="2087191749">
    <w:abstractNumId w:val="2"/>
  </w:num>
  <w:num w:numId="4" w16cid:durableId="1465923813">
    <w:abstractNumId w:val="5"/>
  </w:num>
  <w:num w:numId="5" w16cid:durableId="901719534">
    <w:abstractNumId w:val="3"/>
  </w:num>
  <w:num w:numId="6" w16cid:durableId="12131579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4E9"/>
    <w:rsid w:val="000478F6"/>
    <w:rsid w:val="00064C01"/>
    <w:rsid w:val="000D607F"/>
    <w:rsid w:val="000F5B70"/>
    <w:rsid w:val="00107675"/>
    <w:rsid w:val="001134BC"/>
    <w:rsid w:val="00142487"/>
    <w:rsid w:val="0018278E"/>
    <w:rsid w:val="001903C6"/>
    <w:rsid w:val="001B70DA"/>
    <w:rsid w:val="0021511B"/>
    <w:rsid w:val="00234A80"/>
    <w:rsid w:val="00287FD1"/>
    <w:rsid w:val="0031731D"/>
    <w:rsid w:val="003B289B"/>
    <w:rsid w:val="003D3238"/>
    <w:rsid w:val="003D5271"/>
    <w:rsid w:val="003D758B"/>
    <w:rsid w:val="00406312"/>
    <w:rsid w:val="004130DE"/>
    <w:rsid w:val="004308BB"/>
    <w:rsid w:val="004F1EC5"/>
    <w:rsid w:val="0051370E"/>
    <w:rsid w:val="0054370B"/>
    <w:rsid w:val="00561024"/>
    <w:rsid w:val="005A6418"/>
    <w:rsid w:val="005B157A"/>
    <w:rsid w:val="005D265B"/>
    <w:rsid w:val="005F36ED"/>
    <w:rsid w:val="006B5135"/>
    <w:rsid w:val="00700A74"/>
    <w:rsid w:val="008859E3"/>
    <w:rsid w:val="008863FF"/>
    <w:rsid w:val="009131E5"/>
    <w:rsid w:val="00914E1F"/>
    <w:rsid w:val="00931745"/>
    <w:rsid w:val="00943EDB"/>
    <w:rsid w:val="009878A8"/>
    <w:rsid w:val="00991FE2"/>
    <w:rsid w:val="00A0092B"/>
    <w:rsid w:val="00A4534A"/>
    <w:rsid w:val="00AB54E9"/>
    <w:rsid w:val="00AC38A7"/>
    <w:rsid w:val="00B3026A"/>
    <w:rsid w:val="00B44119"/>
    <w:rsid w:val="00B76D7E"/>
    <w:rsid w:val="00B81424"/>
    <w:rsid w:val="00BB190E"/>
    <w:rsid w:val="00BD2324"/>
    <w:rsid w:val="00C2572E"/>
    <w:rsid w:val="00C25B8D"/>
    <w:rsid w:val="00C57345"/>
    <w:rsid w:val="00C74647"/>
    <w:rsid w:val="00CA1B3B"/>
    <w:rsid w:val="00D07E88"/>
    <w:rsid w:val="00D849FE"/>
    <w:rsid w:val="00E00D15"/>
    <w:rsid w:val="00E74B4F"/>
    <w:rsid w:val="00F01551"/>
    <w:rsid w:val="00FB56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77464"/>
  <w15:chartTrackingRefBased/>
  <w15:docId w15:val="{FAEF1804-6F42-4532-906A-C92ED3BD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54E9"/>
    <w:pPr>
      <w:tabs>
        <w:tab w:val="center" w:pos="4153"/>
        <w:tab w:val="right" w:pos="8306"/>
      </w:tabs>
      <w:snapToGrid w:val="0"/>
    </w:pPr>
    <w:rPr>
      <w:sz w:val="20"/>
      <w:szCs w:val="20"/>
    </w:rPr>
  </w:style>
  <w:style w:type="character" w:customStyle="1" w:styleId="a4">
    <w:name w:val="頁首 字元"/>
    <w:basedOn w:val="a0"/>
    <w:link w:val="a3"/>
    <w:uiPriority w:val="99"/>
    <w:rsid w:val="00AB54E9"/>
    <w:rPr>
      <w:sz w:val="20"/>
      <w:szCs w:val="20"/>
    </w:rPr>
  </w:style>
  <w:style w:type="paragraph" w:styleId="a5">
    <w:name w:val="footer"/>
    <w:basedOn w:val="a"/>
    <w:link w:val="a6"/>
    <w:uiPriority w:val="99"/>
    <w:unhideWhenUsed/>
    <w:rsid w:val="00AB54E9"/>
    <w:pPr>
      <w:tabs>
        <w:tab w:val="center" w:pos="4153"/>
        <w:tab w:val="right" w:pos="8306"/>
      </w:tabs>
      <w:snapToGrid w:val="0"/>
    </w:pPr>
    <w:rPr>
      <w:sz w:val="20"/>
      <w:szCs w:val="20"/>
    </w:rPr>
  </w:style>
  <w:style w:type="character" w:customStyle="1" w:styleId="a6">
    <w:name w:val="頁尾 字元"/>
    <w:basedOn w:val="a0"/>
    <w:link w:val="a5"/>
    <w:uiPriority w:val="99"/>
    <w:rsid w:val="00AB54E9"/>
    <w:rPr>
      <w:sz w:val="20"/>
      <w:szCs w:val="20"/>
    </w:rPr>
  </w:style>
  <w:style w:type="paragraph" w:styleId="a7">
    <w:name w:val="List Paragraph"/>
    <w:basedOn w:val="a"/>
    <w:uiPriority w:val="34"/>
    <w:qFormat/>
    <w:rsid w:val="001134BC"/>
    <w:pPr>
      <w:ind w:leftChars="200" w:left="480"/>
    </w:pPr>
  </w:style>
  <w:style w:type="character" w:styleId="a8">
    <w:name w:val="Placeholder Text"/>
    <w:basedOn w:val="a0"/>
    <w:uiPriority w:val="99"/>
    <w:semiHidden/>
    <w:rsid w:val="008859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696316">
      <w:bodyDiv w:val="1"/>
      <w:marLeft w:val="0"/>
      <w:marRight w:val="0"/>
      <w:marTop w:val="0"/>
      <w:marBottom w:val="0"/>
      <w:divBdr>
        <w:top w:val="none" w:sz="0" w:space="0" w:color="auto"/>
        <w:left w:val="none" w:sz="0" w:space="0" w:color="auto"/>
        <w:bottom w:val="none" w:sz="0" w:space="0" w:color="auto"/>
        <w:right w:val="none" w:sz="0" w:space="0" w:color="auto"/>
      </w:divBdr>
    </w:div>
    <w:div w:id="186771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周嘉禾</cp:lastModifiedBy>
  <cp:revision>16</cp:revision>
  <dcterms:created xsi:type="dcterms:W3CDTF">2020-09-18T05:13:00Z</dcterms:created>
  <dcterms:modified xsi:type="dcterms:W3CDTF">2022-10-19T08:49:00Z</dcterms:modified>
</cp:coreProperties>
</file>