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航晟物流-司机端小程序设计文档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both"/>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2.4.1 订单管理流程</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2.4.2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10</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登录页面</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3.1.2 用例说明</w:t>
      </w:r>
      <w:r>
        <w:rPr>
          <w:rFonts w:ascii="等线" w:hAnsi="等线" w:eastAsia="等线" w:cs="等线"/>
          <w:sz w:val="20"/>
        </w:rPr>
        <w:tab/>
      </w:r>
      <w:r>
        <w:rPr/>
        <w:fldChar w:fldCharType="begin"/>
      </w:r>
      <w:r>
        <w:rPr/>
        <w:fldChar w:fldCharType="separate"/>
      </w:r>
      <w:r>
        <w:rPr>
          <w:rFonts w:ascii="等线" w:hAnsi="等线" w:eastAsia="等线" w:cs="等线"/>
          <w:sz w:val="20"/>
        </w:rPr>
        <w:t>11</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“当前任务”页面</w:t>
      </w:r>
      <w:r>
        <w:rPr>
          <w:rFonts w:ascii="等线" w:hAnsi="等线" w:eastAsia="等线" w:cs="等线"/>
          <w:sz w:val="22"/>
        </w:rPr>
        <w:tab/>
      </w:r>
      <w:r>
        <w:rPr/>
        <w:fldChar w:fldCharType="begin"/>
      </w:r>
      <w:r>
        <w:rPr/>
        <w:fldChar w:fldCharType="separate"/>
      </w:r>
      <w:r>
        <w:rPr>
          <w:rFonts w:ascii="等线" w:hAnsi="等线" w:eastAsia="等线" w:cs="等线"/>
          <w:sz w:val="22"/>
        </w:rPr>
        <w:t>14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3.2.2 用例说明</w:t>
      </w:r>
      <w:r>
        <w:rPr>
          <w:rFonts w:ascii="等线" w:hAnsi="等线" w:eastAsia="等线" w:cs="等线"/>
          <w:sz w:val="20"/>
        </w:rPr>
        <w:tab/>
      </w:r>
      <w:r>
        <w:rPr/>
        <w:fldChar w:fldCharType="begin"/>
      </w:r>
      <w:r>
        <w:rPr/>
        <w:fldChar w:fldCharType="separate"/>
      </w:r>
      <w:r>
        <w:rPr>
          <w:rFonts w:ascii="等线" w:hAnsi="等线" w:eastAsia="等线" w:cs="等线"/>
          <w:sz w:val="20"/>
        </w:rPr>
        <w:t>15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3.3</w:t>
      </w:r>
      <w:r>
        <w:rPr>
          <w:rFonts w:ascii="微软雅黑" w:hAnsi="微软雅黑" w:eastAsia="微软雅黑" w:cs="微软雅黑"/>
          <w:color w:val="0563C1"/>
          <w:sz w:val="22"/>
        </w:rPr>
        <w:t xml:space="preserve">  运单详情-详情页面</w:t>
      </w:r>
      <w:r>
        <w:rPr>
          <w:rFonts w:ascii="等线" w:hAnsi="等线" w:eastAsia="等线" w:cs="等线"/>
          <w:sz w:val="22"/>
        </w:rPr>
        <w:tab/>
      </w:r>
      <w:r>
        <w:rPr/>
        <w:fldChar w:fldCharType="begin"/>
      </w:r>
      <w:r>
        <w:rPr/>
        <w:fldChar w:fldCharType="separate"/>
      </w:r>
      <w:r>
        <w:rPr>
          <w:rFonts w:ascii="等线" w:hAnsi="等线" w:eastAsia="等线" w:cs="等线"/>
          <w:sz w:val="22"/>
        </w:rPr>
        <w:t>18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3.3.1 原型页面</w:t>
      </w:r>
      <w:r>
        <w:rPr>
          <w:rFonts w:ascii="等线" w:hAnsi="等线" w:eastAsia="等线" w:cs="等线"/>
          <w:sz w:val="20"/>
        </w:rPr>
        <w:tab/>
      </w:r>
      <w:r>
        <w:rPr/>
        <w:fldChar w:fldCharType="begin"/>
      </w:r>
      <w:r>
        <w:rPr/>
        <w:fldChar w:fldCharType="separate"/>
      </w:r>
      <w:r>
        <w:rPr>
          <w:rFonts w:ascii="等线" w:hAnsi="等线" w:eastAsia="等线" w:cs="等线"/>
          <w:sz w:val="20"/>
        </w:rPr>
        <w:t>18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3.3.2 字段定义</w:t>
      </w:r>
      <w:r>
        <w:rPr>
          <w:rFonts w:ascii="等线" w:hAnsi="等线" w:eastAsia="等线" w:cs="等线"/>
          <w:sz w:val="20"/>
        </w:rPr>
        <w:tab/>
      </w:r>
      <w:r>
        <w:rPr/>
        <w:fldChar w:fldCharType="begin"/>
      </w:r>
      <w:r>
        <w:rPr/>
        <w:fldChar w:fldCharType="separate"/>
      </w:r>
      <w:r>
        <w:rPr>
          <w:rFonts w:ascii="等线" w:hAnsi="等线" w:eastAsia="等线" w:cs="等线"/>
          <w:sz w:val="20"/>
        </w:rPr>
        <w:t>19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3.3.3 用例说明</w:t>
      </w:r>
      <w:r>
        <w:rPr>
          <w:rFonts w:ascii="等线" w:hAnsi="等线" w:eastAsia="等线" w:cs="等线"/>
          <w:sz w:val="20"/>
        </w:rPr>
        <w:tab/>
      </w:r>
      <w:r>
        <w:rPr/>
        <w:fldChar w:fldCharType="begin"/>
      </w:r>
      <w:r>
        <w:rPr/>
        <w:fldChar w:fldCharType="separate"/>
      </w:r>
      <w:r>
        <w:rPr>
          <w:rFonts w:ascii="等线" w:hAnsi="等线" w:eastAsia="等线" w:cs="等线"/>
          <w:sz w:val="20"/>
        </w:rPr>
        <w:t>19</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3.4</w:t>
      </w:r>
      <w:r>
        <w:rPr>
          <w:rFonts w:ascii="微软雅黑" w:hAnsi="微软雅黑" w:eastAsia="微软雅黑" w:cs="微软雅黑"/>
          <w:color w:val="0563C1"/>
          <w:sz w:val="22"/>
        </w:rPr>
        <w:t xml:space="preserve">  任务详情-轨迹页面</w:t>
      </w:r>
      <w:r>
        <w:rPr>
          <w:rFonts w:ascii="等线" w:hAnsi="等线" w:eastAsia="等线" w:cs="等线"/>
          <w:sz w:val="22"/>
        </w:rPr>
        <w:tab/>
      </w:r>
      <w:r>
        <w:rPr/>
        <w:fldChar w:fldCharType="begin"/>
      </w:r>
      <w:r>
        <w:rPr/>
        <w:fldChar w:fldCharType="separate"/>
      </w:r>
      <w:r>
        <w:rPr>
          <w:rFonts w:ascii="等线" w:hAnsi="等线" w:eastAsia="等线" w:cs="等线"/>
          <w:sz w:val="22"/>
        </w:rPr>
        <w:t>20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3.4.1 原型页面</w:t>
      </w:r>
      <w:r>
        <w:rPr>
          <w:rFonts w:ascii="等线" w:hAnsi="等线" w:eastAsia="等线" w:cs="等线"/>
          <w:sz w:val="20"/>
        </w:rPr>
        <w:tab/>
      </w:r>
      <w:r>
        <w:rPr/>
        <w:fldChar w:fldCharType="begin"/>
      </w:r>
      <w:r>
        <w:rPr/>
        <w:fldChar w:fldCharType="separate"/>
      </w:r>
      <w:r>
        <w:rPr>
          <w:rFonts w:ascii="等线" w:hAnsi="等线" w:eastAsia="等线" w:cs="等线"/>
          <w:sz w:val="20"/>
        </w:rPr>
        <w:t>21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3.4.2 用例说明</w:t>
      </w:r>
      <w:r>
        <w:rPr>
          <w:rFonts w:ascii="等线" w:hAnsi="等线" w:eastAsia="等线" w:cs="等线"/>
          <w:sz w:val="20"/>
        </w:rPr>
        <w:tab/>
      </w:r>
      <w:r>
        <w:rPr/>
        <w:fldChar w:fldCharType="begin"/>
      </w:r>
      <w:r>
        <w:rPr/>
        <w:fldChar w:fldCharType="separate"/>
      </w:r>
      <w:r>
        <w:rPr>
          <w:rFonts w:ascii="等线" w:hAnsi="等线" w:eastAsia="等线" w:cs="等线"/>
          <w:sz w:val="20"/>
        </w:rPr>
        <w:t>21</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3.5</w:t>
      </w:r>
      <w:r>
        <w:rPr>
          <w:rFonts w:ascii="微软雅黑" w:hAnsi="微软雅黑" w:eastAsia="微软雅黑" w:cs="微软雅黑"/>
          <w:color w:val="0563C1"/>
          <w:sz w:val="22"/>
        </w:rPr>
        <w:t xml:space="preserve">  运单详情-单据管理页面</w:t>
      </w:r>
      <w:r>
        <w:rPr>
          <w:rFonts w:ascii="等线" w:hAnsi="等线" w:eastAsia="等线" w:cs="等线"/>
          <w:sz w:val="22"/>
        </w:rPr>
        <w:tab/>
      </w:r>
      <w:r>
        <w:rPr/>
        <w:fldChar w:fldCharType="begin"/>
      </w:r>
      <w:r>
        <w:rPr/>
        <w:fldChar w:fldCharType="separate"/>
      </w:r>
      <w:r>
        <w:rPr>
          <w:rFonts w:ascii="等线" w:hAnsi="等线" w:eastAsia="等线" w:cs="等线"/>
          <w:sz w:val="22"/>
        </w:rPr>
        <w:t>30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3.5.1 原型页面</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3.5.2 用例说明</w:t>
      </w:r>
      <w:r>
        <w:rPr>
          <w:rFonts w:ascii="等线" w:hAnsi="等线" w:eastAsia="等线" w:cs="等线"/>
          <w:sz w:val="20"/>
        </w:rPr>
        <w:tab/>
      </w:r>
      <w:r>
        <w:rPr/>
        <w:fldChar w:fldCharType="begin"/>
      </w:r>
      <w:r>
        <w:rPr/>
        <w:fldChar w:fldCharType="separate"/>
      </w:r>
      <w:r>
        <w:rPr>
          <w:rFonts w:ascii="等线" w:hAnsi="等线" w:eastAsia="等线" w:cs="等线"/>
          <w:sz w:val="20"/>
        </w:rPr>
        <w:t>31</w:t>
      </w:r>
      <w:r>
        <w:rPr/>
        <w:fldChar w:fldCharType="end"/>
      </w:r>
    </w:p>
    <w:p>
      <w:pPr>
        <w:snapToGrid w:val="false"/>
        <w:spacing w:before="120"/>
        <w:ind w:left="210"/>
        <w:jc w:val="both"/>
        <w:rPr>
          <w:rFonts w:ascii="等线" w:hAnsi="等线" w:eastAsia="等线" w:cs="等线"/>
          <w:sz w:val="22"/>
        </w:rPr>
      </w:pPr>
      <w:r>
        <w:rPr>
          <w:rFonts w:ascii="微软雅黑" w:hAnsi="微软雅黑" w:eastAsia="微软雅黑" w:cs="微软雅黑"/>
          <w:color w:val="0563C1"/>
          <w:sz w:val="22"/>
        </w:rPr>
        <w:t>3.6  单据上传页面</w:t>
      </w:r>
      <w:r>
        <w:rPr>
          <w:rFonts w:ascii="等线" w:hAnsi="等线" w:eastAsia="等线" w:cs="等线"/>
          <w:sz w:val="22"/>
        </w:rPr>
        <w:tab/>
      </w:r>
      <w:r>
        <w:rPr/>
        <w:fldChar w:fldCharType="begin"/>
      </w:r>
      <w:r>
        <w:rPr/>
        <w:fldChar w:fldCharType="separate"/>
      </w:r>
      <w:r>
        <w:rPr>
          <w:rFonts w:ascii="等线" w:hAnsi="等线" w:eastAsia="等线" w:cs="等线"/>
          <w:sz w:val="22"/>
        </w:rPr>
        <w:t>32</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3.6.1 普通单据上传原型页面</w:t>
      </w:r>
      <w:r>
        <w:rPr>
          <w:rFonts w:ascii="等线" w:hAnsi="等线" w:eastAsia="等线" w:cs="等线"/>
          <w:sz w:val="22"/>
        </w:rPr>
        <w:tab/>
      </w:r>
      <w:r>
        <w:rPr/>
        <w:fldChar w:fldCharType="begin"/>
      </w:r>
      <w:r>
        <w:rPr/>
        <w:fldChar w:fldCharType="separate"/>
      </w:r>
      <w:r>
        <w:rPr>
          <w:rFonts w:ascii="等线" w:hAnsi="等线" w:eastAsia="等线" w:cs="等线"/>
          <w:sz w:val="22"/>
        </w:rPr>
        <w:t>33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3.6.2 杂费单据上传原型页面</w:t>
      </w:r>
      <w:r>
        <w:rPr>
          <w:rFonts w:ascii="等线" w:hAnsi="等线" w:eastAsia="等线" w:cs="等线"/>
          <w:sz w:val="22"/>
        </w:rPr>
        <w:tab/>
      </w:r>
      <w:r>
        <w:rPr/>
        <w:fldChar w:fldCharType="begin"/>
      </w:r>
      <w:r>
        <w:rPr/>
        <w:fldChar w:fldCharType="separate"/>
      </w:r>
      <w:r>
        <w:rPr>
          <w:rFonts w:ascii="等线" w:hAnsi="等线" w:eastAsia="等线" w:cs="等线"/>
          <w:sz w:val="22"/>
        </w:rPr>
        <w:t>34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3.6.3 提货单据上传原型页面</w:t>
      </w:r>
      <w:r>
        <w:rPr>
          <w:rFonts w:ascii="等线" w:hAnsi="等线" w:eastAsia="等线" w:cs="等线"/>
          <w:sz w:val="22"/>
        </w:rPr>
        <w:tab/>
      </w:r>
      <w:r>
        <w:rPr/>
        <w:fldChar w:fldCharType="begin"/>
      </w:r>
      <w:r>
        <w:rPr/>
        <w:fldChar w:fldCharType="separate"/>
      </w:r>
      <w:r>
        <w:rPr>
          <w:rFonts w:ascii="等线" w:hAnsi="等线" w:eastAsia="等线" w:cs="等线"/>
          <w:sz w:val="22"/>
        </w:rPr>
        <w:t>35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3.6.4 字段定义</w:t>
      </w:r>
      <w:r>
        <w:rPr>
          <w:rFonts w:ascii="等线" w:hAnsi="等线" w:eastAsia="等线" w:cs="等线"/>
          <w:sz w:val="20"/>
        </w:rPr>
        <w:tab/>
      </w:r>
      <w:r>
        <w:rPr/>
        <w:fldChar w:fldCharType="begin"/>
      </w:r>
      <w:r>
        <w:rPr/>
        <w:fldChar w:fldCharType="separate"/>
      </w:r>
      <w:r>
        <w:rPr>
          <w:rFonts w:ascii="等线" w:hAnsi="等线" w:eastAsia="等线" w:cs="等线"/>
          <w:sz w:val="20"/>
        </w:rPr>
        <w:t>35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3.6.5 用例说明</w:t>
      </w:r>
      <w:r>
        <w:rPr>
          <w:rFonts w:ascii="等线" w:hAnsi="等线" w:eastAsia="等线" w:cs="等线"/>
          <w:sz w:val="20"/>
        </w:rPr>
        <w:tab/>
      </w:r>
      <w:r>
        <w:rPr/>
        <w:fldChar w:fldCharType="begin"/>
      </w:r>
      <w:r>
        <w:rPr/>
        <w:fldChar w:fldCharType="separate"/>
      </w:r>
      <w:r>
        <w:rPr>
          <w:rFonts w:ascii="等线" w:hAnsi="等线" w:eastAsia="等线" w:cs="等线"/>
          <w:sz w:val="20"/>
        </w:rPr>
        <w:t>36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3.7</w:t>
      </w:r>
      <w:r>
        <w:rPr>
          <w:rFonts w:ascii="微软雅黑" w:hAnsi="微软雅黑" w:eastAsia="微软雅黑" w:cs="微软雅黑"/>
          <w:color w:val="0563C1"/>
          <w:sz w:val="22"/>
        </w:rPr>
        <w:t xml:space="preserve">  运单详情-异常管理页面</w:t>
      </w:r>
      <w:r>
        <w:rPr>
          <w:rFonts w:ascii="等线" w:hAnsi="等线" w:eastAsia="等线" w:cs="等线"/>
          <w:sz w:val="22"/>
        </w:rPr>
        <w:tab/>
      </w:r>
      <w:r>
        <w:rPr/>
        <w:fldChar w:fldCharType="begin"/>
      </w:r>
      <w:r>
        <w:rPr/>
        <w:fldChar w:fldCharType="separate"/>
      </w:r>
      <w:r>
        <w:rPr>
          <w:rFonts w:ascii="等线" w:hAnsi="等线" w:eastAsia="等线" w:cs="等线"/>
          <w:sz w:val="22"/>
        </w:rPr>
        <w:t>39</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3.7.1 原型页面</w:t>
      </w:r>
      <w:r>
        <w:rPr>
          <w:rFonts w:ascii="等线" w:hAnsi="等线" w:eastAsia="等线" w:cs="等线"/>
          <w:sz w:val="22"/>
        </w:rPr>
        <w:tab/>
      </w:r>
      <w:r>
        <w:rPr/>
        <w:fldChar w:fldCharType="begin"/>
      </w:r>
      <w:r>
        <w:rPr/>
        <w:fldChar w:fldCharType="separate"/>
      </w:r>
      <w:r>
        <w:rPr>
          <w:rFonts w:ascii="等线" w:hAnsi="等线" w:eastAsia="等线" w:cs="等线"/>
          <w:sz w:val="22"/>
        </w:rPr>
        <w:t>39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3.7.2 用例说明</w:t>
      </w:r>
      <w:r>
        <w:rPr>
          <w:rFonts w:ascii="等线" w:hAnsi="等线" w:eastAsia="等线" w:cs="等线"/>
          <w:sz w:val="20"/>
        </w:rPr>
        <w:tab/>
      </w:r>
      <w:r>
        <w:rPr/>
        <w:fldChar w:fldCharType="begin"/>
      </w:r>
      <w:r>
        <w:rPr/>
        <w:fldChar w:fldCharType="separate"/>
      </w:r>
      <w:r>
        <w:rPr>
          <w:rFonts w:ascii="等线" w:hAnsi="等线" w:eastAsia="等线" w:cs="等线"/>
          <w:sz w:val="20"/>
        </w:rPr>
        <w:t>39</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3.8</w:t>
      </w:r>
      <w:r>
        <w:rPr>
          <w:rFonts w:ascii="微软雅黑" w:hAnsi="微软雅黑" w:eastAsia="微软雅黑" w:cs="微软雅黑"/>
          <w:color w:val="0563C1"/>
          <w:sz w:val="22"/>
        </w:rPr>
        <w:t xml:space="preserve">  异常上报页面</w:t>
      </w:r>
      <w:r>
        <w:rPr>
          <w:rFonts w:ascii="等线" w:hAnsi="等线" w:eastAsia="等线" w:cs="等线"/>
          <w:sz w:val="22"/>
        </w:rPr>
        <w:tab/>
      </w:r>
      <w:r>
        <w:rPr/>
        <w:fldChar w:fldCharType="begin"/>
      </w:r>
      <w:r>
        <w:rPr/>
        <w:fldChar w:fldCharType="separate"/>
      </w:r>
      <w:r>
        <w:rPr>
          <w:rFonts w:ascii="等线" w:hAnsi="等线" w:eastAsia="等线" w:cs="等线"/>
          <w:sz w:val="22"/>
        </w:rPr>
        <w:t>40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3.8.1 原型页面</w:t>
      </w:r>
      <w:r>
        <w:rPr>
          <w:rFonts w:ascii="等线" w:hAnsi="等线" w:eastAsia="等线" w:cs="等线"/>
          <w:sz w:val="20"/>
        </w:rPr>
        <w:tab/>
      </w:r>
      <w:r>
        <w:rPr/>
        <w:fldChar w:fldCharType="begin"/>
      </w:r>
      <w:r>
        <w:rPr/>
        <w:fldChar w:fldCharType="separate"/>
      </w:r>
      <w:r>
        <w:rPr>
          <w:rFonts w:ascii="等线" w:hAnsi="等线" w:eastAsia="等线" w:cs="等线"/>
          <w:sz w:val="20"/>
        </w:rPr>
        <w:t>41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3.8.2 字段定义</w:t>
      </w:r>
      <w:r>
        <w:rPr>
          <w:rFonts w:ascii="等线" w:hAnsi="等线" w:eastAsia="等线" w:cs="等线"/>
          <w:sz w:val="20"/>
        </w:rPr>
        <w:tab/>
      </w:r>
      <w:r>
        <w:rPr/>
        <w:fldChar w:fldCharType="begin"/>
      </w:r>
      <w:r>
        <w:rPr/>
        <w:fldChar w:fldCharType="separate"/>
      </w:r>
      <w:r>
        <w:rPr>
          <w:rFonts w:ascii="等线" w:hAnsi="等线" w:eastAsia="等线" w:cs="等线"/>
          <w:sz w:val="20"/>
        </w:rPr>
        <w:t>41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3.8.3 用例说明</w:t>
      </w:r>
      <w:r>
        <w:rPr>
          <w:rFonts w:ascii="等线" w:hAnsi="等线" w:eastAsia="等线" w:cs="等线"/>
          <w:sz w:val="20"/>
        </w:rPr>
        <w:tab/>
      </w:r>
      <w:r>
        <w:rPr/>
        <w:fldChar w:fldCharType="begin"/>
      </w:r>
      <w:r>
        <w:rPr/>
        <w:fldChar w:fldCharType="separate"/>
      </w:r>
      <w:r>
        <w:rPr>
          <w:rFonts w:ascii="等线" w:hAnsi="等线" w:eastAsia="等线" w:cs="等线"/>
          <w:sz w:val="20"/>
        </w:rPr>
        <w:t>42</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3.9</w:t>
      </w:r>
      <w:r>
        <w:rPr>
          <w:rFonts w:ascii="微软雅黑" w:hAnsi="微软雅黑" w:eastAsia="微软雅黑" w:cs="微软雅黑"/>
          <w:color w:val="0563C1"/>
          <w:sz w:val="22"/>
        </w:rPr>
        <w:t xml:space="preserve">  历史任务页面</w:t>
      </w:r>
      <w:r>
        <w:rPr>
          <w:rFonts w:ascii="等线" w:hAnsi="等线" w:eastAsia="等线" w:cs="等线"/>
          <w:sz w:val="22"/>
        </w:rPr>
        <w:tab/>
      </w:r>
      <w:r>
        <w:rPr/>
        <w:fldChar w:fldCharType="begin"/>
      </w:r>
      <w:r>
        <w:rPr/>
        <w:fldChar w:fldCharType="separate"/>
      </w:r>
      <w:r>
        <w:rPr>
          <w:rFonts w:ascii="等线" w:hAnsi="等线" w:eastAsia="等线" w:cs="等线"/>
          <w:sz w:val="22"/>
        </w:rPr>
        <w:t>42</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3.9.1 原型页面</w:t>
      </w:r>
      <w:r>
        <w:rPr>
          <w:rFonts w:ascii="等线" w:hAnsi="等线" w:eastAsia="等线" w:cs="等线"/>
          <w:sz w:val="20"/>
        </w:rPr>
        <w:tab/>
      </w:r>
      <w:r>
        <w:rPr/>
        <w:fldChar w:fldCharType="begin"/>
      </w:r>
      <w:r>
        <w:rPr/>
        <w:fldChar w:fldCharType="separate"/>
      </w:r>
      <w:r>
        <w:rPr>
          <w:rFonts w:ascii="等线" w:hAnsi="等线" w:eastAsia="等线" w:cs="等线"/>
          <w:sz w:val="20"/>
        </w:rPr>
        <w:t>43</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3.9.2 用例说明</w:t>
      </w:r>
      <w:r>
        <w:rPr>
          <w:rFonts w:ascii="等线" w:hAnsi="等线" w:eastAsia="等线" w:cs="等线"/>
          <w:sz w:val="20"/>
        </w:rPr>
        <w:tab/>
      </w:r>
      <w:r>
        <w:rPr/>
        <w:fldChar w:fldCharType="begin"/>
      </w:r>
      <w:r>
        <w:rPr/>
        <w:fldChar w:fldCharType="separate"/>
      </w:r>
      <w:r>
        <w:rPr>
          <w:rFonts w:ascii="等线" w:hAnsi="等线" w:eastAsia="等线" w:cs="等线"/>
          <w:sz w:val="20"/>
        </w:rPr>
        <w:t>43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3.10</w:t>
      </w:r>
      <w:r>
        <w:rPr>
          <w:rFonts w:ascii="微软雅黑" w:hAnsi="微软雅黑" w:eastAsia="微软雅黑" w:cs="微软雅黑"/>
          <w:color w:val="0563C1"/>
          <w:sz w:val="22"/>
        </w:rPr>
        <w:t xml:space="preserve">  历史任务-任务详情页面</w:t>
      </w:r>
      <w:r>
        <w:rPr>
          <w:rFonts w:ascii="等线" w:hAnsi="等线" w:eastAsia="等线" w:cs="等线"/>
          <w:sz w:val="22"/>
        </w:rPr>
        <w:tab/>
      </w:r>
      <w:r>
        <w:rPr/>
        <w:fldChar w:fldCharType="begin"/>
      </w:r>
      <w:r>
        <w:rPr/>
        <w:fldChar w:fldCharType="separate"/>
      </w:r>
      <w:r>
        <w:rPr>
          <w:rFonts w:ascii="等线" w:hAnsi="等线" w:eastAsia="等线" w:cs="等线"/>
          <w:sz w:val="22"/>
        </w:rPr>
        <w:t>44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3.10.1 原型页面</w:t>
      </w:r>
      <w:r>
        <w:rPr>
          <w:rFonts w:ascii="等线" w:hAnsi="等线" w:eastAsia="等线" w:cs="等线"/>
          <w:sz w:val="20"/>
        </w:rPr>
        <w:tab/>
      </w:r>
      <w:r>
        <w:rPr/>
        <w:fldChar w:fldCharType="begin"/>
      </w:r>
      <w:r>
        <w:rPr/>
        <w:fldChar w:fldCharType="separate"/>
      </w:r>
      <w:r>
        <w:rPr>
          <w:rFonts w:ascii="等线" w:hAnsi="等线" w:eastAsia="等线" w:cs="等线"/>
          <w:sz w:val="20"/>
        </w:rPr>
        <w:t>46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3.10.2 用例说明</w:t>
      </w:r>
      <w:r>
        <w:rPr>
          <w:rFonts w:ascii="等线" w:hAnsi="等线" w:eastAsia="等线" w:cs="等线"/>
          <w:sz w:val="20"/>
        </w:rPr>
        <w:tab/>
      </w:r>
      <w:r>
        <w:rPr/>
        <w:fldChar w:fldCharType="begin"/>
      </w:r>
      <w:r>
        <w:rPr/>
        <w:fldChar w:fldCharType="separate"/>
      </w:r>
      <w:r>
        <w:rPr>
          <w:rFonts w:ascii="等线" w:hAnsi="等线" w:eastAsia="等线" w:cs="等线"/>
          <w:sz w:val="20"/>
        </w:rPr>
        <w:t>49</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3.11</w:t>
      </w:r>
      <w:r>
        <w:rPr>
          <w:rFonts w:ascii="微软雅黑" w:hAnsi="微软雅黑" w:eastAsia="微软雅黑" w:cs="微软雅黑"/>
          <w:color w:val="0563C1"/>
          <w:sz w:val="22"/>
        </w:rPr>
        <w:t xml:space="preserve">  我的账户页面</w:t>
      </w:r>
      <w:r>
        <w:rPr>
          <w:rFonts w:ascii="等线" w:hAnsi="等线" w:eastAsia="等线" w:cs="等线"/>
          <w:sz w:val="22"/>
        </w:rPr>
        <w:tab/>
      </w:r>
      <w:r>
        <w:rPr/>
        <w:fldChar w:fldCharType="begin"/>
      </w:r>
      <w:r>
        <w:rPr/>
        <w:fldChar w:fldCharType="separate"/>
      </w:r>
      <w:r>
        <w:rPr>
          <w:rFonts w:ascii="等线" w:hAnsi="等线" w:eastAsia="等线" w:cs="等线"/>
          <w:sz w:val="22"/>
        </w:rPr>
        <w:t>50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3.11.1 原型页面</w:t>
      </w:r>
      <w:r>
        <w:rPr>
          <w:rFonts w:ascii="等线" w:hAnsi="等线" w:eastAsia="等线" w:cs="等线"/>
          <w:sz w:val="20"/>
        </w:rPr>
        <w:tab/>
      </w:r>
      <w:r>
        <w:rPr/>
        <w:fldChar w:fldCharType="begin"/>
      </w:r>
      <w:r>
        <w:rPr/>
        <w:fldChar w:fldCharType="separate"/>
      </w:r>
      <w:r>
        <w:rPr>
          <w:rFonts w:ascii="等线" w:hAnsi="等线" w:eastAsia="等线" w:cs="等线"/>
          <w:sz w:val="20"/>
        </w:rPr>
        <w:t>50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3.11.2 用例说明</w:t>
      </w:r>
      <w:r>
        <w:rPr>
          <w:rFonts w:ascii="等线" w:hAnsi="等线" w:eastAsia="等线" w:cs="等线"/>
          <w:sz w:val="20"/>
        </w:rPr>
        <w:tab/>
      </w:r>
      <w:r>
        <w:rPr/>
        <w:fldChar w:fldCharType="begin"/>
      </w:r>
      <w:r>
        <w:rPr/>
        <w:fldChar w:fldCharType="separate"/>
      </w:r>
      <w:r>
        <w:rPr>
          <w:rFonts w:ascii="等线" w:hAnsi="等线" w:eastAsia="等线" w:cs="等线"/>
          <w:sz w:val="20"/>
        </w:rPr>
        <w:t>50</w:t>
      </w:r>
      <w:r>
        <w:rPr/>
        <w:fldChar w:fldCharType="end"/>
      </w:r>
    </w:p>
    <w:p>
      <w:pPr>
        <w:pStyle w:val="eab5n0"/>
        <w:snapToGrid w:val="false"/>
        <w:jc w:val="both"/>
        <w:rPr>
          <w:rFonts w:ascii="宋体" w:hAnsi="宋体" w:eastAsia="宋体" w:cs="宋体"/>
          <w:sz w:val="20"/>
        </w:rPr>
      </w:pPr>
    </w:p>
    <w:p>
      <w:pPr>
        <w:pStyle w:val="qxsepc"/>
        <w:snapToGrid w:val="false"/>
        <w:spacing w:before="340" w:after="330" w:line="578" w:lineRule="auto"/>
        <w:jc w:val="center"/>
        <w:rPr>
          <w:rFonts w:ascii="等线" w:hAnsi="等线" w:eastAsia="等线" w:cs="等线"/>
          <w:sz w:val="44"/>
        </w:rPr>
      </w:pPr>
    </w:p>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qxsepc"/>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4a1by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eab5n0"/>
        <w:snapToGrid w:val="false"/>
        <w:spacing w:line="360" w:lineRule="auto"/>
        <w:jc w:val="both"/>
        <w:rPr>
          <w:rFonts w:ascii="宋体" w:hAnsi="宋体" w:eastAsia="宋体" w:cs="宋体"/>
          <w:sz w:val="24"/>
        </w:rPr>
      </w:pPr>
      <w:r>
        <w:rPr>
          <w:rFonts w:ascii="宋体" w:hAnsi="宋体" w:eastAsia="宋体" w:cs="宋体"/>
          <w:sz w:val="24"/>
        </w:rPr>
        <w:t xml:space="preserve">     本产品需求说明书的目的主要是清晰、有层次的定义运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eab5n0"/>
        <w:snapToGrid w:val="false"/>
        <w:spacing w:line="360" w:lineRule="auto"/>
        <w:jc w:val="both"/>
        <w:rPr>
          <w:rFonts w:ascii="宋体" w:hAnsi="宋体" w:eastAsia="宋体" w:cs="宋体"/>
          <w:sz w:val="24"/>
        </w:rPr>
      </w:pPr>
    </w:p>
    <w:p>
      <w:pPr>
        <w:pStyle w:val="4a1by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eab5n0"/>
        <w:snapToGrid w:val="false"/>
        <w:jc w:val="both"/>
        <w:rPr>
          <w:rFonts w:ascii="宋体" w:hAnsi="宋体" w:eastAsia="宋体" w:cs="宋体"/>
          <w:sz w:val="24"/>
        </w:rPr>
      </w:pPr>
      <w:r>
        <w:rPr>
          <w:rFonts w:ascii="宋体" w:hAnsi="宋体" w:eastAsia="宋体" w:cs="宋体"/>
          <w:sz w:val="24"/>
        </w:rPr>
        <w:t xml:space="preserve">     该文档中参考了以下参考文档：</w:t>
      </w:r>
    </w:p>
    <w:tbl>
      <w:tblPr>
        <w:tblStyle w:val="gfl89m"/>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eab5n0"/>
              <w:snapToGrid w:val="false"/>
              <w:jc w:val="center"/>
              <w:rPr>
                <w:rFonts w:ascii="宋体" w:hAnsi="宋体" w:eastAsia="宋体" w:cs="宋体"/>
                <w:sz w:val="24"/>
              </w:rPr>
            </w:pPr>
            <w:r>
              <w:rPr>
                <w:rFonts w:ascii="宋体" w:hAnsi="宋体" w:eastAsia="宋体" w:cs="宋体"/>
                <w:sz w:val="24"/>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eab5n0"/>
              <w:snapToGrid w:val="false"/>
              <w:jc w:val="center"/>
              <w:rPr>
                <w:rFonts w:ascii="宋体" w:hAnsi="宋体" w:eastAsia="宋体" w:cs="宋体"/>
                <w:sz w:val="24"/>
              </w:rPr>
            </w:pPr>
            <w:r>
              <w:rPr>
                <w:rFonts w:ascii="宋体" w:hAnsi="宋体" w:eastAsia="宋体" w:cs="宋体"/>
                <w:sz w:val="24"/>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eab5n0"/>
              <w:snapToGrid w:val="false"/>
              <w:jc w:val="center"/>
              <w:rPr>
                <w:rFonts w:ascii="宋体" w:hAnsi="宋体" w:eastAsia="宋体" w:cs="宋体"/>
                <w:sz w:val="24"/>
              </w:rPr>
            </w:pPr>
            <w:r>
              <w:rPr>
                <w:rFonts w:ascii="宋体" w:hAnsi="宋体" w:eastAsia="宋体" w:cs="宋体"/>
                <w:sz w:val="24"/>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GJ_DDP_物流_04_航晟物流：运单管理流程.docx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流程图</w:t>
            </w:r>
          </w:p>
        </w:tc>
      </w:tr>
    </w:tbl>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gfl89m"/>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eab5n0"/>
              <w:snapToGrid w:val="false"/>
              <w:jc w:val="center"/>
              <w:rPr>
                <w:rFonts w:ascii="宋体" w:hAnsi="宋体" w:eastAsia="宋体" w:cs="宋体"/>
                <w:sz w:val="24"/>
              </w:rPr>
            </w:pPr>
            <w:r>
              <w:rPr>
                <w:rFonts w:ascii="宋体" w:hAnsi="宋体" w:eastAsia="宋体" w:cs="宋体"/>
                <w:sz w:val="24"/>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eab5n0"/>
              <w:snapToGrid w:val="false"/>
              <w:jc w:val="center"/>
              <w:rPr>
                <w:rFonts w:ascii="宋体" w:hAnsi="宋体" w:eastAsia="宋体" w:cs="宋体"/>
                <w:sz w:val="24"/>
              </w:rPr>
            </w:pPr>
            <w:r>
              <w:rPr>
                <w:rFonts w:ascii="宋体" w:hAnsi="宋体" w:eastAsia="宋体" w:cs="宋体"/>
                <w:sz w:val="24"/>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eab5n0"/>
              <w:snapToGrid w:val="false"/>
              <w:jc w:val="center"/>
              <w:rPr>
                <w:rFonts w:ascii="宋体" w:hAnsi="宋体" w:eastAsia="宋体" w:cs="宋体"/>
                <w:sz w:val="24"/>
              </w:rPr>
            </w:pPr>
            <w:r>
              <w:rPr>
                <w:rFonts w:ascii="宋体" w:hAnsi="宋体" w:eastAsia="宋体" w:cs="宋体"/>
                <w:sz w:val="24"/>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eab5n0"/>
              <w:snapToGrid w:val="false"/>
              <w:jc w:val="center"/>
              <w:rPr>
                <w:rFonts w:ascii="宋体" w:hAnsi="宋体" w:eastAsia="宋体" w:cs="宋体"/>
                <w:sz w:val="24"/>
              </w:rPr>
            </w:pPr>
            <w:r>
              <w:rPr>
                <w:rFonts w:ascii="宋体" w:hAnsi="宋体" w:eastAsia="宋体" w:cs="宋体"/>
                <w:sz w:val="24"/>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2020/12/03</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更新补充单据上传内容</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2020/12/07</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V1.2</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根据评审反馈，更新PRD</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2020/12/08</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V1.3</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加入入仓号生成二维码的功能</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2020/12/09</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p>
        </w:tc>
      </w:tr>
    </w:tbl>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gfl89m"/>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eab5n0"/>
              <w:snapToGrid w:val="false"/>
              <w:jc w:val="both"/>
              <w:rPr>
                <w:rFonts w:ascii="宋体" w:hAnsi="宋体" w:eastAsia="宋体" w:cs="宋体"/>
                <w:sz w:val="24"/>
              </w:rPr>
            </w:pPr>
            <w:r>
              <w:rPr>
                <w:rFonts w:ascii="宋体" w:hAnsi="宋体" w:eastAsia="宋体" w:cs="宋体"/>
                <w:sz w:val="24"/>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eab5n0"/>
              <w:snapToGrid w:val="false"/>
              <w:jc w:val="center"/>
              <w:rPr>
                <w:rFonts w:ascii="宋体" w:hAnsi="宋体" w:eastAsia="宋体" w:cs="宋体"/>
                <w:sz w:val="24"/>
              </w:rPr>
            </w:pPr>
            <w:r>
              <w:rPr>
                <w:rFonts w:ascii="宋体" w:hAnsi="宋体" w:eastAsia="宋体" w:cs="宋体"/>
                <w:sz w:val="24"/>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前端页面的设计、交互实现人员。</w:t>
            </w:r>
          </w:p>
        </w:tc>
      </w:tr>
    </w:tbl>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qxsepc"/>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4a1by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5kx36k"/>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eab5n0"/>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此文档主要描述运单管理模块的操作页面和字段展示，包含订单的创建、修改和管理。</w:t>
      </w:r>
    </w:p>
    <w:p>
      <w:pPr>
        <w:pStyle w:val="5kx36k"/>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gfl89m"/>
        <w:tblInd w:w="0" w:type="dxa"/>
        <w:tblLayout w:type="fixed"/>
      </w:tblPr>
      <w:tblGrid>
        <w:gridCol w:w="66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系统</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一级菜单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center"/>
              <w:rPr>
                <w:rFonts w:ascii="宋体" w:hAnsi="宋体" w:eastAsia="宋体" w:cs="宋体"/>
                <w:sz w:val="24"/>
              </w:rPr>
            </w:pPr>
            <w:r>
              <w:rPr>
                <w:rFonts w:ascii="宋体" w:hAnsi="宋体" w:eastAsia="宋体" w:cs="宋体"/>
                <w:sz w:val="24"/>
              </w:rPr>
              <w:t>说明</w:t>
            </w:r>
          </w:p>
        </w:tc>
      </w:tr>
      <w:tr>
        <w:trPr/>
        <w:tc>
          <w:tcPr>
            <w:tcW w:w="660" w:type="dxa"/>
            <w:vMerge w:val="restart"/>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航晟物流小程序</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当前任务</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运单状态≠“已卸货”或“已取消”的运单，且关联到司机。</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历史任务</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eab5n0"/>
              <w:snapToGrid w:val="false"/>
              <w:jc w:val="both"/>
              <w:rPr>
                <w:rFonts w:ascii="宋体" w:hAnsi="宋体" w:eastAsia="宋体" w:cs="宋体"/>
                <w:sz w:val="24"/>
              </w:rPr>
            </w:pPr>
            <w:r>
              <w:rPr>
                <w:rFonts w:ascii="宋体" w:hAnsi="宋体" w:eastAsia="宋体" w:cs="宋体"/>
                <w:sz w:val="24"/>
              </w:rPr>
              <w:t>运单状态=“已卸货”或“已取消”的运单，且关联到司机。</w:t>
            </w:r>
          </w:p>
        </w:tc>
      </w:tr>
    </w:tbl>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gfl89m"/>
        <w:tblInd w:w="0" w:type="dxa"/>
        <w:tblLayout w:type="fixed"/>
      </w:tblPr>
      <w:tblGrid>
        <w:gridCol w:w="1485"/>
        <w:gridCol w:w="6450"/>
      </w:tblGrid>
      <w:tr>
        <w:trPr>
          <w:trHeight w:val="405"/>
        </w:trPr>
        <w:tc>
          <w:tcPr>
            <w:tcW w:w="1485" w:type="dxa"/>
            <w:tcBorders>
              <w:top w:val="single" w:color="D9D9D9" w:sz="6" w:space="0"/>
              <w:left w:val="single" w:color="D9D9D9" w:sz="6" w:space="0"/>
              <w:bottom w:val="single" w:color="D9D9D9" w:sz="6" w:space="0"/>
              <w:right w:val="single" w:color="D9D9D9" w:sz="6" w:space="0"/>
            </w:tcBorders>
            <w:shd w:fill="E5E5E5"/>
            <w:vAlign w:val="top"/>
          </w:tcPr>
          <w:p>
            <w:pPr>
              <w:pStyle w:val="eab5n0"/>
              <w:snapToGrid w:val="false"/>
              <w:jc w:val="center"/>
              <w:rPr>
                <w:rFonts w:ascii="宋体" w:hAnsi="宋体" w:eastAsia="宋体" w:cs="宋体"/>
                <w:b/>
                <w:color w:val="262626"/>
                <w:spacing w:val="11"/>
                <w:sz w:val="24"/>
              </w:rPr>
            </w:pPr>
            <w:r>
              <w:rPr>
                <w:rFonts w:ascii="宋体" w:hAnsi="宋体" w:eastAsia="宋体" w:cs="宋体"/>
                <w:b/>
                <w:color w:val="262626"/>
                <w:spacing w:val="11"/>
                <w:sz w:val="24"/>
              </w:rPr>
              <w:t>专用名词</w:t>
            </w:r>
          </w:p>
        </w:tc>
        <w:tc>
          <w:tcPr>
            <w:tcW w:w="6450" w:type="dxa"/>
            <w:tcBorders>
              <w:top w:val="single" w:color="D9D9D9" w:sz="6" w:space="0"/>
              <w:left w:val="single" w:color="D9D9D9" w:sz="6" w:space="0"/>
              <w:bottom w:val="single" w:color="D9D9D9" w:sz="6" w:space="0"/>
              <w:right w:val="single" w:color="D9D9D9" w:sz="6" w:space="0"/>
            </w:tcBorders>
            <w:shd w:fill="E5E5E5"/>
            <w:vAlign w:val="top"/>
          </w:tcPr>
          <w:p>
            <w:pPr>
              <w:pStyle w:val="eab5n0"/>
              <w:snapToGrid w:val="false"/>
              <w:jc w:val="center"/>
              <w:rPr>
                <w:rFonts w:ascii="宋体" w:hAnsi="宋体" w:eastAsia="宋体" w:cs="宋体"/>
                <w:b/>
                <w:color w:val="000000"/>
                <w:spacing w:val="11"/>
                <w:sz w:val="24"/>
              </w:rPr>
            </w:pPr>
            <w:r>
              <w:rPr>
                <w:rFonts w:ascii="宋体" w:hAnsi="宋体" w:eastAsia="宋体" w:cs="宋体"/>
                <w:b/>
                <w:color w:val="000000"/>
                <w:spacing w:val="11"/>
                <w:sz w:val="24"/>
              </w:rPr>
              <w:t>名词解释</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eab5n0"/>
              <w:snapToGrid w:val="false"/>
              <w:jc w:val="center"/>
              <w:rPr>
                <w:rFonts w:ascii="宋体" w:hAnsi="宋体" w:eastAsia="宋体" w:cs="宋体"/>
                <w:color w:val="262626"/>
                <w:spacing w:val="11"/>
                <w:sz w:val="24"/>
              </w:rPr>
            </w:pPr>
            <w:r>
              <w:rPr>
                <w:rFonts w:ascii="宋体" w:hAnsi="宋体" w:eastAsia="宋体" w:cs="宋体"/>
                <w:color w:val="262626"/>
                <w:spacing w:val="11"/>
                <w:sz w:val="24"/>
              </w:rPr>
              <w:t>当前任务</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eab5n0"/>
              <w:snapToGrid w:val="false"/>
              <w:jc w:val="center"/>
              <w:rPr>
                <w:rFonts w:ascii="宋体" w:hAnsi="宋体" w:eastAsia="宋体" w:cs="宋体"/>
                <w:color w:val="262626"/>
                <w:spacing w:val="11"/>
                <w:sz w:val="24"/>
              </w:rPr>
            </w:pPr>
            <w:r>
              <w:rPr>
                <w:rFonts w:ascii="宋体" w:hAnsi="宋体" w:eastAsia="宋体" w:cs="宋体"/>
                <w:color w:val="262626"/>
                <w:spacing w:val="11"/>
                <w:sz w:val="24"/>
              </w:rPr>
              <w:t>指进行中的由当前司机执行的运单</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eab5n0"/>
              <w:snapToGrid w:val="false"/>
              <w:jc w:val="center"/>
              <w:rPr>
                <w:rFonts w:ascii="宋体" w:hAnsi="宋体" w:eastAsia="宋体" w:cs="宋体"/>
                <w:color w:val="262626"/>
                <w:spacing w:val="11"/>
                <w:sz w:val="24"/>
              </w:rPr>
            </w:pPr>
            <w:r>
              <w:rPr>
                <w:rFonts w:ascii="宋体" w:hAnsi="宋体" w:eastAsia="宋体" w:cs="宋体"/>
                <w:color w:val="262626"/>
                <w:spacing w:val="11"/>
                <w:sz w:val="24"/>
              </w:rPr>
              <w:t>历史任务</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eab5n0"/>
              <w:snapToGrid w:val="false"/>
              <w:jc w:val="center"/>
              <w:rPr>
                <w:rFonts w:ascii="宋体" w:hAnsi="宋体" w:eastAsia="宋体" w:cs="宋体"/>
                <w:color w:val="262626"/>
                <w:spacing w:val="11"/>
                <w:sz w:val="24"/>
              </w:rPr>
            </w:pPr>
            <w:r>
              <w:rPr>
                <w:rFonts w:ascii="宋体" w:hAnsi="宋体" w:eastAsia="宋体" w:cs="宋体"/>
                <w:color w:val="262626"/>
                <w:spacing w:val="11"/>
                <w:sz w:val="24"/>
              </w:rPr>
              <w:t>指当前司机已执行完成或者已取消的运单</w:t>
            </w:r>
          </w:p>
        </w:tc>
      </w:tr>
    </w:tbl>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gfl89m"/>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eab5n0"/>
              <w:snapToGrid w:val="false"/>
              <w:jc w:val="center"/>
              <w:rPr>
                <w:rFonts w:ascii="宋体" w:hAnsi="宋体" w:eastAsia="宋体" w:cs="宋体"/>
                <w:b/>
                <w:color w:val="262626"/>
                <w:spacing w:val="11"/>
                <w:sz w:val="24"/>
              </w:rPr>
            </w:pPr>
            <w:r>
              <w:rPr>
                <w:rFonts w:ascii="宋体" w:hAnsi="宋体" w:eastAsia="宋体" w:cs="宋体"/>
                <w:b/>
                <w:color w:val="262626"/>
                <w:spacing w:val="11"/>
                <w:sz w:val="24"/>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eab5n0"/>
              <w:snapToGrid w:val="false"/>
              <w:jc w:val="both"/>
              <w:rPr>
                <w:rFonts w:ascii="宋体" w:hAnsi="宋体" w:eastAsia="宋体" w:cs="宋体"/>
                <w:b/>
                <w:color w:val="000000"/>
                <w:spacing w:val="11"/>
                <w:sz w:val="24"/>
              </w:rPr>
            </w:pPr>
            <w:r>
              <w:rPr>
                <w:rFonts w:ascii="宋体" w:hAnsi="宋体" w:eastAsia="宋体" w:cs="宋体"/>
                <w:b/>
                <w:color w:val="000000"/>
                <w:spacing w:val="11"/>
                <w:sz w:val="24"/>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eab5n0"/>
              <w:snapToGrid w:val="false"/>
              <w:jc w:val="center"/>
              <w:rPr>
                <w:rFonts w:ascii="宋体" w:hAnsi="宋体" w:eastAsia="宋体" w:cs="宋体"/>
                <w:color w:val="262626"/>
                <w:spacing w:val="11"/>
                <w:sz w:val="24"/>
              </w:rPr>
            </w:pPr>
            <w:r>
              <w:rPr>
                <w:rFonts w:ascii="宋体" w:hAnsi="宋体" w:eastAsia="宋体" w:cs="宋体"/>
                <w:color w:val="262626"/>
                <w:spacing w:val="11"/>
                <w:sz w:val="24"/>
              </w:rPr>
              <w:t>司机</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eab5n0"/>
              <w:snapToGrid w:val="false"/>
              <w:jc w:val="both"/>
              <w:rPr>
                <w:rFonts w:ascii="宋体" w:hAnsi="宋体" w:eastAsia="宋体" w:cs="宋体"/>
                <w:color w:val="262626"/>
                <w:spacing w:val="11"/>
                <w:sz w:val="24"/>
              </w:rPr>
            </w:pPr>
            <w:r>
              <w:rPr>
                <w:rFonts w:ascii="宋体" w:hAnsi="宋体" w:eastAsia="宋体" w:cs="宋体"/>
                <w:color w:val="262626"/>
                <w:spacing w:val="11"/>
                <w:sz w:val="24"/>
              </w:rPr>
              <w:t>可登录查看本人的运单，并可上报异常和上传单据。</w:t>
            </w:r>
          </w:p>
        </w:tc>
      </w:tr>
    </w:tbl>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5kx36k"/>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订单管理流程</w:t>
      </w:r>
    </w:p>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tbl>
      <w:tblPr>
        <w:tblStyle w:val="gfl89m"/>
        <w:tblInd w:w="0" w:type="dxa"/>
        <w:tblLayout w:type="fixed"/>
      </w:tblPr>
      <w:tblGrid>
        <w:gridCol w:w="855"/>
        <w:gridCol w:w="1815"/>
        <w:gridCol w:w="840"/>
        <w:gridCol w:w="4245"/>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eab5n0"/>
              <w:snapToGrid w:val="false"/>
              <w:spacing w:line="360" w:lineRule="auto"/>
              <w:jc w:val="center"/>
              <w:rPr>
                <w:rFonts w:ascii="宋体" w:hAnsi="宋体" w:eastAsia="宋体" w:cs="宋体"/>
                <w:b/>
                <w:sz w:val="24"/>
              </w:rPr>
            </w:pPr>
            <w:r>
              <w:rPr>
                <w:rFonts w:ascii="宋体" w:hAnsi="宋体" w:eastAsia="宋体" w:cs="宋体"/>
                <w:b/>
                <w:sz w:val="24"/>
              </w:rPr>
              <w:t>步骤</w:t>
            </w:r>
          </w:p>
        </w:tc>
        <w:tc>
          <w:tcPr>
            <w:tcW w:w="1815" w:type="dxa"/>
            <w:tcBorders>
              <w:top w:val="single" w:color="000000" w:sz="6" w:space="0"/>
              <w:left w:val="nil" w:color="auto" w:sz="0" w:space="0"/>
              <w:bottom w:val="single" w:color="000000" w:sz="6" w:space="0"/>
              <w:right w:val="single" w:color="000000" w:sz="6" w:space="0"/>
            </w:tcBorders>
            <w:shd w:fill="C0C0C0"/>
          </w:tcPr>
          <w:p>
            <w:pPr>
              <w:pStyle w:val="eab5n0"/>
              <w:snapToGrid w:val="false"/>
              <w:spacing w:line="360" w:lineRule="auto"/>
              <w:jc w:val="center"/>
              <w:rPr>
                <w:rFonts w:ascii="宋体" w:hAnsi="宋体" w:eastAsia="宋体" w:cs="宋体"/>
                <w:b/>
                <w:sz w:val="24"/>
              </w:rPr>
            </w:pPr>
            <w:r>
              <w:rPr>
                <w:rFonts w:ascii="宋体" w:hAnsi="宋体" w:eastAsia="宋体" w:cs="宋体"/>
                <w:b/>
                <w:sz w:val="24"/>
              </w:rPr>
              <w:t>步骤描述</w:t>
            </w:r>
          </w:p>
        </w:tc>
        <w:tc>
          <w:tcPr>
            <w:tcW w:w="840" w:type="dxa"/>
            <w:tcBorders>
              <w:top w:val="single" w:color="000000" w:sz="6" w:space="0"/>
              <w:left w:val="single" w:color="000000" w:sz="6" w:space="0"/>
              <w:bottom w:val="single" w:color="000000" w:sz="6" w:space="0"/>
              <w:right w:val="single" w:color="000000" w:sz="6" w:space="0"/>
            </w:tcBorders>
            <w:shd w:fill="C0C0C0"/>
          </w:tcPr>
          <w:p>
            <w:pPr>
              <w:pStyle w:val="eab5n0"/>
              <w:snapToGrid w:val="false"/>
              <w:spacing w:line="360" w:lineRule="auto"/>
              <w:jc w:val="center"/>
              <w:rPr>
                <w:rFonts w:ascii="宋体" w:hAnsi="宋体" w:eastAsia="宋体" w:cs="宋体"/>
                <w:b/>
                <w:sz w:val="24"/>
              </w:rPr>
            </w:pPr>
            <w:r>
              <w:rPr>
                <w:rFonts w:ascii="宋体" w:hAnsi="宋体" w:eastAsia="宋体" w:cs="宋体"/>
                <w:b/>
                <w:sz w:val="24"/>
              </w:rPr>
              <w:t>角色</w:t>
            </w:r>
          </w:p>
        </w:tc>
        <w:tc>
          <w:tcPr>
            <w:tcW w:w="4245" w:type="dxa"/>
            <w:tcBorders>
              <w:top w:val="single" w:color="000000" w:sz="6" w:space="0"/>
              <w:left w:val="nil" w:color="auto" w:sz="0" w:space="0"/>
              <w:bottom w:val="single" w:color="000000" w:sz="6" w:space="0"/>
              <w:right w:val="single" w:color="000000" w:sz="6" w:space="0"/>
            </w:tcBorders>
            <w:shd w:fill="C0C0C0"/>
          </w:tcPr>
          <w:p>
            <w:pPr>
              <w:pStyle w:val="eab5n0"/>
              <w:snapToGrid w:val="false"/>
              <w:spacing w:line="360" w:lineRule="auto"/>
              <w:jc w:val="center"/>
              <w:rPr>
                <w:rFonts w:ascii="宋体" w:hAnsi="宋体" w:eastAsia="宋体" w:cs="宋体"/>
                <w:b/>
                <w:sz w:val="24"/>
              </w:rPr>
            </w:pPr>
            <w:r>
              <w:rPr>
                <w:rFonts w:ascii="宋体" w:hAnsi="宋体" w:eastAsia="宋体" w:cs="宋体"/>
                <w:b/>
                <w:sz w:val="24"/>
              </w:rPr>
              <w:t>流程描述</w:t>
            </w:r>
          </w:p>
        </w:tc>
        <w:tc>
          <w:tcPr>
            <w:tcW w:w="990" w:type="dxa"/>
            <w:tcBorders>
              <w:top w:val="single" w:color="000000" w:sz="6" w:space="0"/>
              <w:left w:val="nil" w:color="auto" w:sz="0" w:space="0"/>
              <w:bottom w:val="single" w:color="000000" w:sz="6" w:space="0"/>
              <w:right w:val="single" w:color="000000" w:sz="6" w:space="0"/>
            </w:tcBorders>
            <w:shd w:fill="C0C0C0"/>
          </w:tcPr>
          <w:p>
            <w:pPr>
              <w:pStyle w:val="eab5n0"/>
              <w:snapToGrid w:val="false"/>
              <w:spacing w:line="360" w:lineRule="auto"/>
              <w:jc w:val="center"/>
              <w:rPr>
                <w:rFonts w:ascii="宋体" w:hAnsi="宋体" w:eastAsia="宋体" w:cs="宋体"/>
                <w:b/>
                <w:sz w:val="24"/>
              </w:rPr>
            </w:pPr>
            <w:r>
              <w:rPr>
                <w:rFonts w:ascii="宋体" w:hAnsi="宋体" w:eastAsia="宋体" w:cs="宋体"/>
                <w:b/>
                <w:sz w:val="24"/>
              </w:rPr>
              <w:t>下一步骤</w:t>
            </w:r>
          </w:p>
        </w:tc>
        <w:tc>
          <w:tcPr>
            <w:tcW w:w="1245" w:type="dxa"/>
            <w:tcBorders>
              <w:top w:val="single" w:color="000000" w:sz="6" w:space="0"/>
              <w:left w:val="nil" w:color="auto" w:sz="0" w:space="0"/>
              <w:bottom w:val="single" w:color="000000" w:sz="6" w:space="0"/>
              <w:right w:val="single" w:color="000000" w:sz="6" w:space="0"/>
            </w:tcBorders>
            <w:shd w:fill="C0C0C0"/>
          </w:tcPr>
          <w:p>
            <w:pPr>
              <w:pStyle w:val="eab5n0"/>
              <w:snapToGrid w:val="false"/>
              <w:spacing w:line="360" w:lineRule="auto"/>
              <w:jc w:val="center"/>
              <w:rPr>
                <w:rFonts w:ascii="宋体" w:hAnsi="宋体" w:eastAsia="宋体" w:cs="宋体"/>
                <w:b/>
                <w:sz w:val="24"/>
              </w:rPr>
            </w:pPr>
            <w:r>
              <w:rPr>
                <w:rFonts w:ascii="宋体" w:hAnsi="宋体" w:eastAsia="宋体" w:cs="宋体"/>
                <w:b/>
                <w:sz w:val="24"/>
              </w:rPr>
              <w:t>关键控制点</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1</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查看运单列表</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eab5n0"/>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nil" w:color="auto" w:sz="0" w:space="0"/>
              <w:left w:val="nil" w:color="auto" w:sz="0" w:space="0"/>
              <w:bottom w:val="single" w:color="000000" w:sz="6" w:space="0"/>
              <w:right w:val="single" w:color="000000" w:sz="6" w:space="0"/>
            </w:tcBorders>
            <w:shd w:fill="FFFFFF"/>
            <w:vAlign w:val="top"/>
          </w:tcPr>
          <w:p>
            <w:pPr>
              <w:pStyle w:val="eab5n0"/>
              <w:snapToGrid w:val="false"/>
              <w:jc w:val="both"/>
              <w:rPr>
                <w:rFonts w:ascii="宋体" w:hAnsi="宋体" w:eastAsia="宋体" w:cs="宋体"/>
                <w:sz w:val="24"/>
              </w:rPr>
            </w:pPr>
            <w:r>
              <w:rPr>
                <w:rFonts w:ascii="宋体" w:hAnsi="宋体" w:eastAsia="宋体" w:cs="宋体"/>
                <w:sz w:val="24"/>
              </w:rPr>
              <w:t>提供运单列表，可以查看各运单，并进行灵活的筛选和搜索。</w:t>
            </w:r>
          </w:p>
        </w:tc>
        <w:tc>
          <w:tcPr>
            <w:tcW w:w="990" w:type="dxa"/>
            <w:tcBorders>
              <w:top w:val="nil" w:color="auto" w:sz="0" w:space="0"/>
              <w:left w:val="nil" w:color="auto" w:sz="0" w:space="0"/>
              <w:bottom w:val="single" w:color="000000" w:sz="6" w:space="0"/>
              <w:right w:val="single" w:color="000000" w:sz="6" w:space="0"/>
            </w:tcBorders>
          </w:tcPr>
          <w:p>
            <w:pPr>
              <w:pStyle w:val="eab5n0"/>
              <w:snapToGrid w:val="false"/>
              <w:jc w:val="center"/>
              <w:rPr>
                <w:rFonts w:ascii="宋体" w:hAnsi="宋体" w:eastAsia="宋体" w:cs="宋体"/>
                <w:sz w:val="24"/>
              </w:rPr>
            </w:pPr>
            <w:r>
              <w:rPr>
                <w:rFonts w:ascii="宋体" w:hAnsi="宋体" w:eastAsia="宋体" w:cs="宋体"/>
                <w:sz w:val="24"/>
              </w:rPr>
              <w:t xml:space="preserve">2 </w:t>
            </w:r>
          </w:p>
        </w:tc>
        <w:tc>
          <w:tcPr>
            <w:tcW w:w="1245" w:type="dxa"/>
            <w:tcBorders>
              <w:top w:val="nil" w:color="auto" w:sz="0"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2</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查看运单详情</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eab5n0"/>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等线" w:hAnsi="等线" w:eastAsia="等线" w:cs="等线"/>
                <w:sz w:val="20"/>
              </w:rPr>
            </w:pPr>
            <w:r>
              <w:rPr>
                <w:rFonts w:ascii="等线" w:hAnsi="等线" w:eastAsia="等线" w:cs="等线"/>
                <w:sz w:val="20"/>
              </w:rPr>
              <w:t>运单详情提供运单状态和司机反馈的详细信息记录。</w:t>
            </w:r>
          </w:p>
        </w:tc>
        <w:tc>
          <w:tcPr>
            <w:tcW w:w="990" w:type="dxa"/>
            <w:tcBorders>
              <w:top w:val="nil" w:color="auto" w:sz="0"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sz w:val="24"/>
              </w:rPr>
            </w:pPr>
            <w:r>
              <w:rPr>
                <w:rFonts w:ascii="等线" w:hAnsi="等线" w:eastAsia="等线" w:cs="等线"/>
                <w:sz w:val="24"/>
              </w:rPr>
              <w:t>3</w:t>
            </w:r>
          </w:p>
        </w:tc>
        <w:tc>
          <w:tcPr>
            <w:tcW w:w="1245" w:type="dxa"/>
            <w:tcBorders>
              <w:top w:val="nil" w:color="auto" w:sz="0"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3</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运单状态：提货中</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eab5n0"/>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等线" w:hAnsi="等线" w:eastAsia="等线" w:cs="等线"/>
                <w:sz w:val="20"/>
              </w:rPr>
            </w:pPr>
            <w:r>
              <w:rPr>
                <w:rFonts w:ascii="等线" w:hAnsi="等线" w:eastAsia="等线" w:cs="等线"/>
                <w:sz w:val="20"/>
              </w:rPr>
              <w:t>司机发起确认前往提货后，运单状态变更为“提货中”，此为非必须状态，只是提供更详细的跟进维度状态。</w:t>
            </w:r>
          </w:p>
        </w:tc>
        <w:tc>
          <w:tcPr>
            <w:tcW w:w="990" w:type="dxa"/>
            <w:tcBorders>
              <w:top w:val="nil" w:color="auto" w:sz="0"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sz w:val="24"/>
              </w:rPr>
            </w:pPr>
            <w:r>
              <w:rPr>
                <w:rFonts w:ascii="等线" w:hAnsi="等线" w:eastAsia="等线" w:cs="等线"/>
                <w:sz w:val="24"/>
              </w:rPr>
              <w:t>4</w:t>
            </w:r>
          </w:p>
        </w:tc>
        <w:tc>
          <w:tcPr>
            <w:tcW w:w="1245" w:type="dxa"/>
            <w:tcBorders>
              <w:top w:val="nil" w:color="auto" w:sz="0"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4</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轨迹查看</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基于司机反馈的状态数据和</w:t>
            </w:r>
            <w:r>
              <w:rPr>
                <w:rFonts w:ascii="等线" w:hAnsi="等线" w:eastAsia="等线" w:cs="等线"/>
                <w:color w:val="000000"/>
                <w:sz w:val="24"/>
              </w:rPr>
              <w:t>GPS</w:t>
            </w:r>
            <w:r>
              <w:rPr>
                <w:rFonts w:ascii="宋体" w:hAnsi="宋体" w:eastAsia="宋体" w:cs="宋体"/>
                <w:color w:val="000000"/>
                <w:sz w:val="24"/>
              </w:rPr>
              <w:t>的轨迹数据，可以查看更详细的运输轨迹。</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12</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630"/>
        </w:trPr>
        <w:tc>
          <w:tcPr>
            <w:tcW w:w="855"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5</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登录小程序</w:t>
            </w:r>
          </w:p>
        </w:tc>
        <w:tc>
          <w:tcPr>
            <w:tcW w:w="840"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w:t>
            </w:r>
          </w:p>
        </w:tc>
        <w:tc>
          <w:tcPr>
            <w:tcW w:w="4245"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司机通过手机号和验证码的方式登录司机端小程序。</w:t>
            </w:r>
          </w:p>
        </w:tc>
        <w:tc>
          <w:tcPr>
            <w:tcW w:w="990" w:type="dxa"/>
            <w:tcBorders>
              <w:top w:val="nil" w:color="auto" w:sz="0"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sz w:val="24"/>
              </w:rPr>
            </w:pPr>
            <w:r>
              <w:rPr>
                <w:rFonts w:ascii="等线" w:hAnsi="等线" w:eastAsia="等线" w:cs="等线"/>
                <w:sz w:val="24"/>
              </w:rPr>
              <w:t>6</w:t>
            </w:r>
          </w:p>
        </w:tc>
        <w:tc>
          <w:tcPr>
            <w:tcW w:w="1245" w:type="dxa"/>
            <w:tcBorders>
              <w:top w:val="nil" w:color="auto" w:sz="0"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6</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查看任务列表</w:t>
            </w:r>
          </w:p>
        </w:tc>
        <w:tc>
          <w:tcPr>
            <w:tcW w:w="840"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司机可查看自己的当前进行中和历史已完成的任务列表清单。</w:t>
            </w:r>
          </w:p>
        </w:tc>
        <w:tc>
          <w:tcPr>
            <w:tcW w:w="990" w:type="dxa"/>
            <w:tcBorders>
              <w:top w:val="nil" w:color="auto" w:sz="0" w:space="0"/>
              <w:left w:val="nil" w:color="auto" w:sz="0" w:space="0"/>
              <w:bottom w:val="single" w:color="000000" w:sz="6" w:space="0"/>
              <w:right w:val="single" w:color="000000" w:sz="6" w:space="0"/>
            </w:tcBorders>
          </w:tcPr>
          <w:p>
            <w:pPr>
              <w:pStyle w:val="eab5n0"/>
              <w:snapToGrid w:val="false"/>
              <w:jc w:val="center"/>
              <w:rPr>
                <w:rFonts w:ascii="宋体" w:hAnsi="宋体" w:eastAsia="宋体" w:cs="宋体"/>
                <w:color w:val="000000"/>
                <w:sz w:val="24"/>
              </w:rPr>
            </w:pPr>
            <w:r>
              <w:rPr>
                <w:rFonts w:ascii="宋体" w:hAnsi="宋体" w:eastAsia="宋体" w:cs="宋体"/>
                <w:color w:val="000000"/>
                <w:sz w:val="24"/>
              </w:rPr>
              <w:t>7</w:t>
            </w:r>
          </w:p>
        </w:tc>
        <w:tc>
          <w:tcPr>
            <w:tcW w:w="1245" w:type="dxa"/>
            <w:tcBorders>
              <w:top w:val="nil" w:color="auto" w:sz="0"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7</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查看任务详情</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司机也可对具体的任务，查看详情，了解任务的明细介绍。</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8</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r>
              <w:rPr>
                <w:rFonts w:ascii="宋体" w:hAnsi="宋体" w:eastAsia="宋体" w:cs="宋体"/>
                <w:sz w:val="24"/>
              </w:rPr>
              <w:t>是</w:t>
            </w: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8</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开始前往提货</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司机可在司机端小程序确认状态：开始前往提货。</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9</w:t>
            </w:r>
            <w:r>
              <w:rPr>
                <w:rFonts w:ascii="宋体" w:hAnsi="宋体" w:eastAsia="宋体" w:cs="宋体"/>
                <w:color w:val="000000"/>
                <w:sz w:val="24"/>
              </w:rPr>
              <w:t>或</w:t>
            </w:r>
            <w:r>
              <w:rPr>
                <w:rFonts w:ascii="等线" w:hAnsi="等线" w:eastAsia="等线" w:cs="等线"/>
                <w:color w:val="000000"/>
                <w:sz w:val="24"/>
              </w:rPr>
              <w:t>10</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9</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到达仓库</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司机到达仓库，需要在小程序进行确认，此时间将用于计算候车费等。</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4</w:t>
            </w:r>
            <w:r>
              <w:rPr>
                <w:rFonts w:ascii="宋体" w:hAnsi="宋体" w:eastAsia="宋体" w:cs="宋体"/>
                <w:color w:val="000000"/>
                <w:sz w:val="24"/>
              </w:rPr>
              <w:t>或</w:t>
            </w:r>
            <w:r>
              <w:rPr>
                <w:rFonts w:ascii="等线" w:hAnsi="等线" w:eastAsia="等线" w:cs="等线"/>
                <w:color w:val="000000"/>
                <w:sz w:val="24"/>
              </w:rPr>
              <w:t>11</w:t>
            </w:r>
            <w:r>
              <w:rPr>
                <w:rFonts w:ascii="宋体" w:hAnsi="宋体" w:eastAsia="宋体" w:cs="宋体"/>
                <w:color w:val="000000"/>
                <w:sz w:val="24"/>
              </w:rPr>
              <w:t>或</w:t>
            </w:r>
            <w:r>
              <w:rPr>
                <w:rFonts w:ascii="等线" w:hAnsi="等线" w:eastAsia="等线" w:cs="等线"/>
                <w:color w:val="000000"/>
                <w:sz w:val="24"/>
              </w:rPr>
              <w:t>13</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10</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到达预报</w:t>
            </w:r>
          </w:p>
          <w:p>
            <w:pPr>
              <w:pStyle w:val="eab5n0"/>
              <w:snapToGrid w:val="false"/>
              <w:jc w:val="both"/>
              <w:rPr>
                <w:rFonts w:ascii="宋体" w:hAnsi="宋体" w:eastAsia="宋体" w:cs="宋体"/>
                <w:sz w:val="24"/>
              </w:rPr>
            </w:pPr>
            <w:r>
              <w:rPr>
                <w:rFonts w:ascii="宋体" w:hAnsi="宋体" w:eastAsia="宋体" w:cs="宋体"/>
                <w:sz w:val="24"/>
              </w:rPr>
              <w:t>（提货</w:t>
            </w:r>
            <w:r>
              <w:rPr>
                <w:rFonts w:ascii="等线" w:hAnsi="等线" w:eastAsia="等线" w:cs="等线"/>
                <w:sz w:val="24"/>
              </w:rPr>
              <w:t>&amp;</w:t>
            </w:r>
            <w:r>
              <w:rPr>
                <w:rFonts w:ascii="宋体" w:hAnsi="宋体" w:eastAsia="宋体" w:cs="宋体"/>
                <w:sz w:val="24"/>
              </w:rPr>
              <w:t>卸货）</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航晟仓库</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所有提货点和卸货点是航晟仓库的运单，其预计的到达时间显示给仓库。</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13</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11</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候时</w:t>
            </w:r>
            <w:r>
              <w:rPr>
                <w:rFonts w:ascii="等线" w:hAnsi="等线" w:eastAsia="等线" w:cs="等线"/>
                <w:sz w:val="24"/>
              </w:rPr>
              <w:t>&gt;</w:t>
            </w:r>
            <w:r>
              <w:rPr>
                <w:rFonts w:ascii="宋体" w:hAnsi="宋体" w:eastAsia="宋体" w:cs="宋体"/>
                <w:sz w:val="24"/>
              </w:rPr>
              <w:t>免收费时长？</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根据供应商的候车费计算规则和司机的实际候车时长，进行判断，是否需要收取候车费。</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12</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12</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候车记录与候车计费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可以查看该运单所产生的候车费记录。</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15</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13</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实际到达</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航晟仓库</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司机实际到达仓库的时间（以司机自行上报为主）。</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宋体" w:hAnsi="宋体" w:eastAsia="宋体" w:cs="宋体"/>
                <w:sz w:val="24"/>
              </w:rPr>
            </w:pP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14</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压车？</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结合供应商的压车收费规则，判断是否实际需要收取压车费。</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15</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15</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压车记录与压车计费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可以查看该运单所产生的压车费记录。</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17</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16</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已提货</w:t>
            </w:r>
            <w:r>
              <w:rPr>
                <w:rFonts w:ascii="MS Gothic" w:hAnsi="MS Gothic" w:eastAsia="MS Gothic" w:cs="MS Gothic"/>
                <w:sz w:val="24"/>
              </w:rPr>
              <w:t> </w:t>
            </w:r>
            <w:r>
              <w:rPr>
                <w:rFonts w:ascii="宋体" w:hAnsi="宋体" w:eastAsia="宋体" w:cs="宋体"/>
                <w:sz w:val="24"/>
              </w:rPr>
              <w:t>（上传提货凭证）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司机需要通过小程序上传提货的凭证单据。</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17</w:t>
            </w:r>
            <w:r>
              <w:rPr>
                <w:rFonts w:ascii="宋体" w:hAnsi="宋体" w:eastAsia="宋体" w:cs="宋体"/>
                <w:color w:val="000000"/>
                <w:sz w:val="24"/>
              </w:rPr>
              <w:t>或</w:t>
            </w:r>
            <w:r>
              <w:rPr>
                <w:rFonts w:ascii="等线" w:hAnsi="等线" w:eastAsia="等线" w:cs="等线"/>
                <w:color w:val="000000"/>
                <w:sz w:val="24"/>
              </w:rPr>
              <w:t>18</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17</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运单状态：已提货（查看凭证）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可以查看该运单所产生的提货凭证记录。</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19</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18</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异常上报？</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司机需要通过小程序上报异常情况。</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20</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19</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查看处理异常</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可以查看该运单所产生的异常上报记录。</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21</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20</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到达卸货点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司机到达卸货点后，在小程序中确认提交。</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22</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21</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运单状态：已到达卸货点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将运单状态更新为“已到达卸货点”</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23</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22</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已卸货</w:t>
            </w:r>
            <w:r>
              <w:rPr>
                <w:rFonts w:ascii="MS Gothic" w:hAnsi="MS Gothic" w:eastAsia="MS Gothic" w:cs="MS Gothic"/>
                <w:sz w:val="24"/>
              </w:rPr>
              <w:t> </w:t>
            </w:r>
            <w:r>
              <w:rPr>
                <w:rFonts w:ascii="宋体" w:hAnsi="宋体" w:eastAsia="宋体" w:cs="宋体"/>
                <w:sz w:val="24"/>
              </w:rPr>
              <w:t>（上传卸货凭证）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司机需要通过小程序上传卸货的凭证单据。</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等线" w:hAnsi="等线" w:eastAsia="等线" w:cs="等线"/>
                <w:color w:val="000000"/>
                <w:sz w:val="24"/>
              </w:rPr>
            </w:pPr>
            <w:r>
              <w:rPr>
                <w:rFonts w:ascii="等线" w:hAnsi="等线" w:eastAsia="等线" w:cs="等线"/>
                <w:color w:val="000000"/>
                <w:sz w:val="24"/>
              </w:rPr>
              <w:t>23</w:t>
            </w: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宋体" w:hAnsi="宋体" w:eastAsia="宋体" w:cs="宋体"/>
                <w:sz w:val="24"/>
              </w:rPr>
            </w:pPr>
            <w:r>
              <w:rPr>
                <w:rFonts w:ascii="宋体" w:hAnsi="宋体" w:eastAsia="宋体" w:cs="宋体"/>
                <w:sz w:val="24"/>
              </w:rPr>
              <w:t>23</w:t>
            </w:r>
          </w:p>
        </w:tc>
        <w:tc>
          <w:tcPr>
            <w:tcW w:w="1815" w:type="dxa"/>
            <w:tcBorders>
              <w:top w:val="single" w:color="000000" w:sz="6" w:space="0"/>
              <w:left w:val="nil" w:color="auto" w:sz="0" w:space="0"/>
              <w:bottom w:val="single" w:color="000000" w:sz="6" w:space="0"/>
              <w:right w:val="single" w:color="000000" w:sz="6" w:space="0"/>
            </w:tcBorders>
          </w:tcPr>
          <w:p>
            <w:pPr>
              <w:pStyle w:val="eab5n0"/>
              <w:snapToGrid w:val="false"/>
              <w:jc w:val="both"/>
              <w:rPr>
                <w:rFonts w:ascii="宋体" w:hAnsi="宋体" w:eastAsia="宋体" w:cs="宋体"/>
                <w:sz w:val="24"/>
              </w:rPr>
            </w:pPr>
            <w:r>
              <w:rPr>
                <w:rFonts w:ascii="宋体" w:hAnsi="宋体" w:eastAsia="宋体" w:cs="宋体"/>
                <w:sz w:val="24"/>
              </w:rPr>
              <w:t>运单状态：已完成（查看凭证）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eab5n0"/>
              <w:snapToGrid w:val="false"/>
              <w:spacing w:line="288" w:lineRule="auto"/>
              <w:jc w:val="both"/>
              <w:rPr>
                <w:rFonts w:ascii="宋体" w:hAnsi="宋体" w:eastAsia="宋体" w:cs="宋体"/>
                <w:color w:val="000000"/>
                <w:sz w:val="24"/>
              </w:rPr>
            </w:pPr>
            <w:r>
              <w:rPr>
                <w:rFonts w:ascii="宋体" w:hAnsi="宋体" w:eastAsia="宋体" w:cs="宋体"/>
                <w:color w:val="000000"/>
                <w:sz w:val="24"/>
              </w:rPr>
              <w:t>可以查看该运单所产生的卸货凭证记录。</w:t>
            </w:r>
          </w:p>
        </w:tc>
        <w:tc>
          <w:tcPr>
            <w:tcW w:w="990" w:type="dxa"/>
            <w:tcBorders>
              <w:top w:val="single" w:color="000000" w:sz="6" w:space="0"/>
              <w:left w:val="nil" w:color="auto" w:sz="0" w:space="0"/>
              <w:bottom w:val="single" w:color="000000" w:sz="6" w:space="0"/>
              <w:right w:val="single" w:color="000000" w:sz="6" w:space="0"/>
            </w:tcBorders>
          </w:tcPr>
          <w:p>
            <w:pPr>
              <w:pStyle w:val="eab5n0"/>
              <w:snapToGrid w:val="false"/>
              <w:jc w:val="center"/>
              <w:rPr>
                <w:rFonts w:ascii="宋体" w:hAnsi="宋体" w:eastAsia="宋体" w:cs="宋体"/>
                <w:sz w:val="24"/>
              </w:rPr>
            </w:pPr>
          </w:p>
        </w:tc>
        <w:tc>
          <w:tcPr>
            <w:tcW w:w="1245" w:type="dxa"/>
            <w:tcBorders>
              <w:top w:val="single" w:color="000000" w:sz="6" w:space="0"/>
              <w:left w:val="nil" w:color="auto" w:sz="0" w:space="0"/>
              <w:bottom w:val="single" w:color="000000" w:sz="6" w:space="0"/>
              <w:right w:val="single" w:color="000000" w:sz="6" w:space="0"/>
            </w:tcBorders>
          </w:tcPr>
          <w:p>
            <w:pPr>
              <w:pStyle w:val="eab5n0"/>
              <w:snapToGrid w:val="false"/>
              <w:spacing w:line="360" w:lineRule="auto"/>
              <w:jc w:val="center"/>
              <w:rPr>
                <w:rFonts w:ascii="宋体" w:hAnsi="宋体" w:eastAsia="宋体" w:cs="宋体"/>
                <w:sz w:val="24"/>
              </w:rPr>
            </w:pPr>
          </w:p>
        </w:tc>
      </w:tr>
    </w:tbl>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5kx36k"/>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逆向流程节点说明</w:t>
      </w:r>
    </w:p>
    <w:p>
      <w:pPr>
        <w:pStyle w:val="eab5n0"/>
        <w:snapToGrid w:val="false"/>
        <w:jc w:val="both"/>
        <w:rPr>
          <w:rFonts w:ascii="宋体" w:hAnsi="宋体" w:eastAsia="宋体" w:cs="宋体"/>
          <w:sz w:val="24"/>
        </w:rPr>
      </w:pPr>
    </w:p>
    <w:tbl>
      <w:tblPr>
        <w:tblStyle w:val="gfl89m"/>
        <w:tblInd w:w="0" w:type="dxa"/>
        <w:tblLayout w:type="fixed"/>
      </w:tblPr>
      <w:tblGrid>
        <w:gridCol w:w="810"/>
        <w:gridCol w:w="1290"/>
        <w:gridCol w:w="2910"/>
        <w:gridCol w:w="3600"/>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流程点</w:t>
            </w:r>
          </w:p>
        </w:tc>
        <w:tc>
          <w:tcPr>
            <w:tcW w:w="1290" w:type="dxa"/>
            <w:tcBorders>
              <w:top w:val="single" w:color="000000" w:sz="6" w:space="0"/>
              <w:left w:val="nil" w:color="auto" w:sz="0" w:space="0"/>
              <w:bottom w:val="single" w:color="000000" w:sz="6"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异常节点</w:t>
            </w:r>
          </w:p>
        </w:tc>
        <w:tc>
          <w:tcPr>
            <w:tcW w:w="2910" w:type="dxa"/>
            <w:tcBorders>
              <w:top w:val="single" w:color="000000" w:sz="6" w:space="0"/>
              <w:left w:val="nil" w:color="auto" w:sz="0" w:space="0"/>
              <w:bottom w:val="single" w:color="000000" w:sz="6"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前置条件</w:t>
            </w:r>
          </w:p>
        </w:tc>
        <w:tc>
          <w:tcPr>
            <w:tcW w:w="3600" w:type="dxa"/>
            <w:tcBorders>
              <w:top w:val="single" w:color="000000" w:sz="6" w:space="0"/>
              <w:left w:val="nil" w:color="auto" w:sz="0" w:space="0"/>
              <w:bottom w:val="single" w:color="000000" w:sz="6"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后续处理</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right"/>
              <w:rPr>
                <w:rFonts w:ascii="等线" w:hAnsi="等线" w:eastAsia="等线" w:cs="等线"/>
                <w:sz w:val="22"/>
              </w:rPr>
            </w:pP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异常上报处理</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只要运单状态不等于“已取消”，便可上报异常。</w:t>
            </w: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司机仅可上报异常，关闭异常的权限仅航晟客服可操作。司机只可查看自己上报的异常记录。异常的上报与关闭，不影响运单的当前状态和后续进行的状态。</w:t>
            </w:r>
          </w:p>
        </w:tc>
      </w:tr>
    </w:tbl>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qxsepc"/>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4a1by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登录页面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司机登录小程序。</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小程序名称：高捷物流</w:t>
      </w: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eab5n0"/>
        <w:snapToGrid w:val="false"/>
        <w:jc w:val="both"/>
        <w:rPr>
          <w:rFonts w:ascii="宋体" w:hAnsi="宋体" w:eastAsia="宋体" w:cs="宋体"/>
          <w:sz w:val="24"/>
        </w:rPr>
      </w:pPr>
      <w:r>
        <w:rPr/>
        <w:drawing>
          <wp:inline distT="0" distB="0" distL="0" distR="0">
            <wp:extent cx="3267075" cy="47720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3267075" cy="4772025"/>
                    </a:xfrm>
                    <a:prstGeom prst="rect">
                      <a:avLst/>
                    </a:prstGeom>
                  </pic:spPr>
                </pic:pic>
              </a:graphicData>
            </a:graphic>
          </wp:inline>
        </w:drawing>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3.1.2 用例说明</w:t>
      </w:r>
    </w:p>
    <w:tbl>
      <w:tblPr>
        <w:tblStyle w:val="gfl89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用户登录页面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可通过短信验证码校验或者微信快捷登录方式完成登录。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在订单调度时，录入了调度的司机联系方式。</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可成功登录，并进入小程序。</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输入手机号：进行手机号格式校验（11位数字）；</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点击获取验证码：先要通过图形识别校验（防刷），通过后自动点击“获取验证码”并倒计时60s，60s后可重新再次获取验证码；</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保持登录状态：默认为“已勾选”，可手动取消。勾选代表每次可自动登入，未勾选，则下次需要重新输入并重新校验登录。</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点击“登录”按钮，验证码校验通过则自动调整进入首页。校验失败，则提示语提示“验证码错误，请重新输入！”</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可直接通过点击微信图标，进行微信授权登录（获取匹配微信绑定手机号的方式）。</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点击帮助按钮，进入帮助页面：</w:t>
            </w:r>
          </w:p>
          <w:p>
            <w:pPr>
              <w:snapToGrid w:val="false"/>
              <w:ind w:left="360"/>
              <w:jc w:val="both"/>
              <w:rPr>
                <w:rFonts w:ascii="等线" w:hAnsi="等线" w:eastAsia="等线" w:cs="等线"/>
                <w:spacing w:val="2"/>
                <w:sz w:val="22"/>
              </w:rPr>
            </w:pPr>
            <w:r>
              <w:rPr/>
              <w:drawing>
                <wp:inline distT="0" distB="0" distL="0" distR="0">
                  <wp:extent cx="2647950" cy="373380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2647950" cy="3733800"/>
                          </a:xfrm>
                          <a:prstGeom prst="rect">
                            <a:avLst/>
                          </a:prstGeom>
                        </pic:spPr>
                      </pic:pic>
                    </a:graphicData>
                  </a:graphic>
                </wp:inline>
              </w:drawing>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点击具体的问题，进入问题详情页面：</w:t>
            </w:r>
          </w:p>
          <w:p>
            <w:pPr>
              <w:snapToGrid w:val="false"/>
              <w:ind w:left="780"/>
              <w:jc w:val="both"/>
              <w:rPr>
                <w:rFonts w:ascii="等线" w:hAnsi="等线" w:eastAsia="等线" w:cs="等线"/>
                <w:spacing w:val="2"/>
                <w:sz w:val="22"/>
              </w:rPr>
            </w:pPr>
            <w:r>
              <w:rPr/>
              <w:drawing>
                <wp:inline distT="0" distB="0" distL="0" distR="0">
                  <wp:extent cx="2457450" cy="17240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2457450" cy="1724025"/>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点击“隐私”按钮，进入页面：</w:t>
            </w:r>
          </w:p>
          <w:p>
            <w:pPr>
              <w:snapToGrid w:val="false"/>
              <w:ind w:left="360"/>
              <w:jc w:val="both"/>
              <w:rPr>
                <w:rFonts w:ascii="等线" w:hAnsi="等线" w:eastAsia="等线" w:cs="等线"/>
                <w:spacing w:val="2"/>
                <w:sz w:val="22"/>
              </w:rPr>
            </w:pPr>
            <w:r>
              <w:rPr/>
              <w:drawing>
                <wp:inline distT="0" distB="0" distL="0" distR="0">
                  <wp:extent cx="2705100" cy="438150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2705100" cy="4381500"/>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点击“条款”按钮，进入页面：</w:t>
            </w:r>
          </w:p>
          <w:p>
            <w:pPr>
              <w:snapToGrid w:val="false"/>
              <w:ind w:left="360"/>
              <w:jc w:val="both"/>
              <w:rPr>
                <w:rFonts w:ascii="等线" w:hAnsi="等线" w:eastAsia="等线" w:cs="等线"/>
                <w:spacing w:val="2"/>
                <w:sz w:val="22"/>
              </w:rPr>
            </w:pPr>
            <w:r>
              <w:rPr/>
              <w:drawing>
                <wp:inline distT="0" distB="0" distL="0" distR="0">
                  <wp:extent cx="2676525" cy="257175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2676525" cy="2571750"/>
                          </a:xfrm>
                          <a:prstGeom prst="rect">
                            <a:avLst/>
                          </a:prstGeom>
                        </pic:spPr>
                      </pic:pic>
                    </a:graphicData>
                  </a:graphic>
                </wp:inline>
              </w:drawing>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初始的内容，可通过数据库配置完成。</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“当前任务”页面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提供该运单各状态和节点的变化记录。</w:t>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3.2.1 原型页面</w:t>
      </w:r>
    </w:p>
    <w:p>
      <w:pPr>
        <w:pStyle w:val="eab5n0"/>
        <w:snapToGrid w:val="false"/>
        <w:jc w:val="both"/>
        <w:rPr>
          <w:rFonts w:ascii="宋体" w:hAnsi="宋体" w:eastAsia="宋体" w:cs="宋体"/>
          <w:sz w:val="24"/>
        </w:rPr>
      </w:pPr>
      <w:r>
        <w:rPr/>
        <w:drawing>
          <wp:inline distT="0" distB="0" distL="0" distR="0">
            <wp:extent cx="2743200" cy="529590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2743200" cy="5295900"/>
                    </a:xfrm>
                    <a:prstGeom prst="rect">
                      <a:avLst/>
                    </a:prstGeom>
                  </pic:spPr>
                </pic:pic>
              </a:graphicData>
            </a:graphic>
          </wp:inline>
        </w:drawing>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3.2.2 用例说明</w:t>
      </w:r>
    </w:p>
    <w:tbl>
      <w:tblPr>
        <w:tblStyle w:val="gfl89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当前任务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查看当前进行中的运单任务。</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司机登录成功，名下有匹配的进行中的任务。</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正确展示进行中任务的概要信息。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页面排序规则：统一按照提货时间正序排序（时间早的，排序靠前）。</w:t>
            </w:r>
          </w:p>
          <w:p>
            <w:pPr>
              <w:snapToGrid w:val="false"/>
              <w:ind w:left="360"/>
              <w:jc w:val="both"/>
              <w:rPr>
                <w:rFonts w:ascii="等线" w:hAnsi="等线" w:eastAsia="等线" w:cs="等线"/>
                <w:spacing w:val="2"/>
                <w:sz w:val="22"/>
              </w:rPr>
            </w:pP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状态：显示该运单的状态。</w:t>
            </w:r>
          </w:p>
          <w:p>
            <w:pPr>
              <w:snapToGrid w:val="false"/>
              <w:ind w:left="360"/>
              <w:jc w:val="both"/>
              <w:rPr>
                <w:rFonts w:ascii="等线" w:hAnsi="等线" w:eastAsia="等线" w:cs="等线"/>
                <w:spacing w:val="2"/>
                <w:sz w:val="22"/>
              </w:rPr>
            </w:pPr>
            <w:r>
              <w:rPr/>
              <w:drawing>
                <wp:inline distT="0" distB="0" distL="0" distR="0">
                  <wp:extent cx="3467100" cy="193357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3467100" cy="1933575"/>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毛件体：在调度的时候，若填了具体的毛件体，则显示具体值；若没有填，则调度时便计算了该运单均摊的毛件体。</w:t>
            </w:r>
          </w:p>
          <w:p>
            <w:pPr>
              <w:snapToGrid w:val="false"/>
              <w:ind w:left="360"/>
              <w:jc w:val="both"/>
              <w:rPr>
                <w:rFonts w:ascii="等线" w:hAnsi="等线" w:eastAsia="等线" w:cs="等线"/>
                <w:spacing w:val="2"/>
                <w:sz w:val="22"/>
              </w:rPr>
            </w:pPr>
            <w:r>
              <w:rPr/>
              <w:drawing>
                <wp:inline distT="0" distB="0" distL="0" distR="0">
                  <wp:extent cx="3476625" cy="194310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3476625" cy="1943100"/>
                          </a:xfrm>
                          <a:prstGeom prst="rect">
                            <a:avLst/>
                          </a:prstGeom>
                        </pic:spPr>
                      </pic:pic>
                    </a:graphicData>
                  </a:graphic>
                </wp:inline>
              </w:drawing>
            </w:r>
          </w:p>
          <w:p>
            <w:pPr>
              <w:pStyle w:val="eab5n0"/>
              <w:snapToGrid w:val="false"/>
              <w:jc w:val="both"/>
              <w:rPr>
                <w:rFonts w:ascii="宋体" w:hAnsi="宋体" w:eastAsia="宋体" w:cs="宋体"/>
                <w:spacing w:val="2"/>
                <w:sz w:val="22"/>
              </w:rPr>
            </w:pP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异常状态：若该运单有“异常中”的状态，则右上角显示“异常中”的角标。同理，若“异常已关闭”状态，也进行相应显示。</w:t>
            </w:r>
          </w:p>
          <w:p>
            <w:pPr>
              <w:snapToGrid w:val="false"/>
              <w:ind w:left="360"/>
              <w:jc w:val="both"/>
              <w:rPr>
                <w:rFonts w:ascii="等线" w:hAnsi="等线" w:eastAsia="等线" w:cs="等线"/>
                <w:spacing w:val="2"/>
                <w:sz w:val="22"/>
              </w:rPr>
            </w:pPr>
            <w:r>
              <w:rPr/>
              <w:drawing>
                <wp:inline distT="0" distB="0" distL="0" distR="0">
                  <wp:extent cx="3514725" cy="215265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3514725" cy="2152650"/>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提货点和卸货点：取运单上的提货点和卸货点。若有多个提货点或卸货点，则将其全部显示。</w:t>
            </w:r>
          </w:p>
          <w:p>
            <w:pPr>
              <w:snapToGrid w:val="false"/>
              <w:ind w:left="360"/>
              <w:jc w:val="both"/>
              <w:rPr>
                <w:rFonts w:ascii="等线" w:hAnsi="等线" w:eastAsia="等线" w:cs="等线"/>
                <w:spacing w:val="2"/>
                <w:sz w:val="22"/>
              </w:rPr>
            </w:pPr>
            <w:r>
              <w:rPr/>
              <w:drawing>
                <wp:inline distT="0" distB="0" distL="0" distR="0">
                  <wp:extent cx="3505200" cy="214312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3505200" cy="2143125"/>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“单据上传”按钮：点击后可快捷进入上传单据的页面。</w:t>
            </w:r>
          </w:p>
          <w:p>
            <w:pPr>
              <w:snapToGrid w:val="false"/>
              <w:ind w:left="360"/>
              <w:jc w:val="both"/>
              <w:rPr>
                <w:rFonts w:ascii="等线" w:hAnsi="等线" w:eastAsia="等线" w:cs="等线"/>
                <w:spacing w:val="2"/>
                <w:sz w:val="22"/>
              </w:rPr>
            </w:pPr>
            <w:r>
              <w:rPr/>
              <w:drawing>
                <wp:inline distT="0" distB="0" distL="0" distR="0">
                  <wp:extent cx="3552825" cy="2028825"/>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3552825" cy="2028825"/>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单号：关联到订单的单号，若关联的订单“订单号”有值，则显示“订单号：XXX”；若订单号无值，则显示“子单号：XXXX”；若子单号无值，则显示“批次号：XXX”。</w:t>
            </w:r>
          </w:p>
          <w:p>
            <w:pPr>
              <w:snapToGrid w:val="false"/>
              <w:ind w:left="360"/>
              <w:jc w:val="both"/>
              <w:rPr>
                <w:rFonts w:ascii="等线" w:hAnsi="等线" w:eastAsia="等线" w:cs="等线"/>
                <w:spacing w:val="2"/>
                <w:sz w:val="22"/>
              </w:rPr>
            </w:pPr>
            <w:r>
              <w:rPr/>
              <w:drawing>
                <wp:inline distT="0" distB="0" distL="0" distR="0">
                  <wp:extent cx="3600450" cy="201930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3600450" cy="2019300"/>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期货时间：若该运单已提货，则显示“期望送达时间”，若该字段无值或该运单未提货，则显示“期望提货时间”。</w:t>
            </w:r>
          </w:p>
          <w:p>
            <w:pPr>
              <w:snapToGrid w:val="false"/>
              <w:ind w:left="360"/>
              <w:jc w:val="both"/>
              <w:rPr>
                <w:rFonts w:ascii="等线" w:hAnsi="等线" w:eastAsia="等线" w:cs="等线"/>
                <w:spacing w:val="2"/>
                <w:sz w:val="22"/>
              </w:rPr>
            </w:pPr>
            <w:r>
              <w:rPr/>
              <w:drawing>
                <wp:inline distT="0" distB="0" distL="0" distR="0">
                  <wp:extent cx="3609975" cy="2009775"/>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3609975" cy="2009775"/>
                          </a:xfrm>
                          <a:prstGeom prst="rect">
                            <a:avLst/>
                          </a:prstGeom>
                        </pic:spPr>
                      </pic:pic>
                    </a:graphicData>
                  </a:graphic>
                </wp:inline>
              </w:drawing>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若当前页面中的运单状态变更为“已卸货”或“已取消”时，则该运单记录从当前页面消失，移往“历史任务”页面。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bl>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运单详情-详情页面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基于运单维度，展示运单的详情信息。</w:t>
      </w: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3.3.1 原型页面</w:t>
      </w:r>
    </w:p>
    <w:p>
      <w:pPr>
        <w:pStyle w:val="eab5n0"/>
        <w:snapToGrid w:val="false"/>
        <w:jc w:val="both"/>
        <w:rPr>
          <w:rFonts w:ascii="宋体" w:hAnsi="宋体" w:eastAsia="宋体" w:cs="宋体"/>
          <w:sz w:val="24"/>
        </w:rPr>
      </w:pPr>
      <w:r>
        <w:rPr/>
        <w:drawing>
          <wp:inline distT="0" distB="0" distL="0" distR="0">
            <wp:extent cx="3171825" cy="584835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3171825" cy="5848350"/>
                    </a:xfrm>
                    <a:prstGeom prst="rect">
                      <a:avLst/>
                    </a:prstGeom>
                  </pic:spPr>
                </pic:pic>
              </a:graphicData>
            </a:graphic>
          </wp:inline>
        </w:drawing>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3.3.2 字段定义</w:t>
      </w:r>
    </w:p>
    <w:tbl>
      <w:tblPr>
        <w:tblStyle w:val="gfl89m"/>
        <w:tblInd w:w="0" w:type="dxa"/>
        <w:tblLayout w:type="fixed"/>
      </w:tblPr>
      <w:tblGrid>
        <w:gridCol w:w="2040"/>
        <w:gridCol w:w="3165"/>
        <w:gridCol w:w="2535"/>
      </w:tblGrid>
      <w:tr>
        <w:trPr>
          <w:trHeight w:val="270"/>
        </w:trPr>
        <w:tc>
          <w:tcPr>
            <w:tcW w:w="2040" w:type="dxa"/>
            <w:tcBorders>
              <w:top w:val="single" w:color="000000" w:sz="6" w:space="0"/>
              <w:left w:val="single" w:color="000000" w:sz="6" w:space="0"/>
              <w:bottom w:val="single" w:color="000000" w:sz="6"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3165" w:type="dxa"/>
            <w:tcBorders>
              <w:top w:val="single" w:color="000000" w:sz="6" w:space="0"/>
              <w:left w:val="nil" w:color="auto" w:sz="0" w:space="0"/>
              <w:bottom w:val="single" w:color="000000" w:sz="6"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2535" w:type="dxa"/>
            <w:tcBorders>
              <w:top w:val="single" w:color="000000" w:sz="6" w:space="0"/>
              <w:left w:val="nil" w:color="auto" w:sz="0" w:space="0"/>
              <w:bottom w:val="single" w:color="000000" w:sz="6"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入仓号</w:t>
            </w:r>
          </w:p>
        </w:tc>
        <w:tc>
          <w:tcPr>
            <w:tcW w:w="3165"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优先取订单号，订单号有值则直接取，若订单号无值则取分单号，分单号也无值则取批次号。</w:t>
            </w: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提供“生成二维码”按钮，点击后入仓号生成二维码，进行展示。</w:t>
            </w:r>
          </w:p>
        </w:tc>
      </w:tr>
      <w:tr>
        <w:trPr>
          <w:trHeight w:val="27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运单号</w:t>
            </w:r>
          </w:p>
        </w:tc>
        <w:tc>
          <w:tcPr>
            <w:tcW w:w="3165" w:type="dxa"/>
            <w:vMerge w:val="restart"/>
            <w:tcBorders>
              <w:top w:val="nil" w:color="auto" w:sz="0" w:space="0"/>
              <w:left w:val="single" w:color="000000" w:sz="6"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取运单信息</w:t>
            </w: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运单状态</w:t>
            </w:r>
          </w:p>
        </w:tc>
        <w:tc>
          <w:tcPr>
            <w:tcW w:w="316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车牌号</w:t>
            </w:r>
          </w:p>
        </w:tc>
        <w:tc>
          <w:tcPr>
            <w:tcW w:w="316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车型</w:t>
            </w:r>
          </w:p>
        </w:tc>
        <w:tc>
          <w:tcPr>
            <w:tcW w:w="316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2040"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共计提货车辆（辆）</w:t>
            </w:r>
          </w:p>
        </w:tc>
        <w:tc>
          <w:tcPr>
            <w:tcW w:w="316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订单下属有多个非已取消的运单的个数</w:t>
            </w: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特定提货重量（kg)</w:t>
            </w:r>
          </w:p>
        </w:tc>
        <w:tc>
          <w:tcPr>
            <w:tcW w:w="3165" w:type="dxa"/>
            <w:vMerge w:val="restart"/>
            <w:tcBorders>
              <w:top w:val="nil" w:color="auto" w:sz="0" w:space="0"/>
              <w:left w:val="single" w:color="000000" w:sz="6"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在调度的时，若填了具体的毛件体，则显示具体值；若没有填，则调度时便计算了该运单均摊的毛件体。</w:t>
            </w: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如果是平摊算出来的，则字段显示为“平摊提货重量（kg）”</w:t>
            </w:r>
          </w:p>
        </w:tc>
      </w:tr>
      <w:tr>
        <w:trPr>
          <w:trHeight w:val="39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特定提货件数（件）</w:t>
            </w:r>
          </w:p>
        </w:tc>
        <w:tc>
          <w:tcPr>
            <w:tcW w:w="316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　如果是平摊算出来的，则字段显示为“平摊提货件数（件）”</w:t>
            </w:r>
          </w:p>
        </w:tc>
      </w:tr>
      <w:tr>
        <w:trPr>
          <w:trHeight w:val="27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特定提货体积（m³）</w:t>
            </w:r>
          </w:p>
        </w:tc>
        <w:tc>
          <w:tcPr>
            <w:tcW w:w="316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　如果是平摊算出来的，则字段显示为“平摊提货体积（m³）”</w:t>
            </w:r>
          </w:p>
        </w:tc>
      </w:tr>
      <w:tr>
        <w:trPr>
          <w:trHeight w:val="825"/>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特定提货尺寸</w:t>
            </w:r>
          </w:p>
        </w:tc>
        <w:tc>
          <w:tcPr>
            <w:tcW w:w="316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在调度的时，若填了具体的毛件体，则显示具体值；若没有填，留空显示。</w:t>
            </w: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　如果是平摊算出来的，则字段显示为“平摊特定提货尺寸”</w:t>
            </w:r>
          </w:p>
        </w:tc>
      </w:tr>
      <w:tr>
        <w:trPr>
          <w:trHeight w:val="27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特定提货时间</w:t>
            </w:r>
          </w:p>
        </w:tc>
        <w:tc>
          <w:tcPr>
            <w:tcW w:w="316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取运单信息</w:t>
            </w: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69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提货地点</w:t>
            </w:r>
          </w:p>
        </w:tc>
        <w:tc>
          <w:tcPr>
            <w:tcW w:w="3165" w:type="dxa"/>
            <w:vMerge w:val="restart"/>
            <w:tcBorders>
              <w:top w:val="nil" w:color="auto" w:sz="0" w:space="0"/>
              <w:left w:val="single" w:color="000000" w:sz="6"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若存在多个提货点和卸货点，则依次分行显示出来。</w:t>
            </w:r>
          </w:p>
        </w:tc>
        <w:tc>
          <w:tcPr>
            <w:tcW w:w="2535" w:type="dxa"/>
            <w:vMerge w:val="restart"/>
            <w:tcBorders>
              <w:top w:val="nil" w:color="auto" w:sz="0" w:space="0"/>
              <w:left w:val="single" w:color="000000" w:sz="6"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提供“查看地图”按钮，点击后唤醒高德APP，自动带入该地址为目的地地址。</w:t>
            </w:r>
          </w:p>
        </w:tc>
      </w:tr>
      <w:tr>
        <w:trPr>
          <w:trHeight w:val="48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送货地点</w:t>
            </w:r>
          </w:p>
        </w:tc>
        <w:tc>
          <w:tcPr>
            <w:tcW w:w="316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53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270"/>
        </w:trPr>
        <w:tc>
          <w:tcPr>
            <w:tcW w:w="2040" w:type="dxa"/>
            <w:tcBorders>
              <w:top w:val="nil" w:color="auto" w:sz="0" w:space="0"/>
              <w:left w:val="single" w:color="000000" w:sz="6"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期望送达时间</w:t>
            </w:r>
          </w:p>
        </w:tc>
        <w:tc>
          <w:tcPr>
            <w:tcW w:w="316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取运单信息，若无值，则留空。</w:t>
            </w:r>
          </w:p>
        </w:tc>
        <w:tc>
          <w:tcPr>
            <w:tcW w:w="2535"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3.3.3 用例说明</w:t>
      </w:r>
    </w:p>
    <w:tbl>
      <w:tblPr>
        <w:tblStyle w:val="gfl89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运单详情信息页面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展示运单相应的详细信息。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点击“当前任务”中的具体任务，进入此详情页。</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页面字段取值和展示正确。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5"/>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由于此页面字段较多，若超过一个屏幕，则采取上下滚动滑动的模式。</w:t>
            </w:r>
          </w:p>
          <w:p>
            <w:pPr>
              <w:pStyle w:val="eab5n0"/>
              <w:snapToGrid w:val="false"/>
              <w:jc w:val="both"/>
              <w:rPr>
                <w:rFonts w:ascii="宋体" w:hAnsi="宋体" w:eastAsia="宋体" w:cs="宋体"/>
                <w:spacing w:val="2"/>
                <w:sz w:val="22"/>
              </w:rPr>
            </w:pPr>
          </w:p>
          <w:p>
            <w:pPr>
              <w:numPr>
                <w:ilvl w:val="0"/>
                <w:numId w:val="5"/>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从此页面，可快速切换到其他的Tab页面，或返回到“当前任务”的列表页面。</w:t>
            </w:r>
          </w:p>
          <w:p>
            <w:pPr>
              <w:pStyle w:val="eab5n0"/>
              <w:snapToGrid w:val="false"/>
              <w:jc w:val="both"/>
              <w:rPr>
                <w:rFonts w:ascii="宋体" w:hAnsi="宋体" w:eastAsia="宋体" w:cs="宋体"/>
                <w:spacing w:val="2"/>
                <w:sz w:val="22"/>
              </w:rPr>
            </w:pPr>
          </w:p>
          <w:p>
            <w:pPr>
              <w:numPr>
                <w:ilvl w:val="0"/>
                <w:numId w:val="5"/>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点击“生成二维码”按钮，点击后进入二维码的展示页面：</w:t>
            </w:r>
          </w:p>
          <w:p>
            <w:pPr>
              <w:snapToGrid w:val="false"/>
              <w:ind w:firstLineChars="200"/>
              <w:jc w:val="both"/>
              <w:rPr>
                <w:rFonts w:ascii="等线" w:hAnsi="等线" w:eastAsia="等线" w:cs="等线"/>
                <w:spacing w:val="2"/>
                <w:sz w:val="22"/>
              </w:rPr>
            </w:pPr>
            <w:r>
              <w:rPr/>
              <w:drawing>
                <wp:inline distT="0" distB="0" distL="0" distR="0">
                  <wp:extent cx="2638425" cy="280987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2638425" cy="2809875"/>
                          </a:xfrm>
                          <a:prstGeom prst="rect">
                            <a:avLst/>
                          </a:prstGeom>
                        </pic:spPr>
                      </pic:pic>
                    </a:graphicData>
                  </a:graphic>
                </wp:inline>
              </w:drawing>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3.4</w:t>
      </w:r>
      <w:r>
        <w:rPr>
          <w:rFonts w:ascii="微软雅黑" w:hAnsi="微软雅黑" w:eastAsia="微软雅黑" w:cs="微软雅黑"/>
          <w:sz w:val="32"/>
        </w:rPr>
        <w:t xml:space="preserve">  </w:t>
      </w:r>
      <w:r>
        <w:rPr>
          <w:rFonts w:ascii="微软雅黑" w:hAnsi="微软雅黑" w:eastAsia="微软雅黑" w:cs="微软雅黑"/>
          <w:sz w:val="28"/>
        </w:rPr>
        <w:t>任务详情-轨迹页面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查看该任务的轨迹记录。</w:t>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3.4.1 原型页面</w:t>
      </w:r>
    </w:p>
    <w:p>
      <w:pPr>
        <w:pStyle w:val="eab5n0"/>
        <w:snapToGrid w:val="false"/>
        <w:jc w:val="both"/>
        <w:rPr>
          <w:rFonts w:ascii="宋体" w:hAnsi="宋体" w:eastAsia="宋体" w:cs="宋体"/>
          <w:sz w:val="24"/>
        </w:rPr>
      </w:pPr>
      <w:r>
        <w:rPr/>
        <w:drawing>
          <wp:inline distT="0" distB="0" distL="0" distR="0">
            <wp:extent cx="2476500" cy="343852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2476500" cy="3438525"/>
                    </a:xfrm>
                    <a:prstGeom prst="rect">
                      <a:avLst/>
                    </a:prstGeom>
                  </pic:spPr>
                </pic:pic>
              </a:graphicData>
            </a:graphic>
          </wp:inline>
        </w:drawing>
      </w:r>
    </w:p>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3.4.2 用例说明</w:t>
      </w:r>
    </w:p>
    <w:tbl>
      <w:tblPr>
        <w:tblStyle w:val="gfl89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任务详情的轨迹页面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可查看轨迹事件的记录信息，也可确认提交每个节点的状态和时间。</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进入运单详情页面，并切换到“轨迹”Tab</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在不同状态下，显示的可操作项均不同，需要正确显示和操作。</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运输订单被调度后的初始运单状态=待提货，此时司机看到的页面：</w:t>
            </w:r>
          </w:p>
          <w:p>
            <w:pPr>
              <w:snapToGrid w:val="false"/>
              <w:ind w:left="360"/>
              <w:jc w:val="both"/>
              <w:rPr>
                <w:rFonts w:ascii="等线" w:hAnsi="等线" w:eastAsia="等线" w:cs="等线"/>
                <w:spacing w:val="2"/>
                <w:sz w:val="22"/>
              </w:rPr>
            </w:pPr>
            <w:r>
              <w:rPr/>
              <w:drawing>
                <wp:inline distT="0" distB="0" distL="0" distR="0">
                  <wp:extent cx="3009900" cy="2076450"/>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21600000">
                            <a:off x="0" y="0"/>
                            <a:ext cx="3009900" cy="2076450"/>
                          </a:xfrm>
                          <a:prstGeom prst="rect">
                            <a:avLst/>
                          </a:prstGeom>
                        </pic:spPr>
                      </pic:pic>
                    </a:graphicData>
                  </a:graphic>
                </wp:inline>
              </w:drawing>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时间：取调度操作的时间。</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状态：首次调度，状态显示为“正常”；修改调度，则状态显示为“修改”。</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事项： “派发任务”。</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操作者：航晟物流发布。</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操作按钮：“前往提货”。点击此按钮：二次确认开始前往提货，并可看到司机当前的地点和时间信息。备注信息为多行文本，可选输入。（后续的备注均保持此定义）</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此时间将用于计算该运单的“预计到达时间”：取当前GPS位置，与提货目的地位置进行高德地图查询，得出的预计耗时时长，加上确认前往提货的提交时间，算出预计到达时间。</w:t>
            </w:r>
          </w:p>
          <w:p>
            <w:pPr>
              <w:snapToGrid w:val="false"/>
              <w:ind w:left="780"/>
              <w:jc w:val="both"/>
              <w:rPr>
                <w:rFonts w:ascii="等线" w:hAnsi="等线" w:eastAsia="等线" w:cs="等线"/>
                <w:spacing w:val="2"/>
                <w:sz w:val="22"/>
              </w:rPr>
            </w:pPr>
            <w:r>
              <w:rPr/>
              <w:drawing>
                <wp:inline distT="0" distB="0" distL="0" distR="0">
                  <wp:extent cx="3009900" cy="2533650"/>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21600000">
                            <a:off x="0" y="0"/>
                            <a:ext cx="3009900" cy="2533650"/>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确认前往提货后，看到的页面如下：</w:t>
            </w:r>
          </w:p>
          <w:p>
            <w:pPr>
              <w:snapToGrid w:val="false"/>
              <w:ind w:left="360"/>
              <w:jc w:val="both"/>
              <w:rPr>
                <w:rFonts w:ascii="等线" w:hAnsi="等线" w:eastAsia="等线" w:cs="等线"/>
                <w:spacing w:val="2"/>
                <w:sz w:val="22"/>
              </w:rPr>
            </w:pPr>
            <w:r>
              <w:rPr/>
              <w:drawing>
                <wp:inline distT="0" distB="0" distL="0" distR="0">
                  <wp:extent cx="2828925" cy="2505075"/>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3"/>
                          <a:srcRect l="0" t="0" r="0" b="0"/>
                          <a:stretch/>
                        </pic:blipFill>
                        <pic:spPr>
                          <a:xfrm rot="21600000">
                            <a:off x="0" y="0"/>
                            <a:ext cx="2828925" cy="2505075"/>
                          </a:xfrm>
                          <a:prstGeom prst="rect">
                            <a:avLst/>
                          </a:prstGeom>
                        </pic:spPr>
                      </pic:pic>
                    </a:graphicData>
                  </a:graphic>
                </wp:inline>
              </w:drawing>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此时的页面比上一节点的页面，新增显示了“前往提货”的事件记录。</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时间：确认“前往提货”节点的操作时间。</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状态：正常。</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事项： “前往提货”。</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操作者：如果有司机通过小程序确认，则显示“司机确认”；若由航晟物流客服通过后台修改运单状态，则显示“航晟物流确认”。</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操作按钮：“我已到达提货点”。点击此按钮：二次确认，并可看到司机当前的地点和时间信息。</w:t>
            </w:r>
          </w:p>
          <w:p>
            <w:pPr>
              <w:snapToGrid w:val="false"/>
              <w:ind w:left="780"/>
              <w:jc w:val="both"/>
              <w:rPr>
                <w:rFonts w:ascii="等线" w:hAnsi="等线" w:eastAsia="等线" w:cs="等线"/>
                <w:spacing w:val="2"/>
                <w:sz w:val="22"/>
              </w:rPr>
            </w:pPr>
            <w:r>
              <w:rPr/>
              <w:drawing>
                <wp:inline distT="0" distB="0" distL="0" distR="0">
                  <wp:extent cx="2705100" cy="2562225"/>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4"/>
                          <a:srcRect l="0" t="0" r="0" b="0"/>
                          <a:stretch/>
                        </pic:blipFill>
                        <pic:spPr>
                          <a:xfrm rot="21600000">
                            <a:off x="0" y="0"/>
                            <a:ext cx="2705100" cy="2562225"/>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确认已到达提货点后，看到的页面如下：</w:t>
            </w:r>
          </w:p>
          <w:p>
            <w:pPr>
              <w:snapToGrid w:val="false"/>
              <w:ind w:left="360"/>
              <w:jc w:val="both"/>
              <w:rPr>
                <w:rFonts w:ascii="等线" w:hAnsi="等线" w:eastAsia="等线" w:cs="等线"/>
                <w:spacing w:val="2"/>
                <w:sz w:val="22"/>
              </w:rPr>
            </w:pPr>
            <w:r>
              <w:rPr/>
              <w:drawing>
                <wp:inline distT="0" distB="0" distL="0" distR="0">
                  <wp:extent cx="3171825" cy="3352800"/>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5"/>
                          <a:srcRect l="0" t="0" r="0" b="0"/>
                          <a:stretch/>
                        </pic:blipFill>
                        <pic:spPr>
                          <a:xfrm rot="21600000">
                            <a:off x="0" y="0"/>
                            <a:ext cx="3171825" cy="3352800"/>
                          </a:xfrm>
                          <a:prstGeom prst="rect">
                            <a:avLst/>
                          </a:prstGeom>
                        </pic:spPr>
                      </pic:pic>
                    </a:graphicData>
                  </a:graphic>
                </wp:inline>
              </w:drawing>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此时的页面比上一节点的页面，新增显示了“到达提货点”的事件记录。</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时间：确认“到达提货点”节点的操作时间。</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状态：当到达提货点操作时间&lt;=期望提货时间，则状态显示“正常”；反之，状态显示“延误”。</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事项： “到达提货点”。</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操作者：如果有司机通过小程序确认，则显示“司机确认”；若由航晟物流客服通过后台修改运单状态，则显示“航晟物流确认”。</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操作按钮：“我已提货完毕”。点击此按钮：二次确认，并可看到司机当前的地点和时间信息，必须要上传提货单据，至少上传一张图片，图片大小&lt;=6M, 可拍摄也可选择本地图片上传，格式支持jpg, png, bmp.随货资料“有”、“无”为可选项，默认为不选择。</w:t>
            </w:r>
          </w:p>
          <w:p>
            <w:pPr>
              <w:snapToGrid w:val="false"/>
              <w:ind w:left="780"/>
              <w:jc w:val="both"/>
              <w:rPr>
                <w:rFonts w:ascii="等线" w:hAnsi="等线" w:eastAsia="等线" w:cs="等线"/>
                <w:spacing w:val="2"/>
                <w:sz w:val="22"/>
              </w:rPr>
            </w:pPr>
            <w:r>
              <w:rPr/>
              <w:drawing>
                <wp:inline distT="0" distB="0" distL="0" distR="0">
                  <wp:extent cx="3228975" cy="3886200"/>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6"/>
                          <a:srcRect l="0" t="0" r="0" b="0"/>
                          <a:stretch/>
                        </pic:blipFill>
                        <pic:spPr>
                          <a:xfrm rot="21600000">
                            <a:off x="0" y="0"/>
                            <a:ext cx="3228975" cy="3886200"/>
                          </a:xfrm>
                          <a:prstGeom prst="rect">
                            <a:avLst/>
                          </a:prstGeom>
                        </pic:spPr>
                      </pic:pic>
                    </a:graphicData>
                  </a:graphic>
                </wp:inline>
              </w:drawing>
            </w:r>
          </w:p>
          <w:p>
            <w:pPr>
              <w:snapToGrid w:val="false"/>
              <w:ind w:left="360"/>
              <w:jc w:val="both"/>
              <w:rPr>
                <w:rFonts w:ascii="等线" w:hAnsi="等线" w:eastAsia="等线" w:cs="等线"/>
                <w:spacing w:val="2"/>
                <w:sz w:val="22"/>
              </w:rPr>
            </w:pPr>
          </w:p>
          <w:p>
            <w:pPr>
              <w:snapToGrid w:val="false"/>
              <w:ind w:left="36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确认已提货完毕后，看到的页面如下：</w:t>
            </w:r>
          </w:p>
          <w:p>
            <w:pPr>
              <w:snapToGrid w:val="false"/>
              <w:ind w:left="780"/>
              <w:jc w:val="both"/>
              <w:rPr>
                <w:rFonts w:ascii="等线" w:hAnsi="等线" w:eastAsia="等线" w:cs="等线"/>
                <w:spacing w:val="2"/>
                <w:sz w:val="22"/>
              </w:rPr>
            </w:pPr>
            <w:r>
              <w:rPr/>
              <w:drawing>
                <wp:inline distT="0" distB="0" distL="0" distR="0">
                  <wp:extent cx="2905125" cy="3714750"/>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7"/>
                          <a:srcRect l="0" t="0" r="0" b="0"/>
                          <a:stretch/>
                        </pic:blipFill>
                        <pic:spPr>
                          <a:xfrm rot="21600000">
                            <a:off x="0" y="0"/>
                            <a:ext cx="2905125" cy="3714750"/>
                          </a:xfrm>
                          <a:prstGeom prst="rect">
                            <a:avLst/>
                          </a:prstGeom>
                        </pic:spPr>
                      </pic:pic>
                    </a:graphicData>
                  </a:graphic>
                </wp:inline>
              </w:drawing>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此时的页面比上一节点的页面，新增显示了“提货完毕”的事件记录。</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时间：确认“提货完毕”节点的操作时间。</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状态：“正常”。</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事项： “提货完毕”。</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操作者：如果有司机通过小程序确认，则显示“司机确认”；若由航晟物流客服通过后台修改运单状态，则显示“航晟物流确认”。</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操作按钮：“我已到达卸货点”。点击此按钮：二次确认，并可看到司机当前的地点和时间信息。</w:t>
            </w:r>
          </w:p>
          <w:p>
            <w:pPr>
              <w:snapToGrid w:val="false"/>
              <w:ind w:left="1200"/>
              <w:jc w:val="both"/>
              <w:rPr>
                <w:rFonts w:ascii="等线" w:hAnsi="等线" w:eastAsia="等线" w:cs="等线"/>
                <w:spacing w:val="2"/>
                <w:sz w:val="22"/>
              </w:rPr>
            </w:pPr>
            <w:r>
              <w:rPr/>
              <w:drawing>
                <wp:inline distT="0" distB="0" distL="0" distR="0">
                  <wp:extent cx="2705100" cy="2514600"/>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8"/>
                          <a:srcRect l="0" t="0" r="0" b="0"/>
                          <a:stretch/>
                        </pic:blipFill>
                        <pic:spPr>
                          <a:xfrm rot="21600000">
                            <a:off x="0" y="0"/>
                            <a:ext cx="2705100" cy="2514600"/>
                          </a:xfrm>
                          <a:prstGeom prst="rect">
                            <a:avLst/>
                          </a:prstGeom>
                        </pic:spPr>
                      </pic:pic>
                    </a:graphicData>
                  </a:graphic>
                </wp:inline>
              </w:drawing>
            </w:r>
          </w:p>
          <w:p>
            <w:pPr>
              <w:snapToGrid w:val="false"/>
              <w:ind w:left="120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确认已到达卸货点后，看到的页面如下：</w:t>
            </w:r>
          </w:p>
          <w:p>
            <w:pPr>
              <w:snapToGrid w:val="false"/>
              <w:ind w:left="780"/>
              <w:jc w:val="both"/>
              <w:rPr>
                <w:rFonts w:ascii="等线" w:hAnsi="等线" w:eastAsia="等线" w:cs="等线"/>
                <w:spacing w:val="2"/>
                <w:sz w:val="22"/>
              </w:rPr>
            </w:pPr>
            <w:r>
              <w:rPr/>
              <w:drawing>
                <wp:inline distT="0" distB="0" distL="0" distR="0">
                  <wp:extent cx="3314700" cy="4610100"/>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9"/>
                          <a:srcRect l="0" t="0" r="0" b="0"/>
                          <a:stretch/>
                        </pic:blipFill>
                        <pic:spPr>
                          <a:xfrm rot="21600000">
                            <a:off x="0" y="0"/>
                            <a:ext cx="3314700" cy="4610100"/>
                          </a:xfrm>
                          <a:prstGeom prst="rect">
                            <a:avLst/>
                          </a:prstGeom>
                        </pic:spPr>
                      </pic:pic>
                    </a:graphicData>
                  </a:graphic>
                </wp:inline>
              </w:drawing>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此时的页面比上一节点的页面，新增显示了“到达卸货点”的事件记录。</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时间：确认“到达卸货点”节点的操作时间。</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状态：若期望的送达时间有具体的值，当到达卸货点的时间&lt;=期望的送达时间或者期望送达时间无值，则显示“正常；若到达卸货点的实际&gt;期望送达的实际，则显示“延误”。</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事项： “到达卸货点”。</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操作者：如果有司机通过小程序确认，则显示“司机确认”；若由航晟物流客服通过后台修改运单状态，则显示“航晟物流确认”。</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操作按钮：“我已卸货完毕”。点击此按钮：二次确认，并可看到司机当前的地点和时间信息，必须要上传卸货单据，至少上传一张图片，图片大小&lt;=6M, 可拍摄也可选择本地图片上传，格式支持jpg, png, bmp.</w:t>
            </w:r>
          </w:p>
          <w:p>
            <w:pPr>
              <w:snapToGrid w:val="false"/>
              <w:ind w:left="1200"/>
              <w:jc w:val="both"/>
              <w:rPr>
                <w:rFonts w:ascii="等线" w:hAnsi="等线" w:eastAsia="等线" w:cs="等线"/>
                <w:spacing w:val="2"/>
                <w:sz w:val="22"/>
              </w:rPr>
            </w:pPr>
            <w:r>
              <w:rPr/>
              <w:drawing>
                <wp:inline distT="0" distB="0" distL="0" distR="0">
                  <wp:extent cx="2933700" cy="3162300"/>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30"/>
                          <a:srcRect l="0" t="0" r="0" b="0"/>
                          <a:stretch/>
                        </pic:blipFill>
                        <pic:spPr>
                          <a:xfrm rot="21600000">
                            <a:off x="0" y="0"/>
                            <a:ext cx="2933700" cy="3162300"/>
                          </a:xfrm>
                          <a:prstGeom prst="rect">
                            <a:avLst/>
                          </a:prstGeom>
                        </pic:spPr>
                      </pic:pic>
                    </a:graphicData>
                  </a:graphic>
                </wp:inline>
              </w:drawing>
            </w:r>
          </w:p>
          <w:p>
            <w:pPr>
              <w:snapToGrid w:val="false"/>
              <w:ind w:left="120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确认已卸货完毕后，看到的页面如下：</w:t>
            </w:r>
          </w:p>
          <w:p>
            <w:pPr>
              <w:snapToGrid w:val="false"/>
              <w:ind w:left="780"/>
              <w:jc w:val="both"/>
              <w:rPr>
                <w:rFonts w:ascii="等线" w:hAnsi="等线" w:eastAsia="等线" w:cs="等线"/>
                <w:spacing w:val="2"/>
                <w:sz w:val="22"/>
              </w:rPr>
            </w:pPr>
            <w:r>
              <w:rPr/>
              <w:drawing>
                <wp:inline distT="0" distB="0" distL="0" distR="0">
                  <wp:extent cx="3143250" cy="4762500"/>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31"/>
                          <a:srcRect l="0" t="0" r="0" b="0"/>
                          <a:stretch/>
                        </pic:blipFill>
                        <pic:spPr>
                          <a:xfrm rot="21600000">
                            <a:off x="0" y="0"/>
                            <a:ext cx="3143250" cy="4762500"/>
                          </a:xfrm>
                          <a:prstGeom prst="rect">
                            <a:avLst/>
                          </a:prstGeom>
                        </pic:spPr>
                      </pic:pic>
                    </a:graphicData>
                  </a:graphic>
                </wp:inline>
              </w:drawing>
            </w:r>
          </w:p>
          <w:p>
            <w:pPr>
              <w:snapToGrid w:val="false"/>
              <w:ind w:left="78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若有上报异常和关闭异常的情况，则在根据异常上报和关闭的具体操作时间，生成相应的异常事项记录。</w:t>
            </w:r>
          </w:p>
          <w:p>
            <w:pPr>
              <w:snapToGrid w:val="false"/>
              <w:ind w:left="780"/>
              <w:jc w:val="both"/>
              <w:rPr>
                <w:rFonts w:ascii="等线" w:hAnsi="等线" w:eastAsia="等线" w:cs="等线"/>
                <w:spacing w:val="2"/>
                <w:sz w:val="22"/>
              </w:rPr>
            </w:pPr>
            <w:r>
              <w:rPr/>
              <w:drawing>
                <wp:inline distT="0" distB="0" distL="0" distR="0">
                  <wp:extent cx="3352800" cy="5057775"/>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2"/>
                          <a:srcRect l="0" t="0" r="0" b="0"/>
                          <a:stretch/>
                        </pic:blipFill>
                        <pic:spPr>
                          <a:xfrm rot="21600000">
                            <a:off x="0" y="0"/>
                            <a:ext cx="3352800" cy="5057775"/>
                          </a:xfrm>
                          <a:prstGeom prst="rect">
                            <a:avLst/>
                          </a:prstGeom>
                        </pic:spPr>
                      </pic:pic>
                    </a:graphicData>
                  </a:graphic>
                </wp:inline>
              </w:drawing>
            </w:r>
          </w:p>
          <w:p>
            <w:pPr>
              <w:snapToGrid w:val="false"/>
              <w:ind w:left="780"/>
              <w:jc w:val="both"/>
              <w:rPr>
                <w:rFonts w:ascii="等线" w:hAnsi="等线" w:eastAsia="等线" w:cs="等线"/>
                <w:color w:val="404040"/>
                <w:spacing w:val="2"/>
                <w:sz w:val="22"/>
              </w:rPr>
            </w:pPr>
            <w:r>
              <w:rPr>
                <w:rFonts w:ascii="等线" w:hAnsi="等线" w:eastAsia="等线" w:cs="等线"/>
                <w:color w:val="404040"/>
                <w:spacing w:val="2"/>
                <w:sz w:val="22"/>
              </w:rPr>
              <w:t>《上报异常》时间：</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时间：司机或航晟客服上报异常的操作时间。</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状态：highlight显示“异常”。</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事项： “上报异常”。</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操作者：如果有司机通过小程序确认，则显示“司机上报”；若由航晟物流客服通过后台修改运单状态，则显示“航晟物流上报”。</w:t>
            </w:r>
          </w:p>
          <w:p>
            <w:pPr>
              <w:pStyle w:val="eab5n0"/>
              <w:snapToGrid w:val="false"/>
              <w:jc w:val="both"/>
              <w:rPr>
                <w:rFonts w:ascii="宋体" w:hAnsi="宋体" w:eastAsia="宋体" w:cs="宋体"/>
                <w:spacing w:val="2"/>
                <w:sz w:val="22"/>
              </w:rPr>
            </w:pPr>
          </w:p>
          <w:p>
            <w:pPr>
              <w:snapToGrid w:val="false"/>
              <w:ind w:left="780"/>
              <w:jc w:val="both"/>
              <w:rPr>
                <w:rFonts w:ascii="等线" w:hAnsi="等线" w:eastAsia="等线" w:cs="等线"/>
                <w:color w:val="404040"/>
                <w:spacing w:val="2"/>
                <w:sz w:val="22"/>
              </w:rPr>
            </w:pPr>
            <w:r>
              <w:rPr>
                <w:rFonts w:ascii="等线" w:hAnsi="等线" w:eastAsia="等线" w:cs="等线"/>
                <w:color w:val="404040"/>
                <w:spacing w:val="2"/>
                <w:sz w:val="22"/>
              </w:rPr>
              <w:t>《关闭异常》时间：</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时间：航晟客服关闭异常的操作时间。</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状态： “正常”。</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事项： “关闭异常”。</w:t>
            </w:r>
          </w:p>
          <w:p>
            <w:pPr>
              <w:numPr>
                <w:ilvl w:val="0"/>
                <w:numId w:val="7"/>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操作者： “航晟物流关闭”。</w:t>
            </w:r>
          </w:p>
          <w:p>
            <w:pPr>
              <w:pStyle w:val="eab5n0"/>
              <w:snapToGrid w:val="false"/>
              <w:jc w:val="both"/>
              <w:rPr>
                <w:rFonts w:ascii="宋体" w:hAnsi="宋体" w:eastAsia="宋体" w:cs="宋体"/>
                <w:spacing w:val="2"/>
                <w:sz w:val="22"/>
              </w:rPr>
            </w:pPr>
          </w:p>
          <w:p>
            <w:pPr>
              <w:snapToGrid w:val="false"/>
              <w:ind w:left="780"/>
              <w:jc w:val="both"/>
              <w:rPr>
                <w:rFonts w:ascii="等线" w:hAnsi="等线" w:eastAsia="等线" w:cs="等线"/>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如果出现上报异常的记录且此时未关闭异常，后续的操作节点仍旧正常开放显示给司机。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3.5</w:t>
      </w:r>
      <w:r>
        <w:rPr>
          <w:rFonts w:ascii="微软雅黑" w:hAnsi="微软雅黑" w:eastAsia="微软雅黑" w:cs="微软雅黑"/>
          <w:sz w:val="32"/>
        </w:rPr>
        <w:t xml:space="preserve">  </w:t>
      </w:r>
      <w:r>
        <w:rPr>
          <w:rFonts w:ascii="微软雅黑" w:hAnsi="微软雅黑" w:eastAsia="微软雅黑" w:cs="微软雅黑"/>
          <w:sz w:val="28"/>
        </w:rPr>
        <w:t>运单详情-单据管理页面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基于运单，查看该运单上报的单据明细。</w:t>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3.5.1 原型页面</w:t>
      </w:r>
    </w:p>
    <w:p>
      <w:pPr>
        <w:pStyle w:val="eab5n0"/>
        <w:snapToGrid w:val="false"/>
        <w:jc w:val="both"/>
        <w:rPr>
          <w:rFonts w:ascii="宋体" w:hAnsi="宋体" w:eastAsia="宋体" w:cs="宋体"/>
          <w:sz w:val="24"/>
        </w:rPr>
      </w:pPr>
      <w:r>
        <w:rPr/>
        <w:drawing>
          <wp:inline distT="0" distB="0" distL="0" distR="0">
            <wp:extent cx="3009900" cy="5657850"/>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3"/>
                    <a:srcRect l="0" t="0" r="0" b="0"/>
                    <a:stretch/>
                  </pic:blipFill>
                  <pic:spPr>
                    <a:xfrm rot="21600000">
                      <a:off x="0" y="0"/>
                      <a:ext cx="3009900" cy="5657850"/>
                    </a:xfrm>
                    <a:prstGeom prst="rect">
                      <a:avLst/>
                    </a:prstGeom>
                  </pic:spPr>
                </pic:pic>
              </a:graphicData>
            </a:graphic>
          </wp:inline>
        </w:drawing>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3.5.2 用例说明</w:t>
      </w:r>
    </w:p>
    <w:tbl>
      <w:tblPr>
        <w:tblStyle w:val="gfl89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运单单据管理</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查看所有已上报的单据，并可支持新增单据上报。</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进入运单详情，切换到“单据”Tab</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单据显示齐全，并支持上传新增单据。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8"/>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“上传单据”按钮：从运单生成时开始开放，</w:t>
            </w:r>
          </w:p>
          <w:p>
            <w:pPr>
              <w:numPr>
                <w:ilvl w:val="0"/>
                <w:numId w:val="9"/>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如果是该订单的委托方是“高捷空运事业部”：截止日为直到运单已卸货或已取消+3天。（超过此时间，此按钮不再继续显示，其中3天为可配置）</w:t>
            </w:r>
          </w:p>
          <w:p>
            <w:pPr>
              <w:numPr>
                <w:ilvl w:val="0"/>
                <w:numId w:val="9"/>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如果不是该订单的委托方是“高捷空运事业部”：截止日为直到运单已卸货或已取消+7天。（超过此时间，此按钮不再继续显示，其中7天为可配置）</w:t>
            </w:r>
          </w:p>
          <w:p>
            <w:pPr>
              <w:snapToGrid w:val="false"/>
              <w:ind w:left="360"/>
              <w:jc w:val="both"/>
              <w:rPr>
                <w:rFonts w:ascii="等线" w:hAnsi="等线" w:eastAsia="等线" w:cs="等线"/>
                <w:spacing w:val="2"/>
                <w:sz w:val="22"/>
              </w:rPr>
            </w:pPr>
            <w:r>
              <w:rPr/>
              <w:drawing>
                <wp:inline distT="0" distB="0" distL="0" distR="0">
                  <wp:extent cx="2867025" cy="381000"/>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34"/>
                          <a:srcRect l="0" t="0" r="0" b="0"/>
                          <a:stretch/>
                        </pic:blipFill>
                        <pic:spPr>
                          <a:xfrm rot="21600000">
                            <a:off x="0" y="0"/>
                            <a:ext cx="2867025" cy="381000"/>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8"/>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已上传单据的展示：由于单据类型有提货单据、卸货单据、杂费单据和其他，4个单据类型。依次按照此顺序，分成4个区域分开展示。</w:t>
            </w:r>
          </w:p>
          <w:p>
            <w:pPr>
              <w:snapToGrid w:val="false"/>
              <w:ind w:left="360"/>
              <w:jc w:val="both"/>
              <w:rPr>
                <w:rFonts w:ascii="等线" w:hAnsi="等线" w:eastAsia="等线" w:cs="等线"/>
                <w:spacing w:val="2"/>
                <w:sz w:val="22"/>
              </w:rPr>
            </w:pPr>
            <w:r>
              <w:rPr/>
              <w:drawing>
                <wp:inline distT="0" distB="0" distL="0" distR="0">
                  <wp:extent cx="2571750" cy="3257550"/>
                  <wp:effectExtent l="0" t="0" r="0" b="0"/>
                  <wp:docPr id="92" name="picture" descr="descript"/>
                  <wp:cNvGraphicFramePr/>
                  <a:graphic>
                    <a:graphicData uri="http://schemas.openxmlformats.org/drawingml/2006/picture">
                      <pic:pic>
                        <pic:nvPicPr>
                          <pic:cNvPr id="93" name="picture" descr="descript"/>
                          <pic:cNvPicPr/>
                        </pic:nvPicPr>
                        <pic:blipFill rotWithShape="true">
                          <a:blip r:embed="rId35"/>
                          <a:srcRect l="0" t="0" r="0" b="0"/>
                          <a:stretch/>
                        </pic:blipFill>
                        <pic:spPr>
                          <a:xfrm rot="21600000">
                            <a:off x="0" y="0"/>
                            <a:ext cx="2571750" cy="3257550"/>
                          </a:xfrm>
                          <a:prstGeom prst="rect">
                            <a:avLst/>
                          </a:prstGeom>
                        </pic:spPr>
                      </pic:pic>
                    </a:graphicData>
                  </a:graphic>
                </wp:inline>
              </w:drawing>
            </w:r>
          </w:p>
          <w:p>
            <w:pPr>
              <w:numPr>
                <w:ilvl w:val="0"/>
                <w:numId w:val="10"/>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分区域的标题名称：提货单据、卸货单据、杂费单据或其他单据。</w:t>
            </w:r>
          </w:p>
          <w:p>
            <w:pPr>
              <w:numPr>
                <w:ilvl w:val="0"/>
                <w:numId w:val="10"/>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左侧图标上的文字：提货单据、卸货单据、具体的杂费类型名称（如果是杂费单据）或其他单据。</w:t>
            </w:r>
          </w:p>
          <w:p>
            <w:pPr>
              <w:numPr>
                <w:ilvl w:val="0"/>
                <w:numId w:val="10"/>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若是杂费单据，则需要显示该单据的“杂费审批状态”。</w:t>
            </w:r>
          </w:p>
          <w:p>
            <w:pPr>
              <w:numPr>
                <w:ilvl w:val="0"/>
                <w:numId w:val="10"/>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如果是杂费单据，则正文显示具体上报的杂费金额。若费杂费单据，则显示备注输入的内容。并显示单据提交的操作时间和相应上传的图片缩略图，点击后可进入图片放大的页面。</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暂不提供修改功能给司机，若遇到需要修改说明的情况，则司机可以通过异常上报，让航晟客服进行修改单据内容，或者可以自行新增单据上报。</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4"/>
              </w:rPr>
            </w:pPr>
            <w:r>
              <w:rPr>
                <w:rFonts w:ascii="宋体" w:hAnsi="宋体" w:eastAsia="宋体" w:cs="宋体"/>
                <w:color w:val="404040"/>
                <w:spacing w:val="2"/>
                <w:sz w:val="24"/>
              </w:rPr>
              <w:t>后续做个报表，可以筛选出没有用小程序上报单据和进行节点确认的司机和供应商名单。</w:t>
            </w:r>
          </w:p>
        </w:tc>
      </w:tr>
    </w:tbl>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微软雅黑" w:hAnsi="微软雅黑" w:eastAsia="微软雅黑" w:cs="微软雅黑"/>
          <w:sz w:val="28"/>
        </w:rPr>
      </w:pPr>
      <w:r>
        <w:rPr>
          <w:rFonts w:ascii="微软雅黑" w:hAnsi="微软雅黑" w:eastAsia="微软雅黑" w:cs="微软雅黑"/>
          <w:sz w:val="28"/>
        </w:rPr>
        <w:t>3.6  单据上传页面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上传单据的录入页面，支持不同的单据类型。</w:t>
      </w:r>
    </w:p>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3.6.1 普通单据上传原型页面</w:t>
      </w:r>
    </w:p>
    <w:p>
      <w:pPr>
        <w:pStyle w:val="eab5n0"/>
        <w:snapToGrid w:val="false"/>
        <w:jc w:val="both"/>
        <w:rPr>
          <w:rFonts w:ascii="宋体" w:hAnsi="宋体" w:eastAsia="宋体" w:cs="宋体"/>
          <w:sz w:val="24"/>
        </w:rPr>
      </w:pPr>
      <w:r>
        <w:rPr/>
        <w:drawing>
          <wp:inline distT="0" distB="0" distL="0" distR="0">
            <wp:extent cx="2771775" cy="3619500"/>
            <wp:effectExtent l="0" t="0" r="0" b="0"/>
            <wp:docPr id="95" name="picture" descr="descript"/>
            <wp:cNvGraphicFramePr/>
            <a:graphic>
              <a:graphicData uri="http://schemas.openxmlformats.org/drawingml/2006/picture">
                <pic:pic>
                  <pic:nvPicPr>
                    <pic:cNvPr id="96" name="picture" descr="descript"/>
                    <pic:cNvPicPr/>
                  </pic:nvPicPr>
                  <pic:blipFill rotWithShape="true">
                    <a:blip r:embed="rId36"/>
                    <a:srcRect l="0" t="0" r="0" b="0"/>
                    <a:stretch/>
                  </pic:blipFill>
                  <pic:spPr>
                    <a:xfrm rot="21600000">
                      <a:off x="0" y="0"/>
                      <a:ext cx="2771775" cy="3619500"/>
                    </a:xfrm>
                    <a:prstGeom prst="rect">
                      <a:avLst/>
                    </a:prstGeom>
                  </pic:spPr>
                </pic:pic>
              </a:graphicData>
            </a:graphic>
          </wp:inline>
        </w:drawing>
      </w:r>
    </w:p>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3.6.2 杂费单据上传原型页面</w:t>
      </w:r>
    </w:p>
    <w:p>
      <w:pPr>
        <w:pStyle w:val="eab5n0"/>
        <w:snapToGrid w:val="false"/>
        <w:jc w:val="both"/>
        <w:rPr>
          <w:rFonts w:ascii="宋体" w:hAnsi="宋体" w:eastAsia="宋体" w:cs="宋体"/>
          <w:sz w:val="24"/>
        </w:rPr>
      </w:pPr>
      <w:r>
        <w:rPr/>
        <w:drawing>
          <wp:inline distT="0" distB="0" distL="0" distR="0">
            <wp:extent cx="3143250" cy="4733925"/>
            <wp:effectExtent l="0" t="0" r="0" b="0"/>
            <wp:docPr id="98" name="picture" descr="descript"/>
            <wp:cNvGraphicFramePr/>
            <a:graphic>
              <a:graphicData uri="http://schemas.openxmlformats.org/drawingml/2006/picture">
                <pic:pic>
                  <pic:nvPicPr>
                    <pic:cNvPr id="99" name="picture" descr="descript"/>
                    <pic:cNvPicPr/>
                  </pic:nvPicPr>
                  <pic:blipFill rotWithShape="true">
                    <a:blip r:embed="rId37"/>
                    <a:srcRect l="0" t="0" r="0" b="0"/>
                    <a:stretch/>
                  </pic:blipFill>
                  <pic:spPr>
                    <a:xfrm rot="21600000">
                      <a:off x="0" y="0"/>
                      <a:ext cx="3143250" cy="4733925"/>
                    </a:xfrm>
                    <a:prstGeom prst="rect">
                      <a:avLst/>
                    </a:prstGeom>
                  </pic:spPr>
                </pic:pic>
              </a:graphicData>
            </a:graphic>
          </wp:inline>
        </w:drawing>
      </w:r>
    </w:p>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3.6.3 提货单据上传原型页面</w:t>
      </w:r>
    </w:p>
    <w:p>
      <w:pPr>
        <w:pStyle w:val="eab5n0"/>
        <w:snapToGrid w:val="false"/>
        <w:jc w:val="both"/>
        <w:rPr>
          <w:rFonts w:ascii="宋体" w:hAnsi="宋体" w:eastAsia="宋体" w:cs="宋体"/>
          <w:sz w:val="24"/>
        </w:rPr>
      </w:pPr>
      <w:r>
        <w:rPr/>
        <w:drawing>
          <wp:inline distT="0" distB="0" distL="0" distR="0">
            <wp:extent cx="3505200" cy="4410075"/>
            <wp:effectExtent l="0" t="0" r="0" b="0"/>
            <wp:docPr id="101" name="picture" descr="descript"/>
            <wp:cNvGraphicFramePr/>
            <a:graphic>
              <a:graphicData uri="http://schemas.openxmlformats.org/drawingml/2006/picture">
                <pic:pic>
                  <pic:nvPicPr>
                    <pic:cNvPr id="102" name="picture" descr="descript"/>
                    <pic:cNvPicPr/>
                  </pic:nvPicPr>
                  <pic:blipFill rotWithShape="true">
                    <a:blip r:embed="rId38"/>
                    <a:srcRect l="0" t="0" r="0" b="0"/>
                    <a:stretch/>
                  </pic:blipFill>
                  <pic:spPr>
                    <a:xfrm rot="21600000">
                      <a:off x="0" y="0"/>
                      <a:ext cx="3505200" cy="4410075"/>
                    </a:xfrm>
                    <a:prstGeom prst="rect">
                      <a:avLst/>
                    </a:prstGeom>
                  </pic:spPr>
                </pic:pic>
              </a:graphicData>
            </a:graphic>
          </wp:inline>
        </w:drawing>
      </w: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3.6.4 字段定义</w:t>
      </w:r>
    </w:p>
    <w:tbl>
      <w:tblPr>
        <w:tblStyle w:val="gfl89m"/>
        <w:tblInd w:w="0" w:type="dxa"/>
        <w:tblLayout w:type="fixed"/>
      </w:tblPr>
      <w:tblGrid>
        <w:gridCol w:w="600"/>
        <w:gridCol w:w="1740"/>
        <w:gridCol w:w="3030"/>
        <w:gridCol w:w="1410"/>
        <w:gridCol w:w="1695"/>
        <w:gridCol w:w="1125"/>
      </w:tblGrid>
      <w:tr>
        <w:trPr>
          <w:trHeight w:val="270"/>
        </w:trPr>
        <w:tc>
          <w:tcPr>
            <w:tcW w:w="600" w:type="dxa"/>
            <w:tcBorders>
              <w:top w:val="single" w:color="000000" w:sz="6" w:space="0"/>
              <w:left w:val="single" w:color="000000" w:sz="6" w:space="0"/>
              <w:bottom w:val="nil" w:color="auto" w:sz="0" w:space="0"/>
              <w:right w:val="single" w:color="000000" w:sz="6" w:space="0"/>
            </w:tcBorders>
            <w:shd w:fill="D9D9D9"/>
          </w:tcPr>
          <w:p>
            <w:pPr>
              <w:pStyle w:val="eab5n0"/>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740" w:type="dxa"/>
            <w:tcBorders>
              <w:top w:val="single" w:color="000000" w:sz="6" w:space="0"/>
              <w:left w:val="nil" w:color="auto" w:sz="0" w:space="0"/>
              <w:bottom w:val="nil" w:color="auto" w:sz="0" w:space="0"/>
              <w:right w:val="single" w:color="000000" w:sz="6" w:space="0"/>
            </w:tcBorders>
            <w:shd w:fill="D9D9D9"/>
          </w:tcPr>
          <w:p>
            <w:pPr>
              <w:pStyle w:val="eab5n0"/>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3030" w:type="dxa"/>
            <w:tcBorders>
              <w:top w:val="single" w:color="000000" w:sz="6" w:space="0"/>
              <w:left w:val="nil" w:color="auto" w:sz="0" w:space="0"/>
              <w:bottom w:val="nil" w:color="auto" w:sz="0"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内容</w:t>
            </w:r>
          </w:p>
        </w:tc>
        <w:tc>
          <w:tcPr>
            <w:tcW w:w="1410" w:type="dxa"/>
            <w:tcBorders>
              <w:top w:val="single" w:color="000000" w:sz="6" w:space="0"/>
              <w:left w:val="nil" w:color="auto" w:sz="0" w:space="0"/>
              <w:bottom w:val="nil" w:color="auto" w:sz="0"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默认值</w:t>
            </w:r>
          </w:p>
        </w:tc>
        <w:tc>
          <w:tcPr>
            <w:tcW w:w="1695" w:type="dxa"/>
            <w:tcBorders>
              <w:top w:val="single" w:color="000000" w:sz="6" w:space="0"/>
              <w:left w:val="nil" w:color="auto" w:sz="0" w:space="0"/>
              <w:bottom w:val="nil" w:color="auto" w:sz="0" w:space="0"/>
              <w:right w:val="single" w:color="000000" w:sz="6" w:space="0"/>
            </w:tcBorders>
            <w:shd w:fill="D9D9D9"/>
            <w:vAlign w:val="bottom"/>
          </w:tcPr>
          <w:p>
            <w:pPr>
              <w:pStyle w:val="eab5n0"/>
              <w:snapToGrid w:val="false"/>
              <w:jc w:val="center"/>
              <w:rPr>
                <w:rFonts w:ascii="等线" w:hAnsi="等线" w:eastAsia="等线" w:cs="等线"/>
                <w:b/>
                <w:color w:val="000000"/>
                <w:sz w:val="22"/>
              </w:rPr>
            </w:pPr>
            <w:r>
              <w:rPr>
                <w:rFonts w:ascii="等线" w:hAnsi="等线" w:eastAsia="等线" w:cs="等线"/>
                <w:b/>
                <w:color w:val="000000"/>
                <w:sz w:val="22"/>
              </w:rPr>
              <w:t>是否必填</w:t>
            </w:r>
          </w:p>
        </w:tc>
        <w:tc>
          <w:tcPr>
            <w:tcW w:w="1125" w:type="dxa"/>
            <w:tcBorders>
              <w:top w:val="single" w:color="000000" w:sz="6" w:space="0"/>
              <w:left w:val="nil" w:color="auto" w:sz="0" w:space="0"/>
              <w:bottom w:val="nil" w:color="auto" w:sz="0"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1380"/>
        </w:trPr>
        <w:tc>
          <w:tcPr>
            <w:tcW w:w="60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1</w:t>
            </w:r>
          </w:p>
        </w:tc>
        <w:tc>
          <w:tcPr>
            <w:tcW w:w="1740" w:type="dxa"/>
            <w:tcBorders>
              <w:top w:val="single" w:color="000000" w:sz="6"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单据类型</w:t>
            </w:r>
          </w:p>
        </w:tc>
        <w:tc>
          <w:tcPr>
            <w:tcW w:w="3030" w:type="dxa"/>
            <w:tcBorders>
              <w:top w:val="single" w:color="000000" w:sz="6" w:space="0"/>
              <w:left w:val="nil" w:color="auto" w:sz="0" w:space="0"/>
              <w:bottom w:val="single" w:color="000000" w:sz="6" w:space="0"/>
              <w:right w:val="single" w:color="000000" w:sz="6" w:space="0"/>
            </w:tcBorders>
            <w:shd w:fill="FFFFFF"/>
          </w:tcPr>
          <w:p>
            <w:pPr>
              <w:rPr>
                <w:rFonts w:ascii="等线" w:hAnsi="等线" w:eastAsia="等线" w:cs="等线"/>
                <w:color w:val="000000"/>
                <w:sz w:val="22"/>
              </w:rPr>
            </w:pPr>
            <w:r>
              <w:rPr>
                <w:rFonts w:ascii="等线" w:hAnsi="等线" w:eastAsia="等线" w:cs="等线"/>
                <w:color w:val="000000"/>
                <w:sz w:val="22"/>
              </w:rPr>
              <w:t>下拉选择</w:t>
            </w:r>
          </w:p>
          <w:p>
            <w:pPr>
              <w:rPr>
                <w:rFonts w:ascii="等线" w:hAnsi="等线" w:eastAsia="等线" w:cs="等线"/>
                <w:color w:val="000000"/>
                <w:sz w:val="22"/>
              </w:rPr>
            </w:pPr>
            <w:r>
              <w:rPr>
                <w:rFonts w:ascii="等线" w:hAnsi="等线" w:eastAsia="等线" w:cs="等线"/>
                <w:color w:val="000000"/>
                <w:sz w:val="22"/>
              </w:rPr>
              <w:t>1. 提货单据；</w:t>
            </w:r>
          </w:p>
          <w:p>
            <w:pPr>
              <w:rPr>
                <w:rFonts w:ascii="等线" w:hAnsi="等线" w:eastAsia="等线" w:cs="等线"/>
                <w:color w:val="000000"/>
                <w:sz w:val="22"/>
              </w:rPr>
            </w:pPr>
            <w:r>
              <w:rPr>
                <w:rFonts w:ascii="等线" w:hAnsi="等线" w:eastAsia="等线" w:cs="等线"/>
                <w:color w:val="000000"/>
                <w:sz w:val="22"/>
              </w:rPr>
              <w:t>2. 卸货单据；</w:t>
            </w:r>
          </w:p>
          <w:p>
            <w:pPr>
              <w:rPr>
                <w:rFonts w:ascii="等线" w:hAnsi="等线" w:eastAsia="等线" w:cs="等线"/>
                <w:color w:val="000000"/>
                <w:sz w:val="22"/>
              </w:rPr>
            </w:pPr>
            <w:r>
              <w:rPr>
                <w:rFonts w:ascii="等线" w:hAnsi="等线" w:eastAsia="等线" w:cs="等线"/>
                <w:color w:val="000000"/>
                <w:sz w:val="22"/>
              </w:rPr>
              <w:t>3. 杂费单据；</w:t>
            </w:r>
          </w:p>
          <w:p>
            <w:pPr>
              <w:pStyle w:val="eab5n0"/>
              <w:snapToGrid w:val="false"/>
              <w:jc w:val="both"/>
              <w:rPr>
                <w:rFonts w:ascii="等线" w:hAnsi="等线" w:eastAsia="等线" w:cs="等线"/>
                <w:color w:val="000000"/>
                <w:sz w:val="22"/>
              </w:rPr>
            </w:pPr>
            <w:r>
              <w:rPr>
                <w:rFonts w:ascii="等线" w:hAnsi="等线" w:eastAsia="等线" w:cs="等线"/>
                <w:color w:val="000000"/>
                <w:sz w:val="22"/>
              </w:rPr>
              <w:t>4. 其他单据；</w:t>
            </w:r>
          </w:p>
        </w:tc>
        <w:tc>
          <w:tcPr>
            <w:tcW w:w="1410" w:type="dxa"/>
            <w:tcBorders>
              <w:top w:val="single" w:color="000000" w:sz="6"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请选择</w:t>
            </w:r>
          </w:p>
        </w:tc>
        <w:tc>
          <w:tcPr>
            <w:tcW w:w="1695" w:type="dxa"/>
            <w:tcBorders>
              <w:top w:val="single" w:color="000000" w:sz="6" w:space="0"/>
              <w:left w:val="nil" w:color="auto" w:sz="0"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是</w:t>
            </w:r>
          </w:p>
        </w:tc>
        <w:tc>
          <w:tcPr>
            <w:tcW w:w="1125" w:type="dxa"/>
            <w:tcBorders>
              <w:top w:val="single" w:color="000000" w:sz="6"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2</w:t>
            </w:r>
          </w:p>
        </w:tc>
        <w:tc>
          <w:tcPr>
            <w:tcW w:w="174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情况描述</w:t>
            </w:r>
          </w:p>
        </w:tc>
        <w:tc>
          <w:tcPr>
            <w:tcW w:w="303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多行文本，2~500字符</w:t>
            </w:r>
          </w:p>
        </w:tc>
        <w:tc>
          <w:tcPr>
            <w:tcW w:w="141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c>
          <w:tcPr>
            <w:tcW w:w="1695" w:type="dxa"/>
            <w:tcBorders>
              <w:top w:val="nil" w:color="auto" w:sz="0" w:space="0"/>
              <w:left w:val="nil" w:color="auto" w:sz="0"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否</w:t>
            </w:r>
          </w:p>
        </w:tc>
        <w:tc>
          <w:tcPr>
            <w:tcW w:w="1125"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3300"/>
        </w:trPr>
        <w:tc>
          <w:tcPr>
            <w:tcW w:w="600"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3</w:t>
            </w:r>
          </w:p>
        </w:tc>
        <w:tc>
          <w:tcPr>
            <w:tcW w:w="174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杂费类型</w:t>
            </w:r>
          </w:p>
        </w:tc>
        <w:tc>
          <w:tcPr>
            <w:tcW w:w="303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若所选的是杂费单据，则展示具体的杂费。</w:t>
            </w:r>
          </w:p>
        </w:tc>
        <w:tc>
          <w:tcPr>
            <w:tcW w:w="141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取《基本信息管理  /  部门成本项目维护》中的“航晟车队”科目，并剔除“运输费”、“返空费”</w:t>
            </w:r>
          </w:p>
        </w:tc>
        <w:tc>
          <w:tcPr>
            <w:tcW w:w="1695" w:type="dxa"/>
            <w:tcBorders>
              <w:top w:val="nil" w:color="auto" w:sz="0" w:space="0"/>
              <w:left w:val="nil" w:color="auto" w:sz="0"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杂费单据类型下，必填</w:t>
            </w:r>
          </w:p>
        </w:tc>
        <w:tc>
          <w:tcPr>
            <w:tcW w:w="1125" w:type="dxa"/>
            <w:tcBorders>
              <w:top w:val="nil" w:color="auto" w:sz="0" w:space="0"/>
              <w:left w:val="nil" w:color="auto" w:sz="0" w:space="0"/>
              <w:bottom w:val="single" w:color="000000" w:sz="6" w:space="0"/>
              <w:right w:val="single" w:color="000000" w:sz="6" w:space="0"/>
            </w:tcBorders>
            <w:shd w:fill="FFFFFF"/>
          </w:tcPr>
          <w:p>
            <w:pPr>
              <w:rPr>
                <w:rFonts w:ascii="等线" w:hAnsi="等线" w:eastAsia="等线" w:cs="等线"/>
                <w:color w:val="000000"/>
                <w:sz w:val="22"/>
              </w:rPr>
            </w:pPr>
            <w:r>
              <w:rPr>
                <w:rFonts w:ascii="等线" w:hAnsi="等线" w:eastAsia="等线" w:cs="等线"/>
                <w:color w:val="000000"/>
                <w:sz w:val="22"/>
              </w:rPr>
              <w:t>压车费</w:t>
            </w:r>
          </w:p>
          <w:p>
            <w:pPr>
              <w:rPr>
                <w:rFonts w:ascii="等线" w:hAnsi="等线" w:eastAsia="等线" w:cs="等线"/>
                <w:color w:val="000000"/>
                <w:sz w:val="22"/>
              </w:rPr>
            </w:pPr>
            <w:r>
              <w:rPr>
                <w:rFonts w:ascii="等线" w:hAnsi="等线" w:eastAsia="等线" w:cs="等线"/>
                <w:color w:val="000000"/>
                <w:sz w:val="22"/>
              </w:rPr>
              <w:t>报关费</w:t>
            </w:r>
          </w:p>
          <w:p>
            <w:pPr>
              <w:rPr>
                <w:rFonts w:ascii="等线" w:hAnsi="等线" w:eastAsia="等线" w:cs="等线"/>
                <w:color w:val="000000"/>
                <w:sz w:val="22"/>
              </w:rPr>
            </w:pPr>
            <w:r>
              <w:rPr>
                <w:rFonts w:ascii="等线" w:hAnsi="等线" w:eastAsia="等线" w:cs="等线"/>
                <w:color w:val="000000"/>
                <w:sz w:val="22"/>
              </w:rPr>
              <w:t>清关费</w:t>
            </w:r>
          </w:p>
          <w:p>
            <w:pPr>
              <w:rPr>
                <w:rFonts w:ascii="等线" w:hAnsi="等线" w:eastAsia="等线" w:cs="等线"/>
                <w:color w:val="000000"/>
                <w:sz w:val="22"/>
              </w:rPr>
            </w:pPr>
            <w:r>
              <w:rPr>
                <w:rFonts w:ascii="等线" w:hAnsi="等线" w:eastAsia="等线" w:cs="等线"/>
                <w:color w:val="000000"/>
                <w:sz w:val="22"/>
              </w:rPr>
              <w:t>装卸费</w:t>
            </w:r>
          </w:p>
          <w:p>
            <w:pPr>
              <w:rPr>
                <w:rFonts w:ascii="等线" w:hAnsi="等线" w:eastAsia="等线" w:cs="等线"/>
                <w:color w:val="000000"/>
                <w:sz w:val="22"/>
              </w:rPr>
            </w:pPr>
            <w:r>
              <w:rPr>
                <w:rFonts w:ascii="等线" w:hAnsi="等线" w:eastAsia="等线" w:cs="等线"/>
                <w:color w:val="000000"/>
                <w:sz w:val="22"/>
              </w:rPr>
              <w:t>路桥费</w:t>
            </w:r>
          </w:p>
          <w:p>
            <w:pPr>
              <w:rPr>
                <w:rFonts w:ascii="等线" w:hAnsi="等线" w:eastAsia="等线" w:cs="等线"/>
                <w:color w:val="000000"/>
                <w:sz w:val="22"/>
              </w:rPr>
            </w:pPr>
            <w:r>
              <w:rPr>
                <w:rFonts w:ascii="等线" w:hAnsi="等线" w:eastAsia="等线" w:cs="等线"/>
                <w:color w:val="000000"/>
                <w:sz w:val="22"/>
              </w:rPr>
              <w:t>候时费</w:t>
            </w:r>
          </w:p>
          <w:p>
            <w:pPr>
              <w:rPr>
                <w:rFonts w:ascii="等线" w:hAnsi="等线" w:eastAsia="等线" w:cs="等线"/>
                <w:color w:val="000000"/>
                <w:sz w:val="22"/>
              </w:rPr>
            </w:pPr>
            <w:r>
              <w:rPr>
                <w:rFonts w:ascii="等线" w:hAnsi="等线" w:eastAsia="等线" w:cs="等线"/>
                <w:color w:val="000000"/>
                <w:sz w:val="22"/>
              </w:rPr>
              <w:t>返空费</w:t>
            </w:r>
          </w:p>
          <w:p>
            <w:pPr>
              <w:rPr>
                <w:rFonts w:ascii="等线" w:hAnsi="等线" w:eastAsia="等线" w:cs="等线"/>
                <w:color w:val="000000"/>
                <w:sz w:val="22"/>
              </w:rPr>
            </w:pPr>
            <w:r>
              <w:rPr>
                <w:rFonts w:ascii="等线" w:hAnsi="等线" w:eastAsia="等线" w:cs="等线"/>
                <w:color w:val="000000"/>
                <w:sz w:val="22"/>
              </w:rPr>
              <w:t>过磅费</w:t>
            </w:r>
          </w:p>
          <w:p>
            <w:pPr>
              <w:rPr>
                <w:rFonts w:ascii="等线" w:hAnsi="等线" w:eastAsia="等线" w:cs="等线"/>
                <w:color w:val="000000"/>
                <w:sz w:val="22"/>
              </w:rPr>
            </w:pPr>
            <w:r>
              <w:rPr>
                <w:rFonts w:ascii="等线" w:hAnsi="等线" w:eastAsia="等线" w:cs="等线"/>
                <w:color w:val="000000"/>
                <w:sz w:val="22"/>
              </w:rPr>
              <w:t>入闸费</w:t>
            </w:r>
          </w:p>
          <w:p>
            <w:pPr>
              <w:rPr>
                <w:rFonts w:ascii="等线" w:hAnsi="等线" w:eastAsia="等线" w:cs="等线"/>
                <w:color w:val="000000"/>
                <w:sz w:val="22"/>
              </w:rPr>
            </w:pPr>
            <w:r>
              <w:rPr>
                <w:rFonts w:ascii="等线" w:hAnsi="等线" w:eastAsia="等线" w:cs="等线"/>
                <w:color w:val="000000"/>
                <w:sz w:val="22"/>
              </w:rPr>
              <w:t>停车费</w:t>
            </w:r>
          </w:p>
          <w:p>
            <w:pPr>
              <w:rPr>
                <w:rFonts w:ascii="等线" w:hAnsi="等线" w:eastAsia="等线" w:cs="等线"/>
                <w:color w:val="000000"/>
                <w:sz w:val="22"/>
              </w:rPr>
            </w:pPr>
            <w:r>
              <w:rPr>
                <w:rFonts w:ascii="等线" w:hAnsi="等线" w:eastAsia="等线" w:cs="等线"/>
                <w:color w:val="000000"/>
                <w:sz w:val="22"/>
              </w:rPr>
              <w:t>登记费</w:t>
            </w:r>
          </w:p>
          <w:p>
            <w:pPr>
              <w:pStyle w:val="eab5n0"/>
              <w:snapToGrid w:val="false"/>
              <w:jc w:val="both"/>
              <w:rPr>
                <w:rFonts w:ascii="等线" w:hAnsi="等线" w:eastAsia="等线" w:cs="等线"/>
                <w:color w:val="000000"/>
                <w:sz w:val="22"/>
              </w:rPr>
            </w:pPr>
            <w:r>
              <w:rPr>
                <w:rFonts w:ascii="等线" w:hAnsi="等线" w:eastAsia="等线" w:cs="等线"/>
                <w:color w:val="000000"/>
                <w:sz w:val="22"/>
              </w:rPr>
              <w:t>其他费用</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4</w:t>
            </w:r>
          </w:p>
        </w:tc>
        <w:tc>
          <w:tcPr>
            <w:tcW w:w="174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杂费金额（元）</w:t>
            </w:r>
          </w:p>
        </w:tc>
        <w:tc>
          <w:tcPr>
            <w:tcW w:w="303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正数值，支持小数点后2位</w:t>
            </w:r>
          </w:p>
        </w:tc>
        <w:tc>
          <w:tcPr>
            <w:tcW w:w="141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c>
          <w:tcPr>
            <w:tcW w:w="1695"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杂费单据类型下，必填</w:t>
            </w:r>
          </w:p>
        </w:tc>
        <w:tc>
          <w:tcPr>
            <w:tcW w:w="1125"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5</w:t>
            </w:r>
          </w:p>
        </w:tc>
        <w:tc>
          <w:tcPr>
            <w:tcW w:w="174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图片</w:t>
            </w:r>
          </w:p>
        </w:tc>
        <w:tc>
          <w:tcPr>
            <w:tcW w:w="303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最多可上传15张图片，单张图片大小限制&lt;=6M，可拍摄也可选择本地图片上传，图片格式限jpg、png和bmp</w:t>
            </w:r>
          </w:p>
        </w:tc>
        <w:tc>
          <w:tcPr>
            <w:tcW w:w="141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c>
          <w:tcPr>
            <w:tcW w:w="1695"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提货单据和卸货单据的图片为必填项且至少需要上传1张图片，其他类型的单据则为选填项。</w:t>
            </w:r>
          </w:p>
        </w:tc>
        <w:tc>
          <w:tcPr>
            <w:tcW w:w="1125"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6</w:t>
            </w:r>
          </w:p>
        </w:tc>
        <w:tc>
          <w:tcPr>
            <w:tcW w:w="174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随货资料</w:t>
            </w:r>
          </w:p>
        </w:tc>
        <w:tc>
          <w:tcPr>
            <w:tcW w:w="3030" w:type="dxa"/>
            <w:tcBorders>
              <w:top w:val="nil" w:color="auto" w:sz="0" w:space="0"/>
              <w:left w:val="nil" w:color="auto" w:sz="0" w:space="0"/>
              <w:bottom w:val="single" w:color="000000" w:sz="6" w:space="0"/>
              <w:right w:val="single" w:color="000000" w:sz="6" w:space="0"/>
            </w:tcBorders>
            <w:shd w:fill="FFFFFF"/>
          </w:tcPr>
          <w:p>
            <w:pPr>
              <w:rPr>
                <w:rFonts w:ascii="等线" w:hAnsi="等线" w:eastAsia="等线" w:cs="等线"/>
                <w:color w:val="000000"/>
                <w:sz w:val="22"/>
              </w:rPr>
            </w:pPr>
            <w:r>
              <w:rPr>
                <w:rFonts w:ascii="等线" w:hAnsi="等线" w:eastAsia="等线" w:cs="等线"/>
                <w:color w:val="000000"/>
                <w:sz w:val="22"/>
              </w:rPr>
              <w:t>1. 有</w:t>
            </w:r>
          </w:p>
          <w:p>
            <w:pPr>
              <w:pStyle w:val="eab5n0"/>
              <w:snapToGrid w:val="false"/>
              <w:jc w:val="both"/>
              <w:rPr>
                <w:rFonts w:ascii="等线" w:hAnsi="等线" w:eastAsia="等线" w:cs="等线"/>
                <w:color w:val="000000"/>
                <w:sz w:val="22"/>
              </w:rPr>
            </w:pPr>
            <w:r>
              <w:rPr>
                <w:rFonts w:ascii="等线" w:hAnsi="等线" w:eastAsia="等线" w:cs="等线"/>
                <w:color w:val="000000"/>
                <w:sz w:val="22"/>
              </w:rPr>
              <w:t>2. 无</w:t>
            </w:r>
          </w:p>
        </w:tc>
        <w:tc>
          <w:tcPr>
            <w:tcW w:w="141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留空</w:t>
            </w:r>
          </w:p>
        </w:tc>
        <w:tc>
          <w:tcPr>
            <w:tcW w:w="1695"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提货单据类型下，选填</w:t>
            </w:r>
          </w:p>
        </w:tc>
        <w:tc>
          <w:tcPr>
            <w:tcW w:w="1125"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3.6.5 用例说明</w:t>
      </w:r>
    </w:p>
    <w:tbl>
      <w:tblPr>
        <w:tblStyle w:val="gfl89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单据上传</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支持提货、卸货、杂费和其他单据的上传操作。</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从首页的“单据上传”按钮或者进入运单详情，单独进行单据的上传。</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不同的单据类型，有不同的输入和操作内容。</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1"/>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进入单据上传页面，“单据类型”默认为“请选择”，需要司机手动选择，为必选项。</w:t>
            </w:r>
          </w:p>
          <w:p>
            <w:pPr>
              <w:snapToGrid w:val="false"/>
              <w:ind w:left="360"/>
              <w:jc w:val="both"/>
              <w:rPr>
                <w:rFonts w:ascii="等线" w:hAnsi="等线" w:eastAsia="等线" w:cs="等线"/>
                <w:spacing w:val="2"/>
                <w:sz w:val="22"/>
              </w:rPr>
            </w:pPr>
            <w:r>
              <w:rPr/>
              <w:drawing>
                <wp:inline distT="0" distB="0" distL="0" distR="0">
                  <wp:extent cx="3000375" cy="5143500"/>
                  <wp:effectExtent l="0" t="0" r="0" b="0"/>
                  <wp:docPr id="104" name="picture" descr="descript"/>
                  <wp:cNvGraphicFramePr/>
                  <a:graphic>
                    <a:graphicData uri="http://schemas.openxmlformats.org/drawingml/2006/picture">
                      <pic:pic>
                        <pic:nvPicPr>
                          <pic:cNvPr id="105" name="picture" descr="descript"/>
                          <pic:cNvPicPr/>
                        </pic:nvPicPr>
                        <pic:blipFill rotWithShape="true">
                          <a:blip r:embed="rId39"/>
                          <a:srcRect l="0" t="0" r="0" b="0"/>
                          <a:stretch/>
                        </pic:blipFill>
                        <pic:spPr>
                          <a:xfrm rot="21600000">
                            <a:off x="0" y="0"/>
                            <a:ext cx="3000375" cy="5143500"/>
                          </a:xfrm>
                          <a:prstGeom prst="rect">
                            <a:avLst/>
                          </a:prstGeom>
                        </pic:spPr>
                      </pic:pic>
                    </a:graphicData>
                  </a:graphic>
                </wp:inline>
              </w:drawing>
            </w:r>
          </w:p>
          <w:p>
            <w:pPr>
              <w:numPr>
                <w:ilvl w:val="0"/>
                <w:numId w:val="12"/>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选择“单据类型”。</w:t>
            </w:r>
          </w:p>
          <w:p>
            <w:pPr>
              <w:snapToGrid w:val="false"/>
              <w:ind w:left="360"/>
              <w:jc w:val="both"/>
              <w:rPr>
                <w:rFonts w:ascii="等线" w:hAnsi="等线" w:eastAsia="等线" w:cs="等线"/>
                <w:spacing w:val="2"/>
                <w:sz w:val="22"/>
              </w:rPr>
            </w:pPr>
          </w:p>
          <w:p>
            <w:pPr>
              <w:numPr>
                <w:ilvl w:val="0"/>
                <w:numId w:val="11"/>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若司机选择的是“提货单据”，则比“卸货单据”和 “其他单据”，可多设置“随货资料”项，为选填项。</w:t>
            </w:r>
          </w:p>
          <w:p>
            <w:pPr>
              <w:numPr>
                <w:ilvl w:val="0"/>
                <w:numId w:val="11"/>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若司机选择的是“杂费单据”，则比其他的单据，需要多选择“杂费类型”和“杂费金额”项，此2项为必填项。其中，“杂费类型”取取《基本信息管理  /  部门成本项目维护》中的“航晟车队”科目，并剔除“运输费”和“返空费”。</w:t>
            </w:r>
          </w:p>
          <w:p>
            <w:pPr>
              <w:snapToGrid w:val="false"/>
              <w:ind w:left="360"/>
              <w:jc w:val="both"/>
              <w:rPr>
                <w:rFonts w:ascii="等线" w:hAnsi="等线" w:eastAsia="等线" w:cs="等线"/>
                <w:spacing w:val="2"/>
                <w:sz w:val="22"/>
              </w:rPr>
            </w:pPr>
            <w:r>
              <w:rPr/>
              <w:drawing>
                <wp:inline distT="0" distB="0" distL="0" distR="0">
                  <wp:extent cx="2943225" cy="5943600"/>
                  <wp:effectExtent l="0" t="0" r="0" b="0"/>
                  <wp:docPr id="107" name="picture" descr="descript"/>
                  <wp:cNvGraphicFramePr/>
                  <a:graphic>
                    <a:graphicData uri="http://schemas.openxmlformats.org/drawingml/2006/picture">
                      <pic:pic>
                        <pic:nvPicPr>
                          <pic:cNvPr id="108" name="picture" descr="descript"/>
                          <pic:cNvPicPr/>
                        </pic:nvPicPr>
                        <pic:blipFill rotWithShape="true">
                          <a:blip r:embed="rId40"/>
                          <a:srcRect l="0" t="0" r="0" b="0"/>
                          <a:stretch/>
                        </pic:blipFill>
                        <pic:spPr>
                          <a:xfrm rot="21600000">
                            <a:off x="0" y="0"/>
                            <a:ext cx="2943225" cy="5943600"/>
                          </a:xfrm>
                          <a:prstGeom prst="rect">
                            <a:avLst/>
                          </a:prstGeom>
                        </pic:spPr>
                      </pic:pic>
                    </a:graphicData>
                  </a:graphic>
                </wp:inline>
              </w:drawing>
            </w:r>
          </w:p>
          <w:p>
            <w:pPr>
              <w:numPr>
                <w:ilvl w:val="0"/>
                <w:numId w:val="12"/>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选择“杂费类型”。</w:t>
            </w:r>
          </w:p>
          <w:p>
            <w:pPr>
              <w:snapToGrid w:val="false"/>
              <w:ind w:left="360"/>
              <w:jc w:val="both"/>
              <w:rPr>
                <w:rFonts w:ascii="等线" w:hAnsi="等线" w:eastAsia="等线" w:cs="等线"/>
                <w:spacing w:val="2"/>
                <w:sz w:val="22"/>
              </w:rPr>
            </w:pPr>
          </w:p>
          <w:p>
            <w:pPr>
              <w:numPr>
                <w:ilvl w:val="0"/>
                <w:numId w:val="11"/>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若司机选择的是“卸货单据”，则和“提货单据”一样，“图片”为必填项，至少需要上传一张图片。</w:t>
            </w:r>
          </w:p>
          <w:p>
            <w:pPr>
              <w:pStyle w:val="eab5n0"/>
              <w:snapToGrid w:val="false"/>
              <w:jc w:val="both"/>
              <w:rPr>
                <w:rFonts w:ascii="宋体" w:hAnsi="宋体" w:eastAsia="宋体" w:cs="宋体"/>
                <w:spacing w:val="2"/>
                <w:sz w:val="22"/>
              </w:rPr>
            </w:pPr>
          </w:p>
          <w:p>
            <w:pPr>
              <w:pStyle w:val="eab5n0"/>
              <w:snapToGrid w:val="false"/>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在“轨迹”模块，若已上传了提货和卸货单据，则此单独的“单据上传”模块，仍旧可以继续上传提货和卸货单据，作为可选择的后续补充操作。</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bl>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3.7</w:t>
      </w:r>
      <w:r>
        <w:rPr>
          <w:rFonts w:ascii="微软雅黑" w:hAnsi="微软雅黑" w:eastAsia="微软雅黑" w:cs="微软雅黑"/>
          <w:sz w:val="32"/>
        </w:rPr>
        <w:t xml:space="preserve">  </w:t>
      </w:r>
      <w:r>
        <w:rPr>
          <w:rFonts w:ascii="微软雅黑" w:hAnsi="微软雅黑" w:eastAsia="微软雅黑" w:cs="微软雅黑"/>
          <w:sz w:val="28"/>
        </w:rPr>
        <w:t>运单详情-异常管理页面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基于运单，查看该运单上报的异常记录。</w:t>
      </w:r>
    </w:p>
    <w:p>
      <w:pPr>
        <w:pStyle w:val="4a1byq"/>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3.7.1 原型页面</w:t>
      </w:r>
    </w:p>
    <w:p>
      <w:pPr>
        <w:pStyle w:val="eab5n0"/>
        <w:snapToGrid w:val="false"/>
        <w:jc w:val="both"/>
        <w:rPr>
          <w:rFonts w:ascii="宋体" w:hAnsi="宋体" w:eastAsia="宋体" w:cs="宋体"/>
          <w:sz w:val="24"/>
        </w:rPr>
      </w:pPr>
      <w:r>
        <w:rPr/>
        <w:drawing>
          <wp:inline distT="0" distB="0" distL="0" distR="0">
            <wp:extent cx="3086100" cy="4981575"/>
            <wp:effectExtent l="0" t="0" r="0" b="0"/>
            <wp:docPr id="110" name="picture" descr="descript"/>
            <wp:cNvGraphicFramePr/>
            <a:graphic>
              <a:graphicData uri="http://schemas.openxmlformats.org/drawingml/2006/picture">
                <pic:pic>
                  <pic:nvPicPr>
                    <pic:cNvPr id="111" name="picture" descr="descript"/>
                    <pic:cNvPicPr/>
                  </pic:nvPicPr>
                  <pic:blipFill rotWithShape="true">
                    <a:blip r:embed="rId41"/>
                    <a:srcRect l="0" t="0" r="0" b="0"/>
                    <a:stretch/>
                  </pic:blipFill>
                  <pic:spPr>
                    <a:xfrm rot="21600000">
                      <a:off x="0" y="0"/>
                      <a:ext cx="3086100" cy="4981575"/>
                    </a:xfrm>
                    <a:prstGeom prst="rect">
                      <a:avLst/>
                    </a:prstGeom>
                  </pic:spPr>
                </pic:pic>
              </a:graphicData>
            </a:graphic>
          </wp:inline>
        </w:drawing>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3.7.2 用例说明</w:t>
      </w:r>
    </w:p>
    <w:tbl>
      <w:tblPr>
        <w:tblStyle w:val="gfl89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运单异常记录页面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查看所有已上报的异常，并可支持新增异常上报。</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进入运单详情，切换到“异常”Tab</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异常记录显示齐全，并支持新增上报异常。</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“上报异常”按钮：从运单生成时开始开放，直到运单已卸货或已取消+1天。（超过此时间，此按钮不再继续显示）</w:t>
            </w:r>
          </w:p>
          <w:p>
            <w:pPr>
              <w:numPr>
                <w:ilvl w:val="0"/>
                <w:numId w:val="1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此页面排序规则：“异常中”的记录置顶展示，其次按照异常上报的时间正序排序。</w:t>
            </w:r>
          </w:p>
          <w:p>
            <w:pPr>
              <w:numPr>
                <w:ilvl w:val="0"/>
                <w:numId w:val="1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页面上的异常类别、说明内容、上报时间和相关照片，均取上报异常的录入和操作信息。</w:t>
            </w:r>
          </w:p>
          <w:p>
            <w:pPr>
              <w:numPr>
                <w:ilvl w:val="0"/>
                <w:numId w:val="1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对于已关闭的异常，显示航晟客服的关闭记录：关闭时间、关闭异常时录入的备注（即“操作说明”），操作类型（即“关闭异常”文本）。</w:t>
            </w:r>
          </w:p>
          <w:p>
            <w:pPr>
              <w:pStyle w:val="eab5n0"/>
              <w:snapToGrid w:val="false"/>
              <w:jc w:val="both"/>
              <w:rPr>
                <w:rFonts w:ascii="宋体" w:hAnsi="宋体" w:eastAsia="宋体" w:cs="宋体"/>
                <w:spacing w:val="2"/>
                <w:sz w:val="22"/>
              </w:rPr>
            </w:pPr>
          </w:p>
          <w:p>
            <w:pPr>
              <w:pStyle w:val="eab5n0"/>
              <w:snapToGrid w:val="false"/>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司机和航晟物流上报的异常均在此页面进行展示。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bl>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3.8</w:t>
      </w:r>
      <w:r>
        <w:rPr>
          <w:rFonts w:ascii="微软雅黑" w:hAnsi="微软雅黑" w:eastAsia="微软雅黑" w:cs="微软雅黑"/>
          <w:sz w:val="32"/>
        </w:rPr>
        <w:t xml:space="preserve">  </w:t>
      </w:r>
      <w:r>
        <w:rPr>
          <w:rFonts w:ascii="微软雅黑" w:hAnsi="微软雅黑" w:eastAsia="微软雅黑" w:cs="微软雅黑"/>
          <w:sz w:val="28"/>
        </w:rPr>
        <w:t>异常上报页面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司机上报异常的录入页面。</w:t>
      </w: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3.8.1 原型页面</w:t>
      </w:r>
    </w:p>
    <w:p>
      <w:pPr>
        <w:pStyle w:val="eab5n0"/>
        <w:snapToGrid w:val="false"/>
        <w:jc w:val="both"/>
        <w:rPr>
          <w:rFonts w:ascii="宋体" w:hAnsi="宋体" w:eastAsia="宋体" w:cs="宋体"/>
          <w:sz w:val="24"/>
        </w:rPr>
      </w:pPr>
      <w:r>
        <w:rPr/>
        <w:drawing>
          <wp:inline distT="0" distB="0" distL="0" distR="0">
            <wp:extent cx="2733675" cy="3114675"/>
            <wp:effectExtent l="0" t="0" r="0" b="0"/>
            <wp:docPr id="113" name="picture" descr="descript"/>
            <wp:cNvGraphicFramePr/>
            <a:graphic>
              <a:graphicData uri="http://schemas.openxmlformats.org/drawingml/2006/picture">
                <pic:pic>
                  <pic:nvPicPr>
                    <pic:cNvPr id="114" name="picture" descr="descript"/>
                    <pic:cNvPicPr/>
                  </pic:nvPicPr>
                  <pic:blipFill rotWithShape="true">
                    <a:blip r:embed="rId42"/>
                    <a:srcRect l="0" t="0" r="0" b="0"/>
                    <a:stretch/>
                  </pic:blipFill>
                  <pic:spPr>
                    <a:xfrm rot="21600000">
                      <a:off x="0" y="0"/>
                      <a:ext cx="2733675" cy="3114675"/>
                    </a:xfrm>
                    <a:prstGeom prst="rect">
                      <a:avLst/>
                    </a:prstGeom>
                  </pic:spPr>
                </pic:pic>
              </a:graphicData>
            </a:graphic>
          </wp:inline>
        </w:drawing>
      </w:r>
      <w:r>
        <w:rPr/>
        <w:drawing>
          <wp:inline distT="0" distB="0" distL="0" distR="0">
            <wp:extent cx="1847850" cy="3228975"/>
            <wp:effectExtent l="0" t="0" r="0" b="0"/>
            <wp:docPr id="116" name="picture" descr="descript"/>
            <wp:cNvGraphicFramePr/>
            <a:graphic>
              <a:graphicData uri="http://schemas.openxmlformats.org/drawingml/2006/picture">
                <pic:pic>
                  <pic:nvPicPr>
                    <pic:cNvPr id="117" name="picture" descr="descript"/>
                    <pic:cNvPicPr/>
                  </pic:nvPicPr>
                  <pic:blipFill rotWithShape="true">
                    <a:blip r:embed="rId43"/>
                    <a:srcRect l="0" t="0" r="0" b="0"/>
                    <a:stretch/>
                  </pic:blipFill>
                  <pic:spPr>
                    <a:xfrm rot="21600000">
                      <a:off x="0" y="0"/>
                      <a:ext cx="1847850" cy="3228975"/>
                    </a:xfrm>
                    <a:prstGeom prst="rect">
                      <a:avLst/>
                    </a:prstGeom>
                  </pic:spPr>
                </pic:pic>
              </a:graphicData>
            </a:graphic>
          </wp:inline>
        </w:drawing>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3.8.2 字段定义</w:t>
      </w:r>
    </w:p>
    <w:tbl>
      <w:tblPr>
        <w:tblStyle w:val="gfl89m"/>
        <w:tblInd w:w="0" w:type="dxa"/>
        <w:tblLayout w:type="fixed"/>
      </w:tblPr>
      <w:tblGrid>
        <w:gridCol w:w="600"/>
        <w:gridCol w:w="1500"/>
        <w:gridCol w:w="2250"/>
        <w:gridCol w:w="2400"/>
        <w:gridCol w:w="960"/>
      </w:tblGrid>
      <w:tr>
        <w:trPr>
          <w:trHeight w:val="270"/>
        </w:trPr>
        <w:tc>
          <w:tcPr>
            <w:tcW w:w="600" w:type="dxa"/>
            <w:tcBorders>
              <w:top w:val="single" w:color="000000" w:sz="6" w:space="0"/>
              <w:left w:val="single" w:color="000000" w:sz="6" w:space="0"/>
              <w:bottom w:val="nil" w:color="auto" w:sz="0" w:space="0"/>
              <w:right w:val="single" w:color="000000" w:sz="6" w:space="0"/>
            </w:tcBorders>
            <w:shd w:fill="D9D9D9"/>
          </w:tcPr>
          <w:p>
            <w:pPr>
              <w:pStyle w:val="eab5n0"/>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500" w:type="dxa"/>
            <w:tcBorders>
              <w:top w:val="single" w:color="000000" w:sz="6" w:space="0"/>
              <w:left w:val="nil" w:color="auto" w:sz="0" w:space="0"/>
              <w:bottom w:val="nil" w:color="auto" w:sz="0"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2250" w:type="dxa"/>
            <w:tcBorders>
              <w:top w:val="single" w:color="000000" w:sz="6" w:space="0"/>
              <w:left w:val="nil" w:color="auto" w:sz="0" w:space="0"/>
              <w:bottom w:val="nil" w:color="auto" w:sz="0"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默认值</w:t>
            </w:r>
          </w:p>
        </w:tc>
        <w:tc>
          <w:tcPr>
            <w:tcW w:w="2400" w:type="dxa"/>
            <w:tcBorders>
              <w:top w:val="single" w:color="000000" w:sz="6" w:space="0"/>
              <w:left w:val="nil" w:color="auto" w:sz="0" w:space="0"/>
              <w:bottom w:val="nil" w:color="auto" w:sz="0"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备注</w:t>
            </w:r>
          </w:p>
        </w:tc>
        <w:tc>
          <w:tcPr>
            <w:tcW w:w="960" w:type="dxa"/>
            <w:tcBorders>
              <w:top w:val="single" w:color="000000" w:sz="6" w:space="0"/>
              <w:left w:val="nil" w:color="auto" w:sz="0" w:space="0"/>
              <w:bottom w:val="nil" w:color="auto" w:sz="0" w:space="0"/>
              <w:right w:val="single" w:color="000000" w:sz="6" w:space="0"/>
            </w:tcBorders>
            <w:shd w:fill="D9D9D9"/>
            <w:vAlign w:val="bottom"/>
          </w:tcPr>
          <w:p>
            <w:pPr>
              <w:pStyle w:val="eab5n0"/>
              <w:snapToGrid w:val="false"/>
              <w:jc w:val="both"/>
              <w:rPr>
                <w:rFonts w:ascii="等线" w:hAnsi="等线" w:eastAsia="等线" w:cs="等线"/>
                <w:b/>
                <w:color w:val="000000"/>
                <w:sz w:val="22"/>
              </w:rPr>
            </w:pPr>
            <w:r>
              <w:rPr>
                <w:rFonts w:ascii="等线" w:hAnsi="等线" w:eastAsia="等线" w:cs="等线"/>
                <w:b/>
                <w:color w:val="000000"/>
                <w:sz w:val="22"/>
              </w:rPr>
              <w:t>是否必填</w:t>
            </w:r>
          </w:p>
        </w:tc>
      </w:tr>
      <w:tr>
        <w:trPr>
          <w:trHeight w:val="1380"/>
        </w:trPr>
        <w:tc>
          <w:tcPr>
            <w:tcW w:w="600" w:type="dxa"/>
            <w:tcBorders>
              <w:top w:val="single" w:color="000000" w:sz="6" w:space="0"/>
              <w:left w:val="single" w:color="000000" w:sz="6"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1</w:t>
            </w:r>
          </w:p>
        </w:tc>
        <w:tc>
          <w:tcPr>
            <w:tcW w:w="1500" w:type="dxa"/>
            <w:tcBorders>
              <w:top w:val="single" w:color="000000" w:sz="6"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异常类型</w:t>
            </w:r>
          </w:p>
        </w:tc>
        <w:tc>
          <w:tcPr>
            <w:tcW w:w="2250" w:type="dxa"/>
            <w:tcBorders>
              <w:top w:val="single" w:color="000000" w:sz="6"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请选择</w:t>
            </w:r>
          </w:p>
        </w:tc>
        <w:tc>
          <w:tcPr>
            <w:tcW w:w="2400" w:type="dxa"/>
            <w:tcBorders>
              <w:top w:val="single" w:color="000000" w:sz="6" w:space="0"/>
              <w:left w:val="nil" w:color="auto" w:sz="0" w:space="0"/>
              <w:bottom w:val="single" w:color="000000" w:sz="6" w:space="0"/>
              <w:right w:val="single" w:color="000000" w:sz="6" w:space="0"/>
            </w:tcBorders>
            <w:shd w:fill="FFFFFF"/>
          </w:tcPr>
          <w:p>
            <w:pPr>
              <w:rPr>
                <w:rFonts w:ascii="等线" w:hAnsi="等线" w:eastAsia="等线" w:cs="等线"/>
                <w:color w:val="000000"/>
                <w:sz w:val="22"/>
              </w:rPr>
            </w:pPr>
            <w:r>
              <w:rPr>
                <w:rFonts w:ascii="等线" w:hAnsi="等线" w:eastAsia="等线" w:cs="等线"/>
                <w:color w:val="000000"/>
                <w:sz w:val="22"/>
              </w:rPr>
              <w:t>1.货物破损</w:t>
            </w:r>
          </w:p>
          <w:p>
            <w:pPr>
              <w:rPr>
                <w:rFonts w:ascii="等线" w:hAnsi="等线" w:eastAsia="等线" w:cs="等线"/>
                <w:color w:val="000000"/>
                <w:sz w:val="22"/>
              </w:rPr>
            </w:pPr>
            <w:r>
              <w:rPr>
                <w:rFonts w:ascii="等线" w:hAnsi="等线" w:eastAsia="等线" w:cs="等线"/>
                <w:color w:val="000000"/>
                <w:sz w:val="22"/>
              </w:rPr>
              <w:t>2.车辆事故</w:t>
            </w:r>
          </w:p>
          <w:p>
            <w:pPr>
              <w:rPr>
                <w:rFonts w:ascii="等线" w:hAnsi="等线" w:eastAsia="等线" w:cs="等线"/>
                <w:color w:val="000000"/>
                <w:sz w:val="22"/>
              </w:rPr>
            </w:pPr>
            <w:r>
              <w:rPr>
                <w:rFonts w:ascii="等线" w:hAnsi="等线" w:eastAsia="等线" w:cs="等线"/>
                <w:color w:val="000000"/>
                <w:sz w:val="22"/>
              </w:rPr>
              <w:t>3.预计延误</w:t>
            </w:r>
          </w:p>
          <w:p>
            <w:pPr>
              <w:rPr>
                <w:rFonts w:ascii="等线" w:hAnsi="等线" w:eastAsia="等线" w:cs="等线"/>
                <w:color w:val="000000"/>
                <w:sz w:val="22"/>
              </w:rPr>
            </w:pPr>
            <w:r>
              <w:rPr>
                <w:rFonts w:ascii="等线" w:hAnsi="等线" w:eastAsia="等线" w:cs="等线"/>
                <w:color w:val="000000"/>
                <w:sz w:val="22"/>
              </w:rPr>
              <w:t>4. 无法联系</w:t>
            </w:r>
          </w:p>
          <w:p>
            <w:pPr>
              <w:pStyle w:val="eab5n0"/>
              <w:snapToGrid w:val="false"/>
              <w:jc w:val="both"/>
              <w:rPr>
                <w:rFonts w:ascii="等线" w:hAnsi="等线" w:eastAsia="等线" w:cs="等线"/>
                <w:color w:val="000000"/>
                <w:sz w:val="22"/>
              </w:rPr>
            </w:pPr>
            <w:r>
              <w:rPr>
                <w:rFonts w:ascii="等线" w:hAnsi="等线" w:eastAsia="等线" w:cs="等线"/>
                <w:color w:val="000000"/>
                <w:sz w:val="22"/>
              </w:rPr>
              <w:t>5. 其他</w:t>
            </w:r>
          </w:p>
        </w:tc>
        <w:tc>
          <w:tcPr>
            <w:tcW w:w="960" w:type="dxa"/>
            <w:tcBorders>
              <w:top w:val="single" w:color="000000" w:sz="6"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是</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2</w:t>
            </w:r>
          </w:p>
        </w:tc>
        <w:tc>
          <w:tcPr>
            <w:tcW w:w="150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说明内容</w:t>
            </w:r>
          </w:p>
        </w:tc>
        <w:tc>
          <w:tcPr>
            <w:tcW w:w="225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c>
          <w:tcPr>
            <w:tcW w:w="240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2~500字符，多行文本</w:t>
            </w:r>
          </w:p>
        </w:tc>
        <w:tc>
          <w:tcPr>
            <w:tcW w:w="96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否</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eab5n0"/>
              <w:snapToGrid w:val="false"/>
              <w:jc w:val="center"/>
              <w:rPr>
                <w:rFonts w:ascii="等线" w:hAnsi="等线" w:eastAsia="等线" w:cs="等线"/>
                <w:color w:val="000000"/>
                <w:sz w:val="22"/>
              </w:rPr>
            </w:pPr>
            <w:r>
              <w:rPr>
                <w:rFonts w:ascii="等线" w:hAnsi="等线" w:eastAsia="等线" w:cs="等线"/>
                <w:color w:val="000000"/>
                <w:sz w:val="22"/>
              </w:rPr>
              <w:t>3</w:t>
            </w:r>
          </w:p>
        </w:tc>
        <w:tc>
          <w:tcPr>
            <w:tcW w:w="150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相关图片</w:t>
            </w:r>
          </w:p>
        </w:tc>
        <w:tc>
          <w:tcPr>
            <w:tcW w:w="225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　</w:t>
            </w:r>
          </w:p>
        </w:tc>
        <w:tc>
          <w:tcPr>
            <w:tcW w:w="2400" w:type="dxa"/>
            <w:tcBorders>
              <w:top w:val="nil" w:color="auto" w:sz="0" w:space="0"/>
              <w:left w:val="nil" w:color="auto" w:sz="0" w:space="0"/>
              <w:bottom w:val="single" w:color="000000" w:sz="6" w:space="0"/>
              <w:right w:val="single" w:color="000000" w:sz="6" w:space="0"/>
            </w:tcBorders>
            <w:shd w:fill="FFFFFF"/>
            <w:vAlign w:val="bottom"/>
          </w:tcPr>
          <w:p>
            <w:pPr>
              <w:pStyle w:val="eab5n0"/>
              <w:snapToGrid w:val="false"/>
              <w:jc w:val="both"/>
              <w:rPr>
                <w:rFonts w:ascii="等线" w:hAnsi="等线" w:eastAsia="等线" w:cs="等线"/>
                <w:color w:val="000000"/>
                <w:sz w:val="22"/>
              </w:rPr>
            </w:pPr>
            <w:r>
              <w:rPr>
                <w:rFonts w:ascii="等线" w:hAnsi="等线" w:eastAsia="等线" w:cs="等线"/>
                <w:color w:val="000000"/>
                <w:sz w:val="22"/>
              </w:rPr>
              <w:t>最多可上传15张图片，单张图片大小限制&lt;=6M，可拍摄也可选择本地图片上传，支持jpg、png、bmp</w:t>
            </w:r>
          </w:p>
        </w:tc>
        <w:tc>
          <w:tcPr>
            <w:tcW w:w="960" w:type="dxa"/>
            <w:tcBorders>
              <w:top w:val="nil" w:color="auto" w:sz="0" w:space="0"/>
              <w:left w:val="nil" w:color="auto" w:sz="0" w:space="0"/>
              <w:bottom w:val="single" w:color="000000" w:sz="6" w:space="0"/>
              <w:right w:val="single" w:color="000000" w:sz="6" w:space="0"/>
            </w:tcBorders>
            <w:shd w:fill="FFFFFF"/>
          </w:tcPr>
          <w:p>
            <w:pPr>
              <w:pStyle w:val="eab5n0"/>
              <w:snapToGrid w:val="false"/>
              <w:jc w:val="both"/>
              <w:rPr>
                <w:rFonts w:ascii="等线" w:hAnsi="等线" w:eastAsia="等线" w:cs="等线"/>
                <w:color w:val="000000"/>
                <w:sz w:val="22"/>
              </w:rPr>
            </w:pPr>
            <w:r>
              <w:rPr>
                <w:rFonts w:ascii="等线" w:hAnsi="等线" w:eastAsia="等线" w:cs="等线"/>
                <w:color w:val="000000"/>
                <w:sz w:val="22"/>
              </w:rPr>
              <w:t>否</w:t>
            </w:r>
          </w:p>
        </w:tc>
      </w:tr>
    </w:tbl>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3.8.3 用例说明</w:t>
      </w:r>
    </w:p>
    <w:tbl>
      <w:tblPr>
        <w:tblStyle w:val="gfl89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上报异常</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进行异常情况的上报。</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从运单详情的“异常”Tab页，点击“上报异常”按钮进入。</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校验上报规则，支持成功上报。</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需要司机依次选择“异常类型”，并可选输入“说明内容”和上传图片，进行依次上报。</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bl>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3.9</w:t>
      </w:r>
      <w:r>
        <w:rPr>
          <w:rFonts w:ascii="微软雅黑" w:hAnsi="微软雅黑" w:eastAsia="微软雅黑" w:cs="微软雅黑"/>
          <w:sz w:val="32"/>
        </w:rPr>
        <w:t xml:space="preserve">  </w:t>
      </w:r>
      <w:r>
        <w:rPr>
          <w:rFonts w:ascii="微软雅黑" w:hAnsi="微软雅黑" w:eastAsia="微软雅黑" w:cs="微软雅黑"/>
          <w:sz w:val="28"/>
        </w:rPr>
        <w:t>历史任务页面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查看所有已卸货或已取消的历史运单。</w:t>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3.9.1 原型页面</w:t>
      </w:r>
    </w:p>
    <w:p>
      <w:pPr>
        <w:pStyle w:val="eab5n0"/>
        <w:snapToGrid w:val="false"/>
        <w:jc w:val="both"/>
        <w:rPr>
          <w:rFonts w:ascii="宋体" w:hAnsi="宋体" w:eastAsia="宋体" w:cs="宋体"/>
          <w:sz w:val="24"/>
        </w:rPr>
      </w:pPr>
      <w:r>
        <w:rPr/>
        <w:drawing>
          <wp:inline distT="0" distB="0" distL="0" distR="0">
            <wp:extent cx="3076575" cy="5495925"/>
            <wp:effectExtent l="0" t="0" r="0" b="0"/>
            <wp:docPr id="119" name="picture" descr="descript"/>
            <wp:cNvGraphicFramePr/>
            <a:graphic>
              <a:graphicData uri="http://schemas.openxmlformats.org/drawingml/2006/picture">
                <pic:pic>
                  <pic:nvPicPr>
                    <pic:cNvPr id="120" name="picture" descr="descript"/>
                    <pic:cNvPicPr/>
                  </pic:nvPicPr>
                  <pic:blipFill rotWithShape="true">
                    <a:blip r:embed="rId44"/>
                    <a:srcRect l="0" t="0" r="0" b="0"/>
                    <a:stretch/>
                  </pic:blipFill>
                  <pic:spPr>
                    <a:xfrm rot="21600000">
                      <a:off x="0" y="0"/>
                      <a:ext cx="3076575" cy="5495925"/>
                    </a:xfrm>
                    <a:prstGeom prst="rect">
                      <a:avLst/>
                    </a:prstGeom>
                  </pic:spPr>
                </pic:pic>
              </a:graphicData>
            </a:graphic>
          </wp:inline>
        </w:drawing>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3.9.2 用例说明</w:t>
      </w:r>
    </w:p>
    <w:tbl>
      <w:tblPr>
        <w:tblStyle w:val="gfl89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历史任务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查看历史任务列表。</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点击“历史任务”按钮。</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历史任务正确无遗漏显示。</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页面排序规则：按照已卸货或已取消的操作时间倒序进行排序。（时间晚的，排序靠前）</w:t>
            </w:r>
          </w:p>
          <w:p>
            <w:pPr>
              <w:numPr>
                <w:ilvl w:val="0"/>
                <w:numId w:val="1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筛选项：默认为“全部”，可筛选到“已卸货”或“已取消”状态的运单。</w:t>
            </w:r>
          </w:p>
          <w:p>
            <w:pPr>
              <w:snapToGrid w:val="false"/>
              <w:ind w:left="360"/>
              <w:jc w:val="both"/>
              <w:rPr>
                <w:rFonts w:ascii="等线" w:hAnsi="等线" w:eastAsia="等线" w:cs="等线"/>
                <w:spacing w:val="2"/>
                <w:sz w:val="22"/>
              </w:rPr>
            </w:pPr>
            <w:r>
              <w:rPr/>
              <w:drawing>
                <wp:inline distT="0" distB="0" distL="0" distR="0">
                  <wp:extent cx="2752725" cy="819150"/>
                  <wp:effectExtent l="0" t="0" r="0" b="0"/>
                  <wp:docPr id="122" name="picture" descr="descript"/>
                  <wp:cNvGraphicFramePr/>
                  <a:graphic>
                    <a:graphicData uri="http://schemas.openxmlformats.org/drawingml/2006/picture">
                      <pic:pic>
                        <pic:nvPicPr>
                          <pic:cNvPr id="123" name="picture" descr="descript"/>
                          <pic:cNvPicPr/>
                        </pic:nvPicPr>
                        <pic:blipFill rotWithShape="true">
                          <a:blip r:embed="rId45"/>
                          <a:srcRect l="0" t="0" r="0" b="0"/>
                          <a:stretch/>
                        </pic:blipFill>
                        <pic:spPr>
                          <a:xfrm rot="21600000">
                            <a:off x="0" y="0"/>
                            <a:ext cx="2752725" cy="819150"/>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1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此类任务共计：显示当前历史任务的总个数，运单状态=“已卸货”或“已取消”的运单个数。</w:t>
            </w:r>
          </w:p>
          <w:p>
            <w:pPr>
              <w:snapToGrid w:val="false"/>
              <w:ind w:left="360"/>
              <w:jc w:val="both"/>
              <w:rPr>
                <w:rFonts w:ascii="等线" w:hAnsi="等线" w:eastAsia="等线" w:cs="等线"/>
                <w:spacing w:val="2"/>
                <w:sz w:val="22"/>
              </w:rPr>
            </w:pPr>
            <w:r>
              <w:rPr/>
              <w:drawing>
                <wp:inline distT="0" distB="0" distL="0" distR="0">
                  <wp:extent cx="2686050" cy="723900"/>
                  <wp:effectExtent l="0" t="0" r="0" b="0"/>
                  <wp:docPr id="125" name="picture" descr="descript"/>
                  <wp:cNvGraphicFramePr/>
                  <a:graphic>
                    <a:graphicData uri="http://schemas.openxmlformats.org/drawingml/2006/picture">
                      <pic:pic>
                        <pic:nvPicPr>
                          <pic:cNvPr id="126" name="picture" descr="descript"/>
                          <pic:cNvPicPr/>
                        </pic:nvPicPr>
                        <pic:blipFill rotWithShape="true">
                          <a:blip r:embed="rId46"/>
                          <a:srcRect l="0" t="0" r="0" b="0"/>
                          <a:stretch/>
                        </pic:blipFill>
                        <pic:spPr>
                          <a:xfrm rot="21600000">
                            <a:off x="0" y="0"/>
                            <a:ext cx="2686050" cy="723900"/>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1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任务概览的信息展示：</w:t>
            </w:r>
          </w:p>
          <w:p>
            <w:pPr>
              <w:snapToGrid w:val="false"/>
              <w:ind w:left="360"/>
              <w:jc w:val="both"/>
              <w:rPr>
                <w:rFonts w:ascii="等线" w:hAnsi="等线" w:eastAsia="等线" w:cs="等线"/>
                <w:spacing w:val="2"/>
                <w:sz w:val="22"/>
              </w:rPr>
            </w:pPr>
            <w:r>
              <w:rPr/>
              <w:drawing>
                <wp:inline distT="0" distB="0" distL="0" distR="0">
                  <wp:extent cx="2857500" cy="2819400"/>
                  <wp:effectExtent l="0" t="0" r="0" b="0"/>
                  <wp:docPr id="128" name="picture" descr="descript"/>
                  <wp:cNvGraphicFramePr/>
                  <a:graphic>
                    <a:graphicData uri="http://schemas.openxmlformats.org/drawingml/2006/picture">
                      <pic:pic>
                        <pic:nvPicPr>
                          <pic:cNvPr id="129" name="picture" descr="descript"/>
                          <pic:cNvPicPr/>
                        </pic:nvPicPr>
                        <pic:blipFill rotWithShape="true">
                          <a:blip r:embed="rId47"/>
                          <a:srcRect l="0" t="0" r="0" b="0"/>
                          <a:stretch/>
                        </pic:blipFill>
                        <pic:spPr>
                          <a:xfrm rot="21600000">
                            <a:off x="0" y="0"/>
                            <a:ext cx="2857500" cy="2819400"/>
                          </a:xfrm>
                          <a:prstGeom prst="rect">
                            <a:avLst/>
                          </a:prstGeom>
                        </pic:spPr>
                      </pic:pic>
                    </a:graphicData>
                  </a:graphic>
                </wp:inline>
              </w:drawing>
            </w:r>
          </w:p>
          <w:p>
            <w:pPr>
              <w:numPr>
                <w:ilvl w:val="0"/>
                <w:numId w:val="1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入仓号：取运单信息。</w:t>
            </w:r>
          </w:p>
          <w:p>
            <w:pPr>
              <w:numPr>
                <w:ilvl w:val="0"/>
                <w:numId w:val="1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运单状态：已卸货或已取消。</w:t>
            </w:r>
          </w:p>
          <w:p>
            <w:pPr>
              <w:numPr>
                <w:ilvl w:val="0"/>
                <w:numId w:val="1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毛件体：运单上的毛件体（调度时录入或平摊计算的值）。</w:t>
            </w:r>
          </w:p>
          <w:p>
            <w:pPr>
              <w:numPr>
                <w:ilvl w:val="0"/>
                <w:numId w:val="1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提货地点和卸货地点：若有个提货点和卸货点则全部分行显示。</w:t>
            </w:r>
          </w:p>
          <w:p>
            <w:pPr>
              <w:numPr>
                <w:ilvl w:val="0"/>
                <w:numId w:val="1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卸货时间/取消时间：若是“已卸货”的运单，则显示卸货时间；若是“已取消”的运单，则显示取消时间。</w:t>
            </w:r>
          </w:p>
          <w:p>
            <w:pPr>
              <w:numPr>
                <w:ilvl w:val="0"/>
                <w:numId w:val="1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查看详情：点击进入任务详情页面。</w:t>
            </w:r>
          </w:p>
          <w:p>
            <w:pPr>
              <w:numPr>
                <w:ilvl w:val="0"/>
                <w:numId w:val="1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补传单据：当前时间&lt;=运单卸货时间或取消时间+3</w:t>
            </w:r>
          </w:p>
          <w:p>
            <w:pPr>
              <w:numPr>
                <w:ilvl w:val="0"/>
                <w:numId w:val="1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天，则显示此按钮；否则，不予显示。</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bl>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3.10</w:t>
      </w:r>
      <w:r>
        <w:rPr>
          <w:rFonts w:ascii="微软雅黑" w:hAnsi="微软雅黑" w:eastAsia="微软雅黑" w:cs="微软雅黑"/>
          <w:sz w:val="32"/>
        </w:rPr>
        <w:t xml:space="preserve">  </w:t>
      </w:r>
      <w:r>
        <w:rPr>
          <w:rFonts w:ascii="微软雅黑" w:hAnsi="微软雅黑" w:eastAsia="微软雅黑" w:cs="微软雅黑"/>
          <w:sz w:val="28"/>
        </w:rPr>
        <w:t>历史任务-任务详情页面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查看历史任务的任务详情页面，包含详情、轨迹、单据和异常信息。</w:t>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3.10.1 原型页面</w:t>
      </w:r>
    </w:p>
    <w:p>
      <w:pPr>
        <w:pStyle w:val="eab5n0"/>
        <w:snapToGrid w:val="false"/>
        <w:jc w:val="both"/>
        <w:rPr>
          <w:rFonts w:ascii="宋体" w:hAnsi="宋体" w:eastAsia="宋体" w:cs="宋体"/>
          <w:sz w:val="24"/>
        </w:rPr>
      </w:pPr>
      <w:r>
        <w:rPr/>
        <w:drawing>
          <wp:inline distT="0" distB="0" distL="0" distR="0">
            <wp:extent cx="3038475" cy="5553075"/>
            <wp:effectExtent l="0" t="0" r="0" b="0"/>
            <wp:docPr id="131" name="picture" descr="descript"/>
            <wp:cNvGraphicFramePr/>
            <a:graphic>
              <a:graphicData uri="http://schemas.openxmlformats.org/drawingml/2006/picture">
                <pic:pic>
                  <pic:nvPicPr>
                    <pic:cNvPr id="132" name="picture" descr="descript"/>
                    <pic:cNvPicPr/>
                  </pic:nvPicPr>
                  <pic:blipFill rotWithShape="true">
                    <a:blip r:embed="rId48"/>
                    <a:srcRect l="0" t="0" r="0" b="0"/>
                    <a:stretch/>
                  </pic:blipFill>
                  <pic:spPr>
                    <a:xfrm rot="21600000">
                      <a:off x="0" y="0"/>
                      <a:ext cx="3038475" cy="5553075"/>
                    </a:xfrm>
                    <a:prstGeom prst="rect">
                      <a:avLst/>
                    </a:prstGeom>
                  </pic:spPr>
                </pic:pic>
              </a:graphicData>
            </a:graphic>
          </wp:inline>
        </w:drawing>
      </w:r>
    </w:p>
    <w:p>
      <w:pPr>
        <w:pStyle w:val="eab5n0"/>
        <w:snapToGrid w:val="false"/>
        <w:jc w:val="both"/>
        <w:rPr>
          <w:rFonts w:ascii="宋体" w:hAnsi="宋体" w:eastAsia="宋体" w:cs="宋体"/>
          <w:sz w:val="24"/>
        </w:rPr>
      </w:pPr>
      <w:r>
        <w:rPr/>
        <w:drawing>
          <wp:inline distT="0" distB="0" distL="0" distR="0">
            <wp:extent cx="2733675" cy="5029200"/>
            <wp:effectExtent l="0" t="0" r="0" b="0"/>
            <wp:docPr id="134" name="picture" descr="descript"/>
            <wp:cNvGraphicFramePr/>
            <a:graphic>
              <a:graphicData uri="http://schemas.openxmlformats.org/drawingml/2006/picture">
                <pic:pic>
                  <pic:nvPicPr>
                    <pic:cNvPr id="135" name="picture" descr="descript"/>
                    <pic:cNvPicPr/>
                  </pic:nvPicPr>
                  <pic:blipFill rotWithShape="true">
                    <a:blip r:embed="rId49"/>
                    <a:srcRect l="0" t="0" r="0" b="0"/>
                    <a:stretch/>
                  </pic:blipFill>
                  <pic:spPr>
                    <a:xfrm rot="21600000">
                      <a:off x="0" y="0"/>
                      <a:ext cx="2733675" cy="5029200"/>
                    </a:xfrm>
                    <a:prstGeom prst="rect">
                      <a:avLst/>
                    </a:prstGeom>
                  </pic:spPr>
                </pic:pic>
              </a:graphicData>
            </a:graphic>
          </wp:inline>
        </w:drawing>
      </w:r>
    </w:p>
    <w:p>
      <w:pPr>
        <w:pStyle w:val="eab5n0"/>
        <w:snapToGrid w:val="false"/>
        <w:jc w:val="both"/>
        <w:rPr>
          <w:rFonts w:ascii="宋体" w:hAnsi="宋体" w:eastAsia="宋体" w:cs="宋体"/>
          <w:sz w:val="24"/>
        </w:rPr>
      </w:pPr>
      <w:r>
        <w:rPr/>
        <w:drawing>
          <wp:inline distT="0" distB="0" distL="0" distR="0">
            <wp:extent cx="2752725" cy="4419600"/>
            <wp:effectExtent l="0" t="0" r="0" b="0"/>
            <wp:docPr id="137" name="picture" descr="descript"/>
            <wp:cNvGraphicFramePr/>
            <a:graphic>
              <a:graphicData uri="http://schemas.openxmlformats.org/drawingml/2006/picture">
                <pic:pic>
                  <pic:nvPicPr>
                    <pic:cNvPr id="138" name="picture" descr="descript"/>
                    <pic:cNvPicPr/>
                  </pic:nvPicPr>
                  <pic:blipFill rotWithShape="true">
                    <a:blip r:embed="rId50"/>
                    <a:srcRect l="0" t="0" r="0" b="0"/>
                    <a:stretch/>
                  </pic:blipFill>
                  <pic:spPr>
                    <a:xfrm rot="21600000">
                      <a:off x="0" y="0"/>
                      <a:ext cx="2752725" cy="4419600"/>
                    </a:xfrm>
                    <a:prstGeom prst="rect">
                      <a:avLst/>
                    </a:prstGeom>
                  </pic:spPr>
                </pic:pic>
              </a:graphicData>
            </a:graphic>
          </wp:inline>
        </w:drawing>
      </w:r>
    </w:p>
    <w:p>
      <w:pPr>
        <w:pStyle w:val="eab5n0"/>
        <w:snapToGrid w:val="false"/>
        <w:jc w:val="both"/>
        <w:rPr>
          <w:rFonts w:ascii="宋体" w:hAnsi="宋体" w:eastAsia="宋体" w:cs="宋体"/>
          <w:sz w:val="24"/>
        </w:rPr>
      </w:pPr>
      <w:r>
        <w:rPr/>
        <w:drawing>
          <wp:inline distT="0" distB="0" distL="0" distR="0">
            <wp:extent cx="2790825" cy="3086100"/>
            <wp:effectExtent l="0" t="0" r="0" b="0"/>
            <wp:docPr id="140" name="picture" descr="descript"/>
            <wp:cNvGraphicFramePr/>
            <a:graphic>
              <a:graphicData uri="http://schemas.openxmlformats.org/drawingml/2006/picture">
                <pic:pic>
                  <pic:nvPicPr>
                    <pic:cNvPr id="141" name="picture" descr="descript"/>
                    <pic:cNvPicPr/>
                  </pic:nvPicPr>
                  <pic:blipFill rotWithShape="true">
                    <a:blip r:embed="rId51"/>
                    <a:srcRect l="0" t="0" r="0" b="0"/>
                    <a:stretch/>
                  </pic:blipFill>
                  <pic:spPr>
                    <a:xfrm rot="21600000">
                      <a:off x="0" y="0"/>
                      <a:ext cx="2790825" cy="3086100"/>
                    </a:xfrm>
                    <a:prstGeom prst="rect">
                      <a:avLst/>
                    </a:prstGeom>
                  </pic:spPr>
                </pic:pic>
              </a:graphicData>
            </a:graphic>
          </wp:inline>
        </w:drawing>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3.10.2 用例说明</w:t>
      </w:r>
    </w:p>
    <w:tbl>
      <w:tblPr>
        <w:tblStyle w:val="gfl89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历史运单详情</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查看历史运单的详情信息，包含详情、轨迹、单据和异常记录。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从历史运单页面，进入运单详情。</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历史任务的任务详情页面基本与当前任务的任务详情页面相同。部分差异阐述如下：</w:t>
            </w:r>
          </w:p>
          <w:p>
            <w:pPr>
              <w:numPr>
                <w:ilvl w:val="0"/>
                <w:numId w:val="1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任务详情：任务信息保持不变，仅提货地点和卸货地点处不再提供“查看地图”按钮。</w:t>
            </w:r>
          </w:p>
          <w:p>
            <w:pPr>
              <w:numPr>
                <w:ilvl w:val="0"/>
                <w:numId w:val="1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轨迹Tab页：由于该任务已卸货或已取消，所以页面上不会再有操作项按钮，只会看到轨迹时间轴的信息。</w:t>
            </w:r>
          </w:p>
          <w:p>
            <w:pPr>
              <w:numPr>
                <w:ilvl w:val="0"/>
                <w:numId w:val="1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单据Tab页：页面上的“上报单据”按钮，在已卸货或已取消时间+3天之内，继续显示；超过则不予显示。</w:t>
            </w:r>
          </w:p>
          <w:p>
            <w:pPr>
              <w:numPr>
                <w:ilvl w:val="0"/>
                <w:numId w:val="1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异常Tab页：页面上的“上报异常”按钮，在已卸货或已取消时间+1天之内，继续显示；超过则不予显示。</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bl>
    <w:p>
      <w:pPr>
        <w:pStyle w:val="eab5n0"/>
        <w:snapToGrid w:val="false"/>
        <w:jc w:val="both"/>
        <w:rPr>
          <w:rFonts w:ascii="宋体" w:hAnsi="宋体" w:eastAsia="宋体" w:cs="宋体"/>
          <w:sz w:val="24"/>
        </w:rPr>
      </w:pPr>
    </w:p>
    <w:p>
      <w:pPr>
        <w:pStyle w:val="4a1by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3.11</w:t>
      </w:r>
      <w:r>
        <w:rPr>
          <w:rFonts w:ascii="微软雅黑" w:hAnsi="微软雅黑" w:eastAsia="微软雅黑" w:cs="微软雅黑"/>
          <w:sz w:val="32"/>
        </w:rPr>
        <w:t xml:space="preserve">  </w:t>
      </w:r>
      <w:r>
        <w:rPr>
          <w:rFonts w:ascii="微软雅黑" w:hAnsi="微软雅黑" w:eastAsia="微软雅黑" w:cs="微软雅黑"/>
          <w:sz w:val="28"/>
        </w:rPr>
        <w:t>我的账户页面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管理我的账户，可退出登录。</w:t>
      </w: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3.11.1 原型页面</w:t>
      </w:r>
    </w:p>
    <w:p>
      <w:pPr>
        <w:pStyle w:val="eab5n0"/>
        <w:snapToGrid w:val="false"/>
        <w:jc w:val="both"/>
        <w:rPr>
          <w:rFonts w:ascii="宋体" w:hAnsi="宋体" w:eastAsia="宋体" w:cs="宋体"/>
          <w:sz w:val="24"/>
        </w:rPr>
      </w:pPr>
      <w:r>
        <w:rPr/>
        <w:drawing>
          <wp:inline distT="0" distB="0" distL="0" distR="0">
            <wp:extent cx="2933700" cy="4638675"/>
            <wp:effectExtent l="0" t="0" r="0" b="0"/>
            <wp:docPr id="143" name="picture" descr="descript"/>
            <wp:cNvGraphicFramePr/>
            <a:graphic>
              <a:graphicData uri="http://schemas.openxmlformats.org/drawingml/2006/picture">
                <pic:pic>
                  <pic:nvPicPr>
                    <pic:cNvPr id="144" name="picture" descr="descript"/>
                    <pic:cNvPicPr/>
                  </pic:nvPicPr>
                  <pic:blipFill rotWithShape="true">
                    <a:blip r:embed="rId52"/>
                    <a:srcRect l="0" t="0" r="0" b="0"/>
                    <a:stretch/>
                  </pic:blipFill>
                  <pic:spPr>
                    <a:xfrm rot="21600000">
                      <a:off x="0" y="0"/>
                      <a:ext cx="2933700" cy="4638675"/>
                    </a:xfrm>
                    <a:prstGeom prst="rect">
                      <a:avLst/>
                    </a:prstGeom>
                  </pic:spPr>
                </pic:pic>
              </a:graphicData>
            </a:graphic>
          </wp:inline>
        </w:drawing>
      </w:r>
    </w:p>
    <w:p>
      <w:pPr>
        <w:pStyle w:val="eab5n0"/>
        <w:snapToGrid w:val="false"/>
        <w:jc w:val="both"/>
        <w:rPr>
          <w:rFonts w:ascii="宋体" w:hAnsi="宋体" w:eastAsia="宋体" w:cs="宋体"/>
          <w:sz w:val="24"/>
        </w:rPr>
      </w:pPr>
    </w:p>
    <w:p>
      <w:pPr>
        <w:pStyle w:val="5kx36k"/>
        <w:snapToGrid w:val="false"/>
        <w:spacing w:before="260" w:after="260" w:line="415" w:lineRule="auto"/>
        <w:jc w:val="left"/>
        <w:rPr>
          <w:rFonts w:ascii="等线" w:hAnsi="等线" w:eastAsia="等线" w:cs="等线"/>
          <w:sz w:val="28"/>
        </w:rPr>
      </w:pPr>
      <w:r>
        <w:rPr>
          <w:rFonts w:ascii="等线" w:hAnsi="等线" w:eastAsia="等线" w:cs="等线"/>
          <w:sz w:val="28"/>
        </w:rPr>
        <w:t>3.11.2 用例说明</w:t>
      </w:r>
    </w:p>
    <w:tbl>
      <w:tblPr>
        <w:tblStyle w:val="gfl89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我的账户</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查看当前登录的账户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从列表页面上的账户管理图标进入</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可查看账户信息，或安全退出</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此页面上内容展示逻辑：</w:t>
            </w: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头像：若是通过微信授信登录，则头像为微信头像；否则，则为司机造型的卡通头像。</w:t>
            </w: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姓名：当前司机手机号关联的最新一个运单上，若运单上司机姓名有值，则显示；若无，则留空。</w:t>
            </w: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手机号码：当前登录的手机号。</w:t>
            </w: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公司：取当前司机手机号关联的最新一个运单上的“供应商名称”。</w:t>
            </w: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关于我们：配置的文本内容。</w:t>
            </w: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帮助中心：配置的文本内容。</w:t>
            </w: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隐私说明：配置的文本内容。</w:t>
            </w: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条款说明：配置的文本内容。</w:t>
            </w: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联系我们：配置航晟物流的联系电话。</w:t>
            </w: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退出登录：点击后，退出并跳转到登录页面。下次重新进入，必须要重新登录。</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eab5n0"/>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eab5n0"/>
              <w:snapToGrid w:val="false"/>
              <w:jc w:val="both"/>
              <w:rPr>
                <w:rFonts w:ascii="宋体" w:hAnsi="宋体" w:eastAsia="宋体" w:cs="宋体"/>
                <w:spacing w:val="2"/>
                <w:sz w:val="22"/>
              </w:rPr>
            </w:pPr>
          </w:p>
        </w:tc>
      </w:tr>
    </w:tbl>
    <w:p>
      <w:pPr>
        <w:pStyle w:val="eab5n0"/>
        <w:snapToGrid w:val="false"/>
        <w:jc w:val="both"/>
        <w:rPr>
          <w:rFonts w:ascii="宋体" w:hAnsi="宋体" w:eastAsia="宋体" w:cs="宋体"/>
          <w:sz w:val="24"/>
        </w:rPr>
      </w:pPr>
    </w:p>
    <w:p>
      <w:pPr>
        <w:pStyle w:val="eab5n0"/>
        <w:snapToGrid w:val="false"/>
        <w:jc w:val="both"/>
        <w:rPr>
          <w:rFonts w:ascii="宋体" w:hAnsi="宋体" w:eastAsia="宋体" w:cs="宋体"/>
          <w:sz w:val="24"/>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4">
      <w:start w:val="1"/>
      <w:numFmt w:val="lowerLetter"/>
      <w:lvlText w:val="%5)"/>
      <w:lvlJc w:val="left"/>
      <w:pPr>
        <w:ind w:left="209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abstractNum>
  <w:abstractNum w:abstractNumId="2">
    <w:lvl w:ilvl="1">
      <w:start w:val="1"/>
      <w:numFmt w:val="lowerLetter"/>
      <w:lvlText w:val="%2)"/>
      <w:lvlJc w:val="left"/>
      <w:pPr>
        <w:ind w:left="7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3">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abstractNum>
  <w:abstractNum w:abstractNumId="4">
    <w:lvl w:ilvl="3">
      <w:start w:val="1"/>
      <w:numFmt w:val="decimal"/>
      <w:lvlText w:val="%4."/>
      <w:lvlJc w:val="left"/>
      <w:pPr>
        <w:ind w:left="16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5">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6">
    <w:lvl w:ilvl="6">
      <w:start w:val="1"/>
      <w:numFmt w:val="decimal"/>
      <w:lvlText w:val="%7."/>
      <w:lvlJc w:val="left"/>
      <w:pPr>
        <w:ind w:left="29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7">
    <w:lvl w:ilvl="4">
      <w:start w:val="1"/>
      <w:numFmt w:val="lowerLetter"/>
      <w:lvlText w:val="%5)"/>
      <w:lvlJc w:val="left"/>
      <w:pPr>
        <w:ind w:left="209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abstractNum>
  <w:abstractNum w:abstractNumId="8">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9">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abstractNum>
  <w:abstractNum w:abstractNumId="10">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abstractNum>
  <w:abstractNum w:abstractNumId="11">
    <w:lvl w:ilvl="1">
      <w:start w:val="1"/>
      <w:numFmt w:val="lowerLetter"/>
      <w:lvlText w:val="%2)"/>
      <w:lvlJc w:val="left"/>
      <w:pPr>
        <w:ind w:left="7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abstractNum>
  <w:abstractNum w:abstractNumId="12">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13">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14">
    <w:lvl w:ilvl="5">
      <w:start w:val="1"/>
      <w:numFmt w:val="lowerRoman"/>
      <w:lvlText w:val="%6."/>
      <w:lvlJc w:val="left"/>
      <w:pPr>
        <w:ind w:left="25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15">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16">
    <w:lvl w:ilvl="7">
      <w:start w:val="1"/>
      <w:numFmt w:val="lowerLetter"/>
      <w:lvlText w:val="%8)"/>
      <w:lvlJc w:val="left"/>
      <w:pPr>
        <w:ind w:left="34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17">
    <w:lvl w:ilvl="0">
      <w:start w:val="1"/>
      <w:numFmt w:val="bullet"/>
      <w:lvlText w:val=""/>
      <w:lvlJc w:val="left"/>
      <w:pPr>
        <w:ind w:left="3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num w:numId="1">
    <w:abstractNumId w:val="3"/>
  </w:num>
  <w:num w:numId="4">
    <w:abstractNumId w:val="6"/>
  </w:num>
  <w:num w:numId="8">
    <w:abstractNumId w:val="4"/>
  </w:num>
  <w:num w:numId="2">
    <w:abstractNumId w:val="7"/>
  </w:num>
  <w:num w:numId="5">
    <w:abstractNumId w:val="11"/>
  </w:num>
  <w:num w:numId="12">
    <w:abstractNumId w:val="5"/>
  </w:num>
  <w:num w:numId="10">
    <w:abstractNumId w:val="17"/>
  </w:num>
  <w:num w:numId="11">
    <w:abstractNumId w:val="12"/>
  </w:num>
  <w:num w:numId="13">
    <w:abstractNumId w:val="2"/>
  </w:num>
  <w:num w:numId="15">
    <w:abstractNumId w:val="15"/>
  </w:num>
  <w:num w:numId="3">
    <w:abstractNumId w:val="8"/>
  </w:num>
  <w:num w:numId="16">
    <w:abstractNumId w:val="1"/>
  </w:num>
  <w:num w:numId="9">
    <w:abstractNumId w:val="13"/>
  </w:num>
  <w:num w:numId="7">
    <w:abstractNumId w:val="9"/>
  </w:num>
  <w:num w:numId="17">
    <w:abstractNumId w:val="14"/>
  </w:num>
  <w:num w:numId="6">
    <w:abstractNumId w:val="10"/>
  </w:num>
  <w:num w:numId="14">
    <w:abstractNumId w:val="16"/>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Setting w:name="overrideTableStyleFontSizeAndJustification" w:uri="http://schemas.microsoft.com/office/word" w:val="1"/>
    <w:compatSetting w:name="compatibilityMode" w:uri="http://schemas.microsoft.com/office/word" w:val="15"/>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toc 1" w:uiPriority="39" w:semiHidden="true" w:unhideWhenUsed="true"/>
    <w:lsdException w:name="Medium List 2" w:uiPriority="66"/>
    <w:lsdException w:name="List Paragraph" w:uiPriority="34" w:qFormat="true"/>
    <w:lsdException w:name="Grid Table 5 Dark Accent 6" w:uiPriority="50"/>
    <w:lsdException w:name="Grid Table 5 Dark Accent 3" w:uiPriority="50"/>
    <w:lsdException w:name="annotation reference" w:semiHidden="true" w:unhideWhenUsed="true"/>
    <w:lsdException w:name="Grid Table 5 Dark Accent 2" w:uiPriority="50"/>
    <w:lsdException w:name="toc 2" w:uiPriority="39" w:semiHidden="true" w:unhideWhenUsed="true"/>
    <w:lsdException w:name="header" w:semiHidden="true" w:unhideWhenUsed="true"/>
    <w:lsdException w:name="Medium Grid 3 Accent 5" w:uiPriority="69"/>
    <w:lsdException w:name="Medium Shading 2 Accent 1" w:uiPriority="64"/>
    <w:lsdException w:name="List Table 5 Dark Accent 2" w:uiPriority="50"/>
    <w:lsdException w:name="Table Colorful 1" w:semiHidden="true" w:unhideWhenUsed="true"/>
    <w:lsdException w:name="List Table 1 Light Accent 5" w:uiPriority="46"/>
    <w:lsdException w:name="index 5" w:semiHidden="true" w:unhideWhenUsed="true"/>
    <w:lsdException w:name="Medium List 1 Accent 6" w:uiPriority="65"/>
    <w:lsdException w:name="Medium List 1 Accent 4" w:uiPriority="65"/>
    <w:lsdException w:name="index heading" w:semiHidden="true" w:unhideWhenUsed="true"/>
    <w:lsdException w:name="Table Classic 3" w:semiHidden="true" w:unhideWhenUsed="true"/>
    <w:lsdException w:name="table of figures" w:semiHidden="true" w:unhideWhenUsed="true"/>
    <w:lsdException w:name="Grid Table 6 Colorful Accent 5" w:uiPriority="51"/>
    <w:lsdException w:name="Table Simple 3" w:semiHidden="true" w:unhideWhenUsed="true"/>
    <w:lsdException w:name="Table Colorful 2" w:semiHidden="true" w:unhideWhenUsed="true"/>
    <w:lsdException w:name="List Table 6 Colorful Accent 3" w:uiPriority="51"/>
    <w:lsdException w:name="Grid Table 1 Light Accent 6" w:uiPriority="46"/>
    <w:lsdException w:name="envelope return" w:semiHidden="true" w:unhideWhenUsed="true"/>
    <w:lsdException w:name="Grid Table 3" w:uiPriority="48"/>
    <w:lsdException w:name="Table Theme" w:semiHidden="true" w:unhideWhenUsed="true"/>
    <w:lsdException w:name="Table 3D effects 1" w:semiHidden="true" w:unhideWhenUsed="true"/>
    <w:lsdException w:name="List 5" w:semiHidden="true" w:unhideWhenUsed="true"/>
    <w:lsdException w:name="Table Grid 1" w:semiHidden="true" w:unhideWhenUsed="true"/>
    <w:lsdException w:name="Placeholder Text" w:semiHidden="true"/>
    <w:lsdException w:name="Light List Accent 5" w:uiPriority="61"/>
    <w:lsdException w:name="List Continue 2" w:semiHidden="true" w:unhideWhenUsed="true"/>
    <w:lsdException w:name="Message Header" w:semiHidden="true" w:unhideWhenUsed="true"/>
    <w:lsdException w:name="Light List Accent 1" w:uiPriority="61"/>
    <w:lsdException w:name="Medium Grid 2 Accent 6" w:uiPriority="68"/>
    <w:lsdException w:name="Colorful Shading Accent 4" w:uiPriority="71"/>
    <w:lsdException w:name="Table Simple 2" w:semiHidden="true" w:unhideWhenUsed="true"/>
    <w:lsdException w:name="Colorful List Accent 3" w:uiPriority="72"/>
    <w:lsdException w:name="Body Text Indent 2" w:semiHidden="true" w:unhideWhenUsed="true"/>
    <w:lsdException w:name="Medium Shading 1 Accent 3" w:uiPriority="63"/>
    <w:lsdException w:name="Light Shading Accent 1" w:uiPriority="60"/>
    <w:lsdException w:name="Plain Table 3" w:uiPriority="43"/>
    <w:lsdException w:name="index 8" w:semiHidden="true" w:unhideWhenUsed="true"/>
    <w:lsdException w:name="Medium Grid 1 Accent 4" w:uiPriority="67"/>
    <w:lsdException w:name="Medium List 1 Accent 5" w:uiPriority="65"/>
    <w:lsdException w:name="Medium Grid 2 Accent 4" w:uiPriority="68"/>
    <w:lsdException w:name="Grid Table 2 Accent 1" w:uiPriority="47"/>
    <w:lsdException w:name="Block Text" w:semiHidden="true" w:unhideWhenUsed="true"/>
    <w:lsdException w:name="Colorful Grid Accent 5" w:uiPriority="73"/>
    <w:lsdException w:name="List Table 6 Colorful Accent 1" w:uiPriority="51"/>
    <w:lsdException w:name="Light Shading" w:uiPriority="60"/>
    <w:lsdException w:name="Dark List Accent 2" w:uiPriority="70"/>
    <w:lsdException w:name="Medium Grid 3 Accent 6" w:uiPriority="69"/>
    <w:lsdException w:name="Table Subtle 1" w:semiHidden="true" w:unhideWhenUsed="true"/>
    <w:lsdException w:name="Colorful Shading" w:uiPriority="71"/>
    <w:lsdException w:name="Table Grid 2" w:semiHidden="true" w:unhideWhenUsed="true"/>
    <w:lsdException w:name="List Table 3 Accent 1" w:uiPriority="48"/>
    <w:lsdException w:name="List Table 5 Dark Accent 4" w:uiPriority="50"/>
    <w:lsdException w:name="Table Classic 1" w:semiHidden="true" w:unhideWhenUsed="true"/>
    <w:lsdException w:name="Body Text Indent" w:semiHidden="true" w:unhideWhenUsed="true"/>
    <w:lsdException w:name="index 9" w:semiHidden="true" w:unhideWhenUsed="true"/>
    <w:lsdException w:name="List Continue 3" w:semiHidden="true" w:unhideWhenUsed="true"/>
    <w:lsdException w:name="Dark List Accent 3" w:uiPriority="70"/>
    <w:lsdException w:name="Body Text First Indent" w:semiHidden="true" w:unhideWhenUsed="true"/>
    <w:lsdException w:name="Medium List 2 Accent 5" w:uiPriority="66"/>
    <w:lsdException w:name="footnote reference" w:semiHidden="true" w:unhideWhenUsed="true"/>
    <w:lsdException w:name="TOC Heading" w:uiPriority="39" w:semiHidden="true" w:unhideWhenUsed="true" w:qFormat="true"/>
    <w:lsdException w:name="Medium Shading 2" w:uiPriority="64"/>
    <w:lsdException w:name="Table 3D effects 2" w:semiHidden="true" w:unhideWhenUsed="true"/>
    <w:lsdException w:name="List Table 5 Dark" w:uiPriority="50"/>
    <w:lsdException w:name="List 4" w:semiHidden="true" w:unhideWhenUsed="true"/>
    <w:lsdException w:name="Table List 3" w:semiHidden="true" w:unhideWhenUsed="true"/>
    <w:lsdException w:name="List Number 2" w:semiHidden="true" w:unhideWhenUsed="true"/>
    <w:lsdException w:name="Colorful Shading Accent 6" w:uiPriority="71"/>
    <w:lsdException w:name="Hashtag" w:semiHidden="true" w:unhideWhenUsed="true"/>
    <w:lsdException w:name="Grid Table 3 Accent 5" w:uiPriority="48"/>
    <w:lsdException w:name="Grid Table 4 Accent 4" w:uiPriority="49"/>
    <w:lsdException w:name="Grid Table 4" w:uiPriority="49"/>
    <w:lsdException w:name="Colorful Grid Accent 1" w:uiPriority="73"/>
    <w:lsdException w:name="Grid Table 7 Colorful" w:uiPriority="52"/>
    <w:lsdException w:name="Dark List Accent 6" w:uiPriority="70"/>
    <w:lsdException w:name="List Table 4 Accent 2" w:uiPriority="49"/>
    <w:lsdException w:name="Grid Table 4 Accent 6" w:uiPriority="49"/>
    <w:lsdException w:name="heading 1" w:uiPriority="9" w:qFormat="true"/>
    <w:lsdException w:name="HTML Code" w:semiHidden="true" w:unhideWhenUsed="true"/>
    <w:lsdException w:name="Plain Table 1" w:uiPriority="41"/>
    <w:lsdException w:name="Table Colorful 3" w:semiHidden="true" w:unhideWhenUsed="true"/>
    <w:lsdException w:name="HTML Acronym" w:semiHidden="true" w:unhideWhenUsed="true"/>
    <w:lsdException w:name="index 3" w:semiHidden="true" w:unhideWhenUsed="true"/>
    <w:lsdException w:name="Grid Table 1 Light Accent 5" w:uiPriority="46"/>
    <w:lsdException w:name="Grid Table 1 Light Accent 1" w:uiPriority="46"/>
    <w:lsdException w:name="List Table 2" w:uiPriority="47"/>
    <w:lsdException w:name="Colorful Grid Accent 2" w:uiPriority="73"/>
    <w:lsdException w:name="Medium Grid 2 Accent 3" w:uiPriority="68"/>
    <w:lsdException w:name="Colorful List Accent 4" w:uiPriority="72"/>
    <w:lsdException w:name="List Table 4 Accent 3" w:uiPriority="49"/>
    <w:lsdException w:name="E-mail Signature" w:semiHidden="true" w:unhideWhenUsed="true"/>
    <w:lsdException w:name="Dark List Accent 1" w:uiPriority="70"/>
    <w:lsdException w:name="List Table 4 Accent 1" w:uiPriority="49"/>
    <w:lsdException w:name="Table List 1" w:semiHidden="true" w:unhideWhenUsed="true"/>
    <w:lsdException w:name="Table List 5" w:semiHidden="true" w:unhideWhenUsed="true"/>
    <w:lsdException w:name="Light Grid Accent 2" w:uiPriority="62"/>
    <w:lsdException w:name="List Table 6 Colorful Accent 5" w:uiPriority="51"/>
    <w:lsdException w:name="List Table 6 Colorful" w:uiPriority="51"/>
    <w:lsdException w:name="Table Grid" w:uiPriority="39"/>
    <w:lsdException w:name="Subtitle" w:uiPriority="11" w:qFormat="true"/>
    <w:lsdException w:name="Plain Table 4" w:uiPriority="44"/>
    <w:lsdException w:name="page number" w:semiHidden="true" w:unhideWhenUsed="true"/>
    <w:lsdException w:name="Medium Shading 2 Accent 2" w:uiPriority="64"/>
    <w:lsdException w:name="Light List Accent 3" w:uiPriority="61"/>
    <w:lsdException w:name="Signature" w:semiHidden="true" w:unhideWhenUsed="true"/>
    <w:lsdException w:name="Grid Table 4 Accent 2" w:uiPriority="49"/>
    <w:lsdException w:name="List Number" w:semiHidden="true" w:unhideWhenUsed="true"/>
    <w:lsdException w:name="Medium List 1 Accent 3" w:uiPriority="65"/>
    <w:lsdException w:name="Colorful List Accent 2" w:uiPriority="72"/>
    <w:lsdException w:name="List Table 3 Accent 3" w:uiPriority="48"/>
    <w:lsdException w:name="List Table 3 Accent 2" w:uiPriority="48"/>
    <w:lsdException w:name="Light Grid Accent 6" w:uiPriority="62"/>
    <w:lsdException w:name="Medium Grid 3 Accent 1" w:uiPriority="69"/>
    <w:lsdException w:name="index 2" w:semiHidden="true" w:unhideWhenUsed="true"/>
    <w:lsdException w:name="index 6" w:semiHidden="true" w:unhideWhenUsed="true"/>
    <w:lsdException w:name="Light Shading Accent 6" w:uiPriority="60"/>
    <w:lsdException w:name="List Table 1 Light Accent 6" w:uiPriority="46"/>
    <w:lsdException w:name="Bibliography" w:uiPriority="37" w:semiHidden="true" w:unhideWhenUsed="true"/>
    <w:lsdException w:name="Grid Table 2 Accent 4" w:uiPriority="47"/>
    <w:lsdException w:name="Salutation" w:semiHidden="true" w:unhideWhenUsed="true"/>
    <w:lsdException w:name="List Table 2 Accent 4" w:uiPriority="47"/>
    <w:lsdException w:name="HTML Address" w:semiHidden="true" w:unhideWhenUsed="true"/>
    <w:lsdException w:name="Medium List 2 Accent 2" w:uiPriority="66"/>
    <w:lsdException w:name="heading 4" w:uiPriority="9" w:semiHidden="true" w:unhideWhenUsed="true" w:qFormat="true"/>
    <w:lsdException w:name="Table Web 3" w:semiHidden="true" w:unhideWhenUsed="true"/>
    <w:lsdException w:name="List" w:semiHidden="true" w:unhideWhenUsed="true"/>
    <w:lsdException w:name="toc 7" w:uiPriority="39" w:semiHidden="true" w:unhideWhenUsed="true"/>
    <w:lsdException w:name="No Spacing" w:uiPriority="1" w:qFormat="true"/>
    <w:lsdException w:name="Intense Quote" w:uiPriority="30" w:qFormat="true"/>
    <w:lsdException w:name="HTML Sample" w:semiHidden="true" w:unhideWhenUsed="true"/>
    <w:lsdException w:name="Balloon Text" w:semiHidden="true" w:unhideWhenUsed="true"/>
    <w:lsdException w:name="Table Grid 7" w:semiHidden="true" w:unhideWhenUsed="true"/>
    <w:lsdException w:name="Date" w:semiHidden="true" w:unhideWhenUsed="true"/>
    <w:lsdException w:name="Emphasis" w:uiPriority="20" w:qFormat="true"/>
    <w:lsdException w:name="Smart Hyperlink" w:semiHidden="true" w:unhideWhenUsed="true"/>
    <w:lsdException w:name="Light Shading Accent 2" w:uiPriority="60"/>
    <w:lsdException w:name="Table Elegant" w:semiHidden="true" w:unhideWhenUsed="true"/>
    <w:lsdException w:name="Light Grid Accent 3" w:uiPriority="62"/>
    <w:lsdException w:name="Light List" w:uiPriority="61"/>
    <w:lsdException w:name="Grid Table 1 Light Accent 2" w:uiPriority="46"/>
    <w:lsdException w:name="Table Simple 1" w:semiHidden="true" w:unhideWhenUsed="true"/>
    <w:lsdException w:name="Title" w:uiPriority="10" w:qFormat="true"/>
    <w:lsdException w:name="Medium Shading 2 Accent 4" w:uiPriority="64"/>
    <w:lsdException w:name="Grid Table 3 Accent 4" w:uiPriority="48"/>
    <w:lsdException w:name="List Bullet 3" w:semiHidden="true" w:unhideWhenUsed="true"/>
    <w:lsdException w:name="Grid Table 2 Accent 2" w:uiPriority="47"/>
    <w:lsdException w:name="Medium Grid 1 Accent 6" w:uiPriority="67"/>
    <w:lsdException w:name="Medium Grid 3" w:uiPriority="69"/>
    <w:lsdException w:name="Medium Grid 2 Accent 1" w:uiPriority="68"/>
    <w:lsdException w:name="List Table 5 Dark Accent 3" w:uiPriority="50"/>
    <w:lsdException w:name="List Bullet 5" w:semiHidden="true" w:unhideWhenUsed="true"/>
    <w:lsdException w:name="Medium List 2 Accent 6" w:uiPriority="66"/>
    <w:lsdException w:name="Grid Table 7 Colorful Accent 3" w:uiPriority="52"/>
    <w:lsdException w:name="List Table 6 Colorful Accent 4" w:uiPriority="51"/>
    <w:lsdException w:name="Table Grid 8" w:semiHidden="true" w:unhideWhenUsed="true"/>
    <w:lsdException w:name="HTML Keyboard" w:semiHidden="true" w:unhideWhenUsed="true"/>
    <w:lsdException w:name="List 3" w:semiHidden="true" w:unhideWhenUsed="true"/>
    <w:lsdException w:name="Light List Accent 6" w:uiPriority="61"/>
    <w:lsdException w:name="heading 8" w:uiPriority="9" w:semiHidden="true" w:unhideWhenUsed="true" w:qFormat="true"/>
    <w:lsdException w:name="Body Text" w:semiHidden="true" w:unhideWhenUsed="true"/>
    <w:lsdException w:name="Grid Table 3 Accent 6" w:uiPriority="48"/>
    <w:lsdException w:name="List Table 1 Light Accent 2" w:uiPriority="46"/>
    <w:lsdException w:name="Light Grid Accent 4" w:uiPriority="62"/>
    <w:lsdException w:name="annotation subject" w:semiHidden="true" w:unhideWhenUsed="true"/>
    <w:lsdException w:name="Grid Table 6 Colorful Accent 3" w:uiPriority="51"/>
    <w:lsdException w:name="Medium Grid 2" w:uiPriority="68"/>
    <w:lsdException w:name="List Table 2 Accent 6" w:uiPriority="47"/>
    <w:lsdException w:name="heading 9" w:uiPriority="9" w:semiHidden="true" w:unhideWhenUsed="true" w:qFormat="true"/>
    <w:lsdException w:name="Light List Accent 4" w:uiPriority="61"/>
    <w:lsdException w:name="Subtle Emphasis" w:uiPriority="19" w:qFormat="true"/>
    <w:lsdException w:name="Medium Shading 1 Accent 1" w:uiPriority="63"/>
    <w:lsdException w:name="Medium List 1" w:uiPriority="65"/>
    <w:lsdException w:name="Hyperlink" w:semiHidden="true" w:unhideWhenUsed="true"/>
    <w:lsdException w:name="Medium Shading 1" w:uiPriority="63"/>
    <w:lsdException w:name="List Table 7 Colorful Accent 6" w:uiPriority="52"/>
    <w:lsdException w:name="Outline List 3" w:semiHidden="true" w:unhideWhenUsed="true"/>
    <w:lsdException w:name="endnote text" w:semiHidden="true" w:unhideWhenUsed="true"/>
    <w:lsdException w:name="List Bullet 4" w:semiHidden="true" w:unhideWhenUsed="true"/>
    <w:lsdException w:name="Body Text 2" w:semiHidden="true" w:unhideWhenUsed="true"/>
    <w:lsdException w:name="List Table 4 Accent 5" w:uiPriority="49"/>
    <w:lsdException w:name="Table Columns 2" w:semiHidden="true" w:unhideWhenUsed="true"/>
    <w:lsdException w:name="List Table 7 Colorful Accent 1" w:uiPriority="52"/>
    <w:lsdException w:name="List Continue 5" w:semiHidden="true" w:unhideWhenUsed="true"/>
    <w:lsdException w:name="Colorful Grid Accent 6" w:uiPriority="73"/>
    <w:lsdException w:name="Table Columns 1" w:semiHidden="true" w:unhideWhenUsed="true"/>
    <w:lsdException w:name="Grid Table 5 Dark" w:uiPriority="50"/>
    <w:lsdException w:name="Table List 6" w:semiHidden="true" w:unhideWhenUsed="true"/>
    <w:lsdException w:name="List Table 3" w:uiPriority="48"/>
    <w:lsdException w:name="Grid Table 2" w:uiPriority="47"/>
    <w:lsdException w:name="Grid Table 3 Accent 1" w:uiPriority="48"/>
    <w:lsdException w:name="List Table 5 Dark Accent 5" w:uiPriority="50"/>
    <w:lsdException w:name="Medium Grid 1 Accent 3" w:uiPriority="67"/>
    <w:lsdException w:name="footnote text" w:semiHidden="true" w:unhideWhenUsed="true"/>
    <w:lsdException w:name="toc 8" w:uiPriority="39" w:semiHidden="true" w:unhideWhenUsed="true"/>
    <w:lsdException w:name="FollowedHyperlink" w:semiHidden="true" w:unhideWhenUsed="true"/>
    <w:lsdException w:name="Table Grid 5" w:semiHidden="true" w:unhideWhenUsed="true"/>
    <w:lsdException w:name="Table Columns 4" w:semiHidden="true" w:unhideWhenUsed="true"/>
    <w:lsdException w:name="Table Classic 2" w:semiHidden="true" w:unhideWhenUsed="true"/>
    <w:lsdException w:name="Grid Table 7 Colorful Accent 1" w:uiPriority="52"/>
    <w:lsdException w:name="Colorful List Accent 5" w:uiPriority="72"/>
    <w:lsdException w:name="List Table 7 Colorful Accent 3" w:uiPriority="52"/>
    <w:lsdException w:name="Body Text First Indent 2" w:semiHidden="true" w:unhideWhenUsed="true"/>
    <w:lsdException w:name="Colorful List" w:uiPriority="72"/>
    <w:lsdException w:name="List Table 7 Colorful Accent 5" w:uiPriority="52"/>
    <w:lsdException w:name="Colorful Grid" w:uiPriority="73"/>
    <w:lsdException w:name="HTML Typewriter" w:semiHidden="true" w:unhideWhenUsed="true"/>
    <w:lsdException w:name="List Bullet 2" w:semiHidden="true" w:unhideWhenUsed="true"/>
    <w:lsdException w:name="Table Contemporary" w:semiHidden="true" w:unhideWhenUsed="true"/>
    <w:lsdException w:name="Grid Table 5 Dark Accent 5" w:uiPriority="50"/>
    <w:lsdException w:name="List Bullet" w:semiHidden="true" w:unhideWhenUsed="true"/>
    <w:lsdException w:name="List Table 2 Accent 2" w:uiPriority="47"/>
    <w:lsdException w:name="Grid Table 4 Accent 3" w:uiPriority="49"/>
    <w:lsdException w:name="HTML Cite" w:semiHidden="true" w:unhideWhenUsed="true"/>
    <w:lsdException w:name="List Table 3 Accent 5" w:uiPriority="48"/>
    <w:lsdException w:name="Grid Table 4 Accent 5" w:uiPriority="49"/>
    <w:lsdException w:name="Grid Table 3 Accent 2" w:uiPriority="48"/>
    <w:lsdException w:name="Light Grid Accent 5" w:uiPriority="62"/>
    <w:lsdException w:name="toc 5" w:uiPriority="39" w:semiHidden="true" w:unhideWhenUsed="true"/>
    <w:lsdException w:name="Grid Table 3 Accent 3" w:uiPriority="48"/>
    <w:lsdException w:name="Grid Table 6 Colorful Accent 2" w:uiPriority="51"/>
    <w:lsdException w:name="Grid Table 7 Colorful Accent 6" w:uiPriority="52"/>
    <w:lsdException w:name="List Table 7 Colorful Accent 2" w:uiPriority="52"/>
    <w:lsdException w:name="List Table 2 Accent 3" w:uiPriority="47"/>
    <w:lsdException w:name="HTML Variable" w:semiHidden="true" w:unhideWhenUsed="true"/>
    <w:lsdException w:name="List Number 3" w:semiHidden="true" w:unhideWhenUsed="true"/>
    <w:lsdException w:name="List Number 4" w:semiHidden="true" w:unhideWhenUsed="true"/>
    <w:lsdException w:name="List Table 6 Colorful Accent 2" w:uiPriority="51"/>
    <w:lsdException w:name="Grid Table 7 Colorful Accent 2" w:uiPriority="52"/>
    <w:lsdException w:name="Grid Table 2 Accent 3" w:uiPriority="47"/>
    <w:lsdException w:name="Grid Table 7 Colorful Accent 4" w:uiPriority="52"/>
    <w:lsdException w:name="heading 7" w:uiPriority="9" w:semiHidden="true" w:unhideWhenUsed="true" w:qFormat="true"/>
    <w:lsdException w:name="Medium Shading 1 Accent 6" w:uiPriority="63"/>
    <w:lsdException w:name="table of authorities" w:semiHidden="true" w:unhideWhenUsed="true"/>
    <w:lsdException w:name="List Table 1 Light Accent 1" w:uiPriority="46"/>
    <w:lsdException w:name="List Table 7 Colorful" w:uiPriority="52"/>
    <w:lsdException w:name="Medium Shading 2 Accent 6" w:uiPriority="64"/>
    <w:lsdException w:name="Medium Grid 1" w:uiPriority="67"/>
    <w:lsdException w:name="Grid Table 2 Accent 5" w:uiPriority="47"/>
    <w:lsdException w:name="envelope address" w:semiHidden="true" w:unhideWhenUsed="true"/>
    <w:lsdException w:name="Outline List 1" w:semiHidden="true" w:unhideWhenUsed="true"/>
    <w:lsdException w:name="toa heading" w:semiHidden="true" w:unhideWhenUsed="true"/>
    <w:lsdException w:name="Intense Emphasis" w:uiPriority="21" w:qFormat="true"/>
    <w:lsdException w:name="Table Columns 3" w:semiHidden="true" w:unhideWhenUsed="true"/>
    <w:lsdException w:name="Unresolved Mention" w:semiHidden="true" w:unhideWhenUsed="true"/>
    <w:lsdException w:name="List Table 1 Light Accent 4" w:uiPriority="46"/>
    <w:lsdException w:name="Mention" w:semiHidden="true" w:unhideWhenUsed="true"/>
    <w:lsdException w:name="Grid Table 6 Colorful Accent 1" w:uiPriority="51"/>
    <w:lsdException w:name="Medium Shading 1 Accent 5" w:uiPriority="63"/>
    <w:lsdException w:name="Colorful List Accent 1" w:uiPriority="72"/>
    <w:lsdException w:name="Table Professional" w:semiHidden="true" w:unhideWhenUsed="true"/>
    <w:lsdException w:name="Grid Table 1 Light" w:uiPriority="46"/>
    <w:lsdException w:name="Normal Table" w:semiHidden="true" w:unhideWhenUsed="true"/>
    <w:lsdException w:name="Table Classic 4" w:semiHidden="true" w:unhideWhenUsed="true"/>
    <w:lsdException w:name="line number" w:semiHidden="true" w:unhideWhenUsed="true"/>
    <w:lsdException w:name="Plain Table 2" w:uiPriority="42"/>
    <w:lsdException w:name="Colorful Shading Accent 1" w:uiPriority="71"/>
    <w:lsdException w:name="Strong" w:uiPriority="22" w:qFormat="true"/>
    <w:lsdException w:name="Table Grid 3" w:semiHidden="true" w:unhideWhenUsed="true"/>
    <w:lsdException w:name="List Table 2 Accent 1" w:uiPriority="47"/>
    <w:lsdException w:name="List Table 1 Light Accent 3" w:uiPriority="46"/>
    <w:lsdException w:name="Default Paragraph Font" w:uiPriority="1" w:semiHidden="true" w:unhideWhenUsed="true"/>
    <w:lsdException w:name="List Table 5 Dark Accent 6" w:uiPriority="50"/>
    <w:lsdException w:name="Medium List 2 Accent 1" w:uiPriority="66"/>
    <w:lsdException w:name="HTML Preformatted" w:semiHidden="true" w:unhideWhenUsed="true"/>
    <w:lsdException w:name="Medium List 2 Accent 3" w:uiPriority="66"/>
    <w:lsdException w:name="macro" w:semiHidden="true" w:unhideWhenUsed="true"/>
    <w:lsdException w:name="Colorful Shading Accent 5" w:uiPriority="71"/>
    <w:lsdException w:name="Grid Table 6 Colorful" w:uiPriority="51"/>
    <w:lsdException w:name="Table Grid 4" w:semiHidden="true" w:unhideWhenUsed="true"/>
    <w:lsdException w:name="Colorful Grid Accent 4" w:uiPriority="73"/>
    <w:lsdException w:name="Body Text 3" w:semiHidden="true" w:unhideWhenUsed="true"/>
    <w:lsdException w:name="List Table 4 Accent 6" w:uiPriority="49"/>
    <w:lsdException w:name="Table Columns 5" w:semiHidden="true" w:unhideWhenUsed="true"/>
    <w:lsdException w:name="toc 9" w:uiPriority="39" w:semiHidden="true" w:unhideWhenUsed="true"/>
    <w:lsdException w:name="Grid Table 7 Colorful Accent 5" w:uiPriority="52"/>
    <w:lsdException w:name="heading 5" w:uiPriority="9" w:semiHidden="true" w:unhideWhenUsed="true" w:qFormat="true"/>
    <w:lsdException w:name="Table Web 2" w:semiHidden="true" w:unhideWhenUsed="true"/>
    <w:lsdException w:name="Colorful Shading Accent 2" w:uiPriority="71"/>
    <w:lsdException w:name="List 2" w:semiHidden="true" w:unhideWhenUsed="true"/>
    <w:lsdException w:name="List Table 1 Light" w:uiPriority="46"/>
    <w:lsdException w:name="footer" w:semiHidden="true" w:unhideWhenUsed="true"/>
    <w:lsdException w:name="Medium Grid 3 Accent 2" w:uiPriority="69"/>
    <w:lsdException w:name="Medium Shading 1 Accent 2" w:uiPriority="63"/>
    <w:lsdException w:name="Dark List" w:uiPriority="70"/>
    <w:lsdException w:name="Colorful Shading Accent 3" w:uiPriority="71"/>
    <w:lsdException w:name="annotation text" w:semiHidden="true" w:unhideWhenUsed="true"/>
    <w:lsdException w:name="toc 4" w:uiPriority="39" w:semiHidden="true" w:unhideWhenUsed="true"/>
    <w:lsdException w:name="heading 3" w:uiPriority="9" w:semiHidden="true" w:unhideWhenUsed="true" w:qFormat="true"/>
    <w:lsdException w:name="heading 2" w:uiPriority="9" w:semiHidden="true" w:unhideWhenUsed="true" w:qFormat="true"/>
    <w:lsdException w:name="Grid Table 1 Light Accent 3" w:uiPriority="46"/>
    <w:lsdException w:name="caption" w:uiPriority="35" w:semiHidden="true" w:unhideWhenUsed="true" w:qFormat="true"/>
    <w:lsdException w:name="Light Shading Accent 4" w:uiPriority="60"/>
    <w:lsdException w:name="Table 3D effects 3" w:semiHidden="true" w:unhideWhenUsed="true"/>
    <w:lsdException w:name="List Continue 4" w:semiHidden="true" w:unhideWhenUsed="true"/>
    <w:lsdException w:name="Table List 2" w:semiHidden="true" w:unhideWhenUsed="true"/>
    <w:lsdException w:name="Grid Table 2 Accent 6" w:uiPriority="47"/>
    <w:lsdException w:name="Dark List Accent 5" w:uiPriority="70"/>
    <w:lsdException w:name="Medium Grid 1 Accent 1" w:uiPriority="67"/>
    <w:lsdException w:name="No List" w:semiHidden="true" w:unhideWhenUsed="true"/>
    <w:lsdException w:name="Grid Table Light" w:uiPriority="40"/>
    <w:lsdException w:name="Intense Reference" w:uiPriority="32" w:qFormat="true"/>
    <w:lsdException w:name="Table List 4" w:semiHidden="true" w:unhideWhenUsed="true"/>
    <w:lsdException w:name="List Table 6 Colorful Accent 6" w:uiPriority="51"/>
    <w:lsdException w:name="List Table 3 Accent 4" w:uiPriority="48"/>
    <w:lsdException w:name="Normal" w:uiPriority="0" w:qFormat="true"/>
    <w:lsdException w:name="endnote reference" w:semiHidden="true" w:unhideWhenUsed="true"/>
    <w:lsdException w:name="Plain Table 5" w:uiPriority="45"/>
    <w:lsdException w:name="List Table 2 Accent 5" w:uiPriority="47"/>
    <w:lsdException w:name="Subtle Reference" w:uiPriority="31" w:qFormat="true"/>
    <w:lsdException w:name="Medium List 1 Accent 1" w:uiPriority="65"/>
    <w:lsdException w:name="List Table 5 Dark Accent 1" w:uiPriority="50"/>
    <w:lsdException w:name="Grid Table 6 Colorful Accent 6" w:uiPriority="51"/>
    <w:lsdException w:name="Medium Grid 1 Accent 5" w:uiPriority="67"/>
    <w:lsdException w:name="Closing" w:semiHidden="true" w:unhideWhenUsed="true"/>
    <w:lsdException w:name="Light Shading Accent 3" w:uiPriority="60"/>
    <w:lsdException w:name="Smart Link" w:semiHidden="true" w:unhideWhenUsed="true"/>
    <w:lsdException w:name="Note Heading" w:semiHidden="true" w:unhideWhenUsed="true"/>
    <w:lsdException w:name="Medium Shading 1 Accent 4" w:uiPriority="63"/>
    <w:lsdException w:name="Plain Text" w:semiHidden="true" w:unhideWhenUsed="true"/>
    <w:lsdException w:name="Grid Table 6 Colorful Accent 4" w:uiPriority="51"/>
    <w:lsdException w:name="HTML Top of Form" w:semiHidden="true" w:unhideWhenUsed="true"/>
    <w:lsdException w:name="Dark List Accent 4" w:uiPriority="70"/>
    <w:lsdException w:name="Medium Shading 2 Accent 3" w:uiPriority="64"/>
    <w:lsdException w:name="Medium Grid 1 Accent 2" w:uiPriority="67"/>
    <w:lsdException w:name="Light Grid" w:uiPriority="62"/>
    <w:lsdException w:name="Colorful Grid Accent 3" w:uiPriority="73"/>
    <w:lsdException w:name="Light Grid Accent 1" w:uiPriority="62"/>
    <w:lsdException w:name="Grid Table 1 Light Accent 4" w:uiPriority="46"/>
    <w:lsdException w:name="Medium List 2 Accent 4" w:uiPriority="66"/>
    <w:lsdException w:name="toc 6" w:uiPriority="39" w:semiHidden="true" w:unhideWhenUsed="true"/>
    <w:lsdException w:name="index 7" w:semiHidden="true" w:unhideWhenUsed="true"/>
    <w:lsdException w:name="Medium Shading 2 Accent 5" w:uiPriority="64"/>
    <w:lsdException w:name="index 1" w:semiHidden="true" w:unhideWhenUsed="true"/>
    <w:lsdException w:name="Body Text Indent 3" w:semiHidden="true" w:unhideWhenUsed="true"/>
    <w:lsdException w:name="Normal (Web)" w:semiHidden="true" w:unhideWhenUsed="true"/>
    <w:lsdException w:name="Grid Table 4 Accent 1" w:uiPriority="49"/>
    <w:lsdException w:name="Document Map" w:semiHidden="true" w:unhideWhenUsed="true"/>
    <w:lsdException w:name="Medium Grid 3 Accent 3" w:uiPriority="69"/>
    <w:lsdException w:name="Book Title" w:uiPriority="33" w:qFormat="true"/>
    <w:lsdException w:name="Table Subtle 2" w:semiHidden="true" w:unhideWhenUsed="true"/>
    <w:lsdException w:name="Medium List 1 Accent 2" w:uiPriority="65"/>
    <w:lsdException w:name="List Table 3 Accent 6" w:uiPriority="48"/>
    <w:lsdException w:name="List Continue" w:semiHidden="true" w:unhideWhenUsed="true"/>
    <w:lsdException w:name="index 4" w:semiHidden="true" w:unhideWhenUsed="true"/>
    <w:lsdException w:name="heading 6" w:uiPriority="9" w:semiHidden="true" w:unhideWhenUsed="true" w:qFormat="true"/>
    <w:lsdException w:name="Quote" w:uiPriority="29" w:qFormat="true"/>
    <w:lsdException w:name="Light List Accent 2" w:uiPriority="61"/>
    <w:lsdException w:name="Medium Grid 2 Accent 2" w:uiPriority="68"/>
    <w:lsdException w:name="Table List 8" w:semiHidden="true" w:unhideWhenUsed="true"/>
    <w:lsdException w:name="List Table 4 Accent 4" w:uiPriority="49"/>
    <w:lsdException w:name="List Table 4" w:uiPriority="49"/>
    <w:lsdException w:name="Grid Table 5 Dark Accent 1" w:uiPriority="50"/>
    <w:lsdException w:name="List Table 7 Colorful Accent 4" w:uiPriority="52"/>
    <w:lsdException w:name="Colorful List Accent 6" w:uiPriority="72"/>
    <w:lsdException w:name="HTML Definition" w:semiHidden="true" w:unhideWhenUsed="true"/>
    <w:lsdException w:name="Table List 7" w:semiHidden="true" w:unhideWhenUsed="true"/>
    <w:lsdException w:name="Grid Table 5 Dark Accent 4" w:uiPriority="50"/>
    <w:lsdException w:name="toc 3" w:uiPriority="39" w:semiHidden="true" w:unhideWhenUsed="true"/>
    <w:lsdException w:name="Normal Indent" w:semiHidden="true" w:unhideWhenUsed="true"/>
    <w:lsdException w:name="Medium Grid 2 Accent 5" w:uiPriority="68"/>
    <w:lsdException w:name="Table Web 1" w:semiHidden="true" w:unhideWhenUsed="true"/>
    <w:lsdException w:name="List Number 5" w:semiHidden="true" w:unhideWhenUsed="true"/>
    <w:lsdException w:name="Medium Grid 3 Accent 4" w:uiPriority="69"/>
    <w:lsdException w:name="Outline List 2" w:semiHidden="true" w:unhideWhenUsed="true"/>
    <w:lsdException w:name="Table Grid 6" w:semiHidden="true" w:unhideWhenUsed="true"/>
    <w:lsdException w:name="Revision" w:semiHidden="true"/>
    <w:lsdException w:name="Light Shading Accent 5" w:uiPriority="60"/>
    <w:lsdException w:name="HTML Bottom of Form" w:semiHidden="true" w:unhideWhenUsed="true"/>
  </w:latentStyles>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numbering" w:styleId="4eedb4" w:default="true">
    <w:name w:val="No List"/>
    <w:uiPriority w:val="99"/>
    <w:semiHidden/>
    <w:unhideWhenUsed/>
  </w:style>
  <w:style w:type="table" w:styleId="mjlmsg"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zog169" w:default="true">
    <w:name w:val="Normal"/>
    <w:basedOn w:val=""/>
    <w:next w:val=""/>
    <w:pPr>
      <w:widowControl w:val="false"/>
      <w:jc w:val="left"/>
    </w:pPr>
  </w:style>
  <w:style w:type="paragraph" w:styleId="au0llm" w:default="true">
    <w:name w:val="Normal"/>
    <w:basedOn w:val=""/>
    <w:next w:val=""/>
    <w:pPr>
      <w:widowControl w:val="false"/>
      <w:jc w:val="left"/>
    </w:pPr>
  </w:style>
  <w:style w:type="table" w:styleId="gfl89m">
    <w:name w:val="Table Grid"/>
    <w:basedOn w:val="mjlmsg"/>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fr1les" w:default="true">
    <w:name w:val="Normal"/>
    <w:basedOn w:val=""/>
    <w:next w:val=""/>
    <w:pPr>
      <w:widowControl w:val="false"/>
      <w:jc w:val="left"/>
    </w:pPr>
  </w:style>
  <w:style w:type="paragraph" w:styleId="p01qb8" w:default="true">
    <w:name w:val="Normal"/>
    <w:basedOn w:val=""/>
    <w:next w:val=""/>
    <w:pPr>
      <w:widowControl w:val="false"/>
      <w:jc w:val="left"/>
    </w:pPr>
  </w:style>
  <w:style w:type="paragraph" w:styleId="4a1byq">
    <w:name w:val="heading 2"/>
    <w:basedOn w:val="p01qb8"/>
    <w:next w:val="zog169"/>
    <w:uiPriority w:val="9"/>
    <w:qFormat/>
    <w:pPr>
      <w:keepNext/>
      <w:keepLines/>
      <w:spacing w:before="0" w:after="0" w:line="408" w:lineRule="auto"/>
      <w:outlineLvl w:val="1"/>
    </w:pPr>
    <w:rPr>
      <w:b/>
      <w:bCs/>
      <w:color w:val="1A1A1A"/>
      <w:sz w:val="32"/>
      <w:szCs w:val="32"/>
    </w:rPr>
  </w:style>
  <w:style w:type="paragraph" w:styleId="k4irap" w:default="true">
    <w:name w:val="Normal"/>
    <w:basedOn w:val=""/>
    <w:next w:val=""/>
    <w:pPr>
      <w:widowControl w:val="false"/>
      <w:jc w:val="left"/>
    </w:pPr>
  </w:style>
  <w:style w:type="paragraph" w:styleId="qxsepc">
    <w:name w:val="heading 1"/>
    <w:basedOn w:val="fr1les"/>
    <w:next w:val="au0llm"/>
    <w:uiPriority w:val="9"/>
    <w:qFormat/>
    <w:pPr>
      <w:keepNext/>
      <w:keepLines/>
      <w:spacing w:before="0" w:after="0" w:line="408" w:lineRule="auto"/>
      <w:outlineLvl w:val="0"/>
    </w:pPr>
    <w:rPr>
      <w:b/>
      <w:bCs/>
      <w:color w:val="1A1A1A"/>
      <w:sz w:val="36"/>
      <w:szCs w:val="36"/>
    </w:rPr>
  </w:style>
  <w:style w:type="paragraph" w:styleId="kafi4d" w:default="true">
    <w:name w:val="Normal"/>
    <w:basedOn w:val=""/>
    <w:next w:val=""/>
    <w:pPr>
      <w:widowControl w:val="false"/>
      <w:jc w:val="left"/>
    </w:pPr>
  </w:style>
  <w:style w:type="paragraph" w:styleId="eab5n0" w:default="true">
    <w:name w:val="Normal"/>
    <w:basedOn w:val=""/>
    <w:next w:val=""/>
    <w:pPr>
      <w:widowControl w:val="false"/>
      <w:jc w:val="left"/>
    </w:pPr>
  </w:style>
  <w:style w:type="paragraph" w:styleId="5kx36k">
    <w:name w:val="heading 3"/>
    <w:basedOn w:val="kafi4d"/>
    <w:next w:val="k4irap"/>
    <w:uiPriority w:val="9"/>
    <w:qFormat/>
    <w:pPr>
      <w:keepNext/>
      <w:keepLines/>
      <w:spacing w:before="0" w:after="0" w:line="408" w:lineRule="auto"/>
      <w:outlineLvl w:val="2"/>
    </w:pPr>
    <w:rPr>
      <w:b/>
      <w:bCs/>
      <w:color w:val="1A1A1A"/>
      <w:sz w:val="28"/>
      <w:szCs w:val="28"/>
    </w:r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7" Type="http://schemas.openxmlformats.org/officeDocument/2006/relationships/image" Target="media/image3.png" /><Relationship Id="rId52" Type="http://schemas.openxmlformats.org/officeDocument/2006/relationships/image" Target="media/image48.png" /><Relationship Id="rId51" Type="http://schemas.openxmlformats.org/officeDocument/2006/relationships/image" Target="media/image47.png" /><Relationship Id="rId39" Type="http://schemas.openxmlformats.org/officeDocument/2006/relationships/image" Target="media/image35.png" /><Relationship Id="rId27" Type="http://schemas.openxmlformats.org/officeDocument/2006/relationships/image" Target="media/image23.png" /><Relationship Id="rId26" Type="http://schemas.openxmlformats.org/officeDocument/2006/relationships/image" Target="media/image22.png" /><Relationship Id="rId25" Type="http://schemas.openxmlformats.org/officeDocument/2006/relationships/image" Target="media/image21.png" /><Relationship Id="rId1" Type="http://schemas.openxmlformats.org/officeDocument/2006/relationships/settings" Target="settings.xml" /><Relationship Id="rId23" Type="http://schemas.openxmlformats.org/officeDocument/2006/relationships/image" Target="media/image19.png" /><Relationship Id="rId8" Type="http://schemas.openxmlformats.org/officeDocument/2006/relationships/image" Target="media/image4.png" /><Relationship Id="rId49" Type="http://schemas.openxmlformats.org/officeDocument/2006/relationships/image" Target="media/image45.png" /><Relationship Id="rId22" Type="http://schemas.openxmlformats.org/officeDocument/2006/relationships/image" Target="media/image18.png" /><Relationship Id="rId2" Type="http://schemas.openxmlformats.org/officeDocument/2006/relationships/fontTable" Target="fontTable.xml" /><Relationship Id="rId50" Type="http://schemas.openxmlformats.org/officeDocument/2006/relationships/image" Target="media/image46.png" /><Relationship Id="rId19" Type="http://schemas.openxmlformats.org/officeDocument/2006/relationships/image" Target="media/image15.png" /><Relationship Id="rId33" Type="http://schemas.openxmlformats.org/officeDocument/2006/relationships/image" Target="media/image29.png" /><Relationship Id="rId18" Type="http://schemas.openxmlformats.org/officeDocument/2006/relationships/image" Target="media/image14.png" /><Relationship Id="rId47" Type="http://schemas.openxmlformats.org/officeDocument/2006/relationships/image" Target="media/image43.png" /><Relationship Id="rId10" Type="http://schemas.openxmlformats.org/officeDocument/2006/relationships/image" Target="media/image6.png" /><Relationship Id="rId0" Type="http://schemas.openxmlformats.org/officeDocument/2006/relationships/styles" Target="styles.xml" /><Relationship Id="rId12" Type="http://schemas.openxmlformats.org/officeDocument/2006/relationships/image" Target="media/image8.png" /><Relationship Id="rId48" Type="http://schemas.openxmlformats.org/officeDocument/2006/relationships/image" Target="media/image44.png" /><Relationship Id="rId13" Type="http://schemas.openxmlformats.org/officeDocument/2006/relationships/image" Target="media/image9.png" /><Relationship Id="rId16" Type="http://schemas.openxmlformats.org/officeDocument/2006/relationships/image" Target="media/image12.png" /><Relationship Id="rId30" Type="http://schemas.openxmlformats.org/officeDocument/2006/relationships/image" Target="media/image26.png" /><Relationship Id="rId4" Type="http://schemas.openxmlformats.org/officeDocument/2006/relationships/numbering" Target="numbering.xml" /><Relationship Id="rId14" Type="http://schemas.openxmlformats.org/officeDocument/2006/relationships/image" Target="media/image10.png" /><Relationship Id="rId6" Type="http://schemas.openxmlformats.org/officeDocument/2006/relationships/image" Target="media/image2.png" /><Relationship Id="rId15" Type="http://schemas.openxmlformats.org/officeDocument/2006/relationships/image" Target="media/image11.png" /><Relationship Id="rId34" Type="http://schemas.openxmlformats.org/officeDocument/2006/relationships/image" Target="media/image30.png" /><Relationship Id="rId11" Type="http://schemas.openxmlformats.org/officeDocument/2006/relationships/image" Target="media/image7.png" /><Relationship Id="rId17" Type="http://schemas.openxmlformats.org/officeDocument/2006/relationships/image" Target="media/image13.png" /><Relationship Id="rId40" Type="http://schemas.openxmlformats.org/officeDocument/2006/relationships/image" Target="media/image36.png" /><Relationship Id="rId29" Type="http://schemas.openxmlformats.org/officeDocument/2006/relationships/image" Target="media/image25.png" /><Relationship Id="rId28" Type="http://schemas.openxmlformats.org/officeDocument/2006/relationships/image" Target="media/image24.png" /><Relationship Id="rId21" Type="http://schemas.openxmlformats.org/officeDocument/2006/relationships/image" Target="media/image17.png" /><Relationship Id="rId32" Type="http://schemas.openxmlformats.org/officeDocument/2006/relationships/image" Target="media/image28.png" /><Relationship Id="rId3" Type="http://schemas.openxmlformats.org/officeDocument/2006/relationships/theme" Target="theme/theme1.xml" /><Relationship Id="rId5" Type="http://schemas.openxmlformats.org/officeDocument/2006/relationships/image" Target="media/image1.png" /><Relationship Id="rId31" Type="http://schemas.openxmlformats.org/officeDocument/2006/relationships/image" Target="media/image27.png" /><Relationship Id="rId38" Type="http://schemas.openxmlformats.org/officeDocument/2006/relationships/image" Target="media/image34.png" /><Relationship Id="rId24" Type="http://schemas.openxmlformats.org/officeDocument/2006/relationships/image" Target="media/image20.png" /><Relationship Id="rId36" Type="http://schemas.openxmlformats.org/officeDocument/2006/relationships/image" Target="media/image32.png" /><Relationship Id="rId44" Type="http://schemas.openxmlformats.org/officeDocument/2006/relationships/image" Target="media/image40.png" /><Relationship Id="rId35" Type="http://schemas.openxmlformats.org/officeDocument/2006/relationships/image" Target="media/image31.png" /><Relationship Id="rId42" Type="http://schemas.openxmlformats.org/officeDocument/2006/relationships/image" Target="media/image38.png" /><Relationship Id="rId37" Type="http://schemas.openxmlformats.org/officeDocument/2006/relationships/image" Target="media/image33.png" /><Relationship Id="rId43" Type="http://schemas.openxmlformats.org/officeDocument/2006/relationships/image" Target="media/image39.png" /><Relationship Id="rId41" Type="http://schemas.openxmlformats.org/officeDocument/2006/relationships/image" Target="media/image37.png" /><Relationship Id="rId45" Type="http://schemas.openxmlformats.org/officeDocument/2006/relationships/image" Target="media/image41.png" /><Relationship Id="rId20" Type="http://schemas.openxmlformats.org/officeDocument/2006/relationships/image" Target="media/image16.png" /><Relationship Id="rId46" Type="http://schemas.openxmlformats.org/officeDocument/2006/relationships/image" Target="media/image4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2023-11-15T11:02:31Z</dcterms:created>
  <dcterms:modified xsi:type="dcterms:W3CDTF">2023-11-15T11:02:31Z</dcterms:modified>
</cp:coreProperties>
</file>