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航晟物流-订单管理设计文档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8</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9</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修改订单页面</w:t>
      </w:r>
      <w:r>
        <w:rPr>
          <w:rFonts w:ascii="等线" w:hAnsi="等线" w:eastAsia="等线" w:cs="等线"/>
          <w:sz w:val="22"/>
        </w:rPr>
        <w:tab/>
      </w:r>
      <w:r>
        <w:rPr/>
        <w:fldChar w:fldCharType="begin"/>
      </w:r>
      <w:r>
        <w:rPr/>
        <w:fldChar w:fldCharType="separate"/>
      </w:r>
      <w:r>
        <w:rPr>
          <w:rFonts w:ascii="等线" w:hAnsi="等线" w:eastAsia="等线" w:cs="等线"/>
          <w:sz w:val="22"/>
        </w:rPr>
        <w:t>14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运输订单管理页面</w:t>
      </w:r>
      <w:r>
        <w:rPr>
          <w:rFonts w:ascii="等线" w:hAnsi="等线" w:eastAsia="等线" w:cs="等线"/>
          <w:sz w:val="22"/>
        </w:rPr>
        <w:tab/>
      </w:r>
      <w:r>
        <w:rPr/>
        <w:fldChar w:fldCharType="begin"/>
      </w:r>
      <w:r>
        <w:rPr/>
        <w:fldChar w:fldCharType="separate"/>
      </w:r>
      <w:r>
        <w:rPr>
          <w:rFonts w:ascii="等线" w:hAnsi="等线" w:eastAsia="等线" w:cs="等线"/>
          <w:sz w:val="22"/>
        </w:rPr>
        <w:t>16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3.3.2 订单状态定义</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3.3.3 筛选项定义</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3.3.4 字段定义</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3.3.5 用例说明</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调度派车页面</w:t>
      </w:r>
      <w:r>
        <w:rPr>
          <w:rFonts w:ascii="等线" w:hAnsi="等线" w:eastAsia="等线" w:cs="等线"/>
          <w:sz w:val="22"/>
        </w:rPr>
        <w:tab/>
      </w:r>
      <w:r>
        <w:rPr/>
        <w:fldChar w:fldCharType="begin"/>
      </w:r>
      <w:r>
        <w:rPr/>
        <w:fldChar w:fldCharType="separate"/>
      </w:r>
      <w:r>
        <w:rPr>
          <w:rFonts w:ascii="等线" w:hAnsi="等线" w:eastAsia="等线" w:cs="等线"/>
          <w:sz w:val="22"/>
        </w:rPr>
        <w:t>20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20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3.4.2 字段定义</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3.4.3 用例说明</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批量调度页面</w:t>
      </w:r>
      <w:r>
        <w:rPr>
          <w:rFonts w:ascii="等线" w:hAnsi="等线" w:eastAsia="等线" w:cs="等线"/>
          <w:sz w:val="22"/>
        </w:rPr>
        <w:tab/>
      </w:r>
      <w:r>
        <w:rPr/>
        <w:fldChar w:fldCharType="begin"/>
      </w:r>
      <w:r>
        <w:rPr/>
        <w:fldChar w:fldCharType="separate"/>
      </w:r>
      <w:r>
        <w:rPr>
          <w:rFonts w:ascii="等线" w:hAnsi="等线" w:eastAsia="等线" w:cs="等线"/>
          <w:sz w:val="22"/>
        </w:rPr>
        <w:t>25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25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订单详情-调度记录页面</w:t>
      </w:r>
      <w:r>
        <w:rPr>
          <w:rFonts w:ascii="等线" w:hAnsi="等线" w:eastAsia="等线" w:cs="等线"/>
          <w:sz w:val="22"/>
        </w:rPr>
        <w:tab/>
      </w:r>
      <w:r>
        <w:rPr/>
        <w:fldChar w:fldCharType="begin"/>
      </w:r>
      <w:r>
        <w:rPr/>
        <w:fldChar w:fldCharType="separate"/>
      </w:r>
      <w:r>
        <w:rPr>
          <w:rFonts w:ascii="等线" w:hAnsi="等线" w:eastAsia="等线" w:cs="等线"/>
          <w:sz w:val="22"/>
        </w:rPr>
        <w:t>27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3.6.1 原型页面</w:t>
      </w:r>
      <w:r>
        <w:rPr>
          <w:rFonts w:ascii="等线" w:hAnsi="等线" w:eastAsia="等线" w:cs="等线"/>
          <w:sz w:val="20"/>
        </w:rPr>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3.6.2 调度记录字段说明</w:t>
      </w:r>
      <w:r>
        <w:rPr>
          <w:rFonts w:ascii="等线" w:hAnsi="等线" w:eastAsia="等线" w:cs="等线"/>
          <w:sz w:val="20"/>
        </w:rPr>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3.6.3 用例说明</w:t>
      </w:r>
      <w:r>
        <w:rPr>
          <w:rFonts w:ascii="等线" w:hAnsi="等线" w:eastAsia="等线" w:cs="等线"/>
          <w:sz w:val="20"/>
        </w:rPr>
        <w:tab/>
      </w:r>
      <w:r>
        <w:rPr/>
        <w:fldChar w:fldCharType="begin"/>
      </w:r>
      <w:r>
        <w:rPr/>
        <w:fldChar w:fldCharType="separate"/>
      </w:r>
      <w:r>
        <w:rPr>
          <w:rFonts w:ascii="等线" w:hAnsi="等线" w:eastAsia="等线" w:cs="等线"/>
          <w:sz w:val="20"/>
        </w:rPr>
        <w:t>28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订单详情-订单记录页面</w:t>
      </w:r>
      <w:r>
        <w:rPr>
          <w:rFonts w:ascii="等线" w:hAnsi="等线" w:eastAsia="等线" w:cs="等线"/>
          <w:sz w:val="22"/>
        </w:rPr>
        <w:tab/>
      </w:r>
      <w:r>
        <w:rPr/>
        <w:fldChar w:fldCharType="begin"/>
      </w:r>
      <w:r>
        <w:rPr/>
        <w:fldChar w:fldCharType="separate"/>
      </w:r>
      <w:r>
        <w:rPr>
          <w:rFonts w:ascii="等线" w:hAnsi="等线" w:eastAsia="等线" w:cs="等线"/>
          <w:sz w:val="22"/>
        </w:rPr>
        <w:t>29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3.7.1 原型页面</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3.8</w:t>
      </w:r>
      <w:r>
        <w:rPr>
          <w:rFonts w:ascii="微软雅黑" w:hAnsi="微软雅黑" w:eastAsia="微软雅黑" w:cs="微软雅黑"/>
          <w:color w:val="0563C1"/>
          <w:sz w:val="22"/>
        </w:rPr>
        <w:t xml:space="preserve">  订单详情-应收付账单页面</w:t>
      </w:r>
      <w:r>
        <w:rPr>
          <w:rFonts w:ascii="等线" w:hAnsi="等线" w:eastAsia="等线" w:cs="等线"/>
          <w:sz w:val="22"/>
        </w:rPr>
        <w:tab/>
      </w:r>
      <w:r>
        <w:rPr/>
        <w:fldChar w:fldCharType="begin"/>
      </w:r>
      <w:r>
        <w:rPr/>
        <w:fldChar w:fldCharType="separate"/>
      </w:r>
      <w:r>
        <w:rPr>
          <w:rFonts w:ascii="等线" w:hAnsi="等线" w:eastAsia="等线" w:cs="等线"/>
          <w:sz w:val="22"/>
        </w:rPr>
        <w:t>31</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3.8.1 原型页面</w:t>
      </w:r>
      <w:r>
        <w:rPr>
          <w:rFonts w:ascii="等线" w:hAnsi="等线" w:eastAsia="等线" w:cs="等线"/>
          <w:sz w:val="20"/>
        </w:rPr>
        <w:tab/>
      </w:r>
      <w:r>
        <w:rPr/>
        <w:fldChar w:fldCharType="begin"/>
      </w:r>
      <w:r>
        <w:rPr/>
        <w:fldChar w:fldCharType="separate"/>
      </w:r>
      <w:r>
        <w:rPr>
          <w:rFonts w:ascii="等线" w:hAnsi="等线" w:eastAsia="等线" w:cs="等线"/>
          <w:sz w:val="20"/>
        </w:rPr>
        <w:t>32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3.8.2 用例说明</w:t>
      </w:r>
      <w:r>
        <w:rPr>
          <w:rFonts w:ascii="等线" w:hAnsi="等线" w:eastAsia="等线" w:cs="等线"/>
          <w:sz w:val="20"/>
        </w:rPr>
        <w:tab/>
      </w:r>
      <w:r>
        <w:rPr/>
        <w:fldChar w:fldCharType="begin"/>
      </w:r>
      <w:r>
        <w:rPr/>
        <w:fldChar w:fldCharType="separate"/>
      </w:r>
      <w:r>
        <w:rPr>
          <w:rFonts w:ascii="等线" w:hAnsi="等线" w:eastAsia="等线" w:cs="等线"/>
          <w:sz w:val="20"/>
        </w:rPr>
        <w:t>32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3.9</w:t>
      </w:r>
      <w:r>
        <w:rPr>
          <w:rFonts w:ascii="微软雅黑" w:hAnsi="微软雅黑" w:eastAsia="微软雅黑" w:cs="微软雅黑"/>
          <w:color w:val="0563C1"/>
          <w:sz w:val="22"/>
        </w:rPr>
        <w:t xml:space="preserve">  订单详情-潜在关联订单页面</w:t>
      </w:r>
      <w:r>
        <w:rPr>
          <w:rFonts w:ascii="等线" w:hAnsi="等线" w:eastAsia="等线" w:cs="等线"/>
          <w:sz w:val="22"/>
        </w:rPr>
        <w:tab/>
      </w:r>
      <w:r>
        <w:rPr/>
        <w:fldChar w:fldCharType="begin"/>
      </w:r>
      <w:r>
        <w:rPr/>
        <w:fldChar w:fldCharType="separate"/>
      </w:r>
      <w:r>
        <w:rPr>
          <w:rFonts w:ascii="等线" w:hAnsi="等线" w:eastAsia="等线" w:cs="等线"/>
          <w:sz w:val="22"/>
        </w:rPr>
        <w:t>33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3.9.1 原型页面</w:t>
      </w:r>
      <w:r>
        <w:rPr>
          <w:rFonts w:ascii="等线" w:hAnsi="等线" w:eastAsia="等线" w:cs="等线"/>
          <w:sz w:val="20"/>
        </w:rPr>
        <w:tab/>
      </w:r>
      <w:r>
        <w:rPr/>
        <w:fldChar w:fldCharType="begin"/>
      </w:r>
      <w:r>
        <w:rPr/>
        <w:fldChar w:fldCharType="separate"/>
      </w:r>
      <w:r>
        <w:rPr>
          <w:rFonts w:ascii="等线" w:hAnsi="等线" w:eastAsia="等线" w:cs="等线"/>
          <w:sz w:val="20"/>
        </w:rPr>
        <w:t>33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3.9.2 用例说明</w:t>
      </w:r>
      <w:r>
        <w:rPr>
          <w:rFonts w:ascii="等线" w:hAnsi="等线" w:eastAsia="等线" w:cs="等线"/>
          <w:sz w:val="20"/>
        </w:rPr>
        <w:tab/>
      </w:r>
      <w:r>
        <w:rPr/>
        <w:fldChar w:fldCharType="begin"/>
      </w:r>
      <w:r>
        <w:rPr/>
        <w:fldChar w:fldCharType="separate"/>
      </w:r>
      <w:r>
        <w:rPr>
          <w:rFonts w:ascii="等线" w:hAnsi="等线" w:eastAsia="等线" w:cs="等线"/>
          <w:sz w:val="20"/>
        </w:rPr>
        <w:t>33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3.10</w:t>
      </w:r>
      <w:r>
        <w:rPr>
          <w:rFonts w:ascii="微软雅黑" w:hAnsi="微软雅黑" w:eastAsia="微软雅黑" w:cs="微软雅黑"/>
          <w:color w:val="0563C1"/>
          <w:sz w:val="22"/>
        </w:rPr>
        <w:t xml:space="preserve">  中转订单列表页面</w:t>
      </w:r>
      <w:r>
        <w:rPr>
          <w:rFonts w:ascii="等线" w:hAnsi="等线" w:eastAsia="等线" w:cs="等线"/>
          <w:sz w:val="22"/>
        </w:rPr>
        <w:tab/>
      </w:r>
      <w:r>
        <w:rPr/>
        <w:fldChar w:fldCharType="begin"/>
      </w:r>
      <w:r>
        <w:rPr/>
        <w:fldChar w:fldCharType="separate"/>
      </w:r>
      <w:r>
        <w:rPr>
          <w:rFonts w:ascii="等线" w:hAnsi="等线" w:eastAsia="等线" w:cs="等线"/>
          <w:sz w:val="22"/>
        </w:rPr>
        <w:t>34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3.10.1 原型页面</w:t>
      </w:r>
      <w:r>
        <w:rPr>
          <w:rFonts w:ascii="等线" w:hAnsi="等线" w:eastAsia="等线" w:cs="等线"/>
          <w:sz w:val="20"/>
        </w:rPr>
        <w:tab/>
      </w:r>
      <w:r>
        <w:rPr/>
        <w:fldChar w:fldCharType="begin"/>
      </w:r>
      <w:r>
        <w:rPr/>
        <w:fldChar w:fldCharType="separate"/>
      </w:r>
      <w:r>
        <w:rPr>
          <w:rFonts w:ascii="等线" w:hAnsi="等线" w:eastAsia="等线" w:cs="等线"/>
          <w:sz w:val="20"/>
        </w:rPr>
        <w:t>35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3.10.2 用例说明</w:t>
      </w:r>
      <w:r>
        <w:rPr>
          <w:rFonts w:ascii="等线" w:hAnsi="等线" w:eastAsia="等线" w:cs="等线"/>
          <w:sz w:val="20"/>
        </w:rPr>
        <w:tab/>
      </w:r>
      <w:r>
        <w:rPr/>
        <w:fldChar w:fldCharType="begin"/>
      </w:r>
      <w:r>
        <w:rPr/>
        <w:fldChar w:fldCharType="separate"/>
      </w:r>
      <w:r>
        <w:rPr>
          <w:rFonts w:ascii="等线" w:hAnsi="等线" w:eastAsia="等线" w:cs="等线"/>
          <w:sz w:val="20"/>
        </w:rPr>
        <w:t>35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3.11</w:t>
      </w:r>
      <w:r>
        <w:rPr>
          <w:rFonts w:ascii="微软雅黑" w:hAnsi="微软雅黑" w:eastAsia="微软雅黑" w:cs="微软雅黑"/>
          <w:color w:val="0563C1"/>
          <w:sz w:val="22"/>
        </w:rPr>
        <w:t xml:space="preserve">  订单管理与上游系统的交互</w:t>
      </w:r>
      <w:r>
        <w:rPr>
          <w:rFonts w:ascii="等线" w:hAnsi="等线" w:eastAsia="等线" w:cs="等线"/>
          <w:sz w:val="22"/>
        </w:rPr>
        <w:tab/>
      </w:r>
      <w:r>
        <w:rPr/>
        <w:fldChar w:fldCharType="begin"/>
      </w:r>
      <w:r>
        <w:rPr/>
        <w:fldChar w:fldCharType="separate"/>
      </w:r>
      <w:r>
        <w:rPr>
          <w:rFonts w:ascii="等线" w:hAnsi="等线" w:eastAsia="等线" w:cs="等线"/>
          <w:sz w:val="22"/>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3.11.1 场景说明</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3.11.2 用例说明</w:t>
      </w:r>
      <w:r>
        <w:rPr>
          <w:rFonts w:ascii="等线" w:hAnsi="等线" w:eastAsia="等线" w:cs="等线"/>
          <w:sz w:val="20"/>
        </w:rPr>
        <w:tab/>
      </w:r>
      <w:r>
        <w:rPr/>
        <w:fldChar w:fldCharType="begin"/>
      </w:r>
      <w:r>
        <w:rPr/>
        <w:fldChar w:fldCharType="separate"/>
      </w:r>
      <w:r>
        <w:rPr>
          <w:rFonts w:ascii="等线" w:hAnsi="等线" w:eastAsia="等线" w:cs="等线"/>
          <w:sz w:val="20"/>
        </w:rPr>
        <w:t>37</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3.12</w:t>
      </w:r>
      <w:r>
        <w:rPr>
          <w:rFonts w:ascii="微软雅黑" w:hAnsi="微软雅黑" w:eastAsia="微软雅黑" w:cs="微软雅黑"/>
          <w:color w:val="0563C1"/>
          <w:sz w:val="22"/>
        </w:rPr>
        <w:t xml:space="preserve">  邮件自动发送</w:t>
      </w:r>
      <w:r>
        <w:rPr>
          <w:rFonts w:ascii="等线" w:hAnsi="等线" w:eastAsia="等线" w:cs="等线"/>
          <w:sz w:val="22"/>
        </w:rPr>
        <w:tab/>
      </w:r>
      <w:r>
        <w:rPr/>
        <w:fldChar w:fldCharType="begin"/>
      </w:r>
      <w:r>
        <w:rPr/>
        <w:fldChar w:fldCharType="separate"/>
      </w:r>
      <w:r>
        <w:rPr>
          <w:rFonts w:ascii="等线" w:hAnsi="等线" w:eastAsia="等线" w:cs="等线"/>
          <w:sz w:val="22"/>
        </w:rPr>
        <w:t>38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3.12.1 用例说明</w:t>
      </w:r>
      <w:r>
        <w:rPr>
          <w:rFonts w:ascii="等线" w:hAnsi="等线" w:eastAsia="等线" w:cs="等线"/>
          <w:sz w:val="20"/>
        </w:rPr>
        <w:tab/>
      </w:r>
      <w:r>
        <w:rPr/>
        <w:fldChar w:fldCharType="begin"/>
      </w:r>
      <w:r>
        <w:rPr/>
        <w:fldChar w:fldCharType="separate"/>
      </w:r>
      <w:r>
        <w:rPr>
          <w:rFonts w:ascii="等线" w:hAnsi="等线" w:eastAsia="等线" w:cs="等线"/>
          <w:sz w:val="20"/>
        </w:rPr>
        <w:t>38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3.13</w:t>
      </w:r>
      <w:r>
        <w:rPr>
          <w:rFonts w:ascii="微软雅黑" w:hAnsi="微软雅黑" w:eastAsia="微软雅黑" w:cs="微软雅黑"/>
          <w:color w:val="0563C1"/>
          <w:sz w:val="22"/>
        </w:rPr>
        <w:t xml:space="preserve">  微信消息自动推送通知</w:t>
      </w:r>
      <w:r>
        <w:rPr>
          <w:rFonts w:ascii="等线" w:hAnsi="等线" w:eastAsia="等线" w:cs="等线"/>
          <w:sz w:val="22"/>
        </w:rPr>
        <w:tab/>
      </w:r>
      <w:r>
        <w:rPr/>
        <w:fldChar w:fldCharType="begin"/>
      </w:r>
      <w:r>
        <w:rPr/>
        <w:fldChar w:fldCharType="separate"/>
      </w:r>
      <w:r>
        <w:rPr>
          <w:rFonts w:ascii="等线" w:hAnsi="等线" w:eastAsia="等线" w:cs="等线"/>
          <w:sz w:val="22"/>
        </w:rPr>
        <w:t>40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3.13.1 用例说明</w:t>
      </w:r>
      <w:r>
        <w:rPr>
          <w:rFonts w:ascii="等线" w:hAnsi="等线" w:eastAsia="等线" w:cs="等线"/>
          <w:sz w:val="20"/>
        </w:rPr>
        <w:tab/>
      </w:r>
      <w:r>
        <w:rPr/>
        <w:fldChar w:fldCharType="begin"/>
      </w:r>
      <w:r>
        <w:rPr/>
        <w:fldChar w:fldCharType="separate"/>
      </w:r>
      <w:r>
        <w:rPr>
          <w:rFonts w:ascii="等线" w:hAnsi="等线" w:eastAsia="等线" w:cs="等线"/>
          <w:sz w:val="20"/>
        </w:rPr>
        <w:t>40</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3.14</w:t>
      </w:r>
      <w:r>
        <w:rPr>
          <w:rFonts w:ascii="微软雅黑" w:hAnsi="微软雅黑" w:eastAsia="微软雅黑" w:cs="微软雅黑"/>
          <w:color w:val="0563C1"/>
          <w:sz w:val="22"/>
        </w:rPr>
        <w:t xml:space="preserve">  报表</w:t>
      </w:r>
      <w:r>
        <w:rPr>
          <w:rFonts w:ascii="等线" w:hAnsi="等线" w:eastAsia="等线" w:cs="等线"/>
          <w:sz w:val="22"/>
        </w:rPr>
        <w:tab/>
      </w:r>
      <w:r>
        <w:rPr/>
        <w:fldChar w:fldCharType="begin"/>
      </w:r>
      <w:r>
        <w:rPr/>
        <w:fldChar w:fldCharType="separate"/>
      </w:r>
      <w:r>
        <w:rPr>
          <w:rFonts w:ascii="等线" w:hAnsi="等线" w:eastAsia="等线" w:cs="等线"/>
          <w:sz w:val="22"/>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3.14.1 字段定义</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pStyle w:val="jr99ew"/>
        <w:snapToGrid w:val="false"/>
        <w:jc w:val="both"/>
        <w:rPr>
          <w:rFonts w:ascii="等线" w:hAnsi="等线" w:eastAsia="等线" w:cs="等线"/>
          <w:sz w:val="20"/>
        </w:rPr>
      </w:pPr>
    </w:p>
    <w:p>
      <w:pPr>
        <w:pStyle w:val="fudwev"/>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jr99ew"/>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jr99ew"/>
        <w:snapToGrid w:val="false"/>
        <w:spacing w:line="360" w:lineRule="auto"/>
        <w:jc w:val="both"/>
        <w:rPr>
          <w:rFonts w:ascii="宋体" w:hAnsi="宋体" w:eastAsia="宋体" w:cs="宋体"/>
          <w:sz w:val="24"/>
        </w:rPr>
      </w:pP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jr99ew"/>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uzfqfw"/>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GJ_DDP_物流_03_航晟物流：订单管理流程.docx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流程图</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uzfqfw"/>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2020/11/23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结合评审反馈，更新内容</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2020/12/03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更新部分逻辑</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2020/12/09</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p>
        </w:tc>
      </w:tr>
    </w:tbl>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uzfqfw"/>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jr99ew"/>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订单列表页面，默认分页结构，每页默认50条记录显示。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创建订单，默认按钮为“提交”、“取消”2个按钮。修改订单，默认按钮未“保存”、“取消”。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fudwev"/>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dr2ded"/>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jr99ew"/>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此文档主要描述订单管理模块的操作页面和字段展示，包含订单的创建、修改和管理。</w:t>
      </w:r>
    </w:p>
    <w:p>
      <w:pPr>
        <w:pStyle w:val="dr2ded"/>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uzfqfw"/>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center"/>
              <w:rPr>
                <w:rFonts w:ascii="等线" w:hAnsi="等线" w:eastAsia="等线" w:cs="等线"/>
                <w:sz w:val="20"/>
              </w:rPr>
            </w:pPr>
            <w:r>
              <w:rPr>
                <w:rFonts w:ascii="等线" w:hAnsi="等线" w:eastAsia="等线" w:cs="等线"/>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航晟物流工作台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jr99ew"/>
              <w:snapToGrid w:val="false"/>
              <w:jc w:val="center"/>
              <w:rPr>
                <w:rFonts w:ascii="等线" w:hAnsi="等线" w:eastAsia="等线" w:cs="等线"/>
                <w:sz w:val="20"/>
              </w:rPr>
            </w:pPr>
            <w:r>
              <w:rPr>
                <w:rFonts w:ascii="等线" w:hAnsi="等线" w:eastAsia="等线" w:cs="等线"/>
                <w:sz w:val="20"/>
              </w:rPr>
              <w:t>订单管理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运输订单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展示除中转仓订单以外的订单，此部分订单需要客服调度操作。</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中转订单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jr99ew"/>
              <w:snapToGrid w:val="false"/>
              <w:jc w:val="both"/>
              <w:rPr>
                <w:rFonts w:ascii="等线" w:hAnsi="等线" w:eastAsia="等线" w:cs="等线"/>
                <w:sz w:val="20"/>
              </w:rPr>
            </w:pPr>
            <w:r>
              <w:rPr>
                <w:rFonts w:ascii="等线" w:hAnsi="等线" w:eastAsia="等线" w:cs="等线"/>
                <w:sz w:val="20"/>
              </w:rPr>
              <w:t>特定展示中转仓订单的类型，此部分订单不需要客服人员手动调度。</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uzfqfw"/>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jr99ew"/>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jr99ew"/>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jr99ew"/>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中转</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jr99ew"/>
              <w:snapToGrid w:val="false"/>
              <w:jc w:val="center"/>
              <w:rPr>
                <w:rFonts w:ascii="宋体" w:hAnsi="宋体" w:eastAsia="宋体" w:cs="宋体"/>
                <w:color w:val="262626"/>
                <w:spacing w:val="11"/>
                <w:sz w:val="20"/>
              </w:rPr>
            </w:pPr>
            <w:r>
              <w:rPr>
                <w:rFonts w:ascii="宋体" w:hAnsi="宋体" w:eastAsia="宋体" w:cs="宋体"/>
                <w:color w:val="262626"/>
                <w:spacing w:val="11"/>
                <w:sz w:val="20"/>
              </w:rPr>
              <w:t>从中转仓出仓，需要用车。</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uzfqfw"/>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jr99ew"/>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jr99ew"/>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jr99ew"/>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jr99ew"/>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jr99ew"/>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jr99ew"/>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dr2ded"/>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订单管理流程</w:t>
      </w:r>
    </w:p>
    <w:p>
      <w:pPr>
        <w:pStyle w:val="jr99ew"/>
        <w:snapToGrid w:val="false"/>
        <w:jc w:val="both"/>
        <w:rPr>
          <w:rFonts w:ascii="等线" w:hAnsi="等线" w:eastAsia="等线" w:cs="等线"/>
          <w:sz w:val="20"/>
        </w:rPr>
      </w:pPr>
    </w:p>
    <w:tbl>
      <w:tblPr>
        <w:tblStyle w:val="uzfqfw"/>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jr99ew"/>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815" w:type="dxa"/>
            <w:tcBorders>
              <w:top w:val="single" w:color="000000" w:sz="6" w:space="0"/>
              <w:left w:val="nil" w:color="auto" w:sz="0" w:space="0"/>
              <w:bottom w:val="single" w:color="000000" w:sz="6" w:space="0"/>
              <w:right w:val="single" w:color="000000" w:sz="6" w:space="0"/>
            </w:tcBorders>
            <w:shd w:fill="C0C0C0"/>
          </w:tcPr>
          <w:p>
            <w:pPr>
              <w:pStyle w:val="jr99ew"/>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jr99ew"/>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245" w:type="dxa"/>
            <w:tcBorders>
              <w:top w:val="single" w:color="000000" w:sz="6" w:space="0"/>
              <w:left w:val="nil" w:color="auto" w:sz="0" w:space="0"/>
              <w:bottom w:val="single" w:color="000000" w:sz="6" w:space="0"/>
              <w:right w:val="single" w:color="000000" w:sz="6" w:space="0"/>
            </w:tcBorders>
            <w:shd w:fill="C0C0C0"/>
          </w:tcPr>
          <w:p>
            <w:pPr>
              <w:pStyle w:val="jr99ew"/>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jr99ew"/>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jr99ew"/>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1</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通过邮件发送《用车单》</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jr99ew"/>
              <w:snapToGrid w:val="false"/>
              <w:jc w:val="left"/>
              <w:rPr>
                <w:rFonts w:ascii="等线" w:hAnsi="等线" w:eastAsia="等线" w:cs="等线"/>
                <w:sz w:val="20"/>
              </w:rPr>
            </w:pPr>
            <w:r>
              <w:rPr>
                <w:rFonts w:ascii="等线" w:hAnsi="等线" w:eastAsia="等线" w:cs="等线"/>
                <w:sz w:val="20"/>
              </w:rPr>
              <w:t>外部客户</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若没有做系统对接，则选择邮件附件《用车单》的提交发送模式。</w:t>
            </w:r>
          </w:p>
        </w:tc>
        <w:tc>
          <w:tcPr>
            <w:tcW w:w="990" w:type="dxa"/>
            <w:tcBorders>
              <w:top w:val="nil" w:color="auto" w:sz="0"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sz w:val="20"/>
              </w:rPr>
            </w:pPr>
            <w:r>
              <w:rPr>
                <w:rFonts w:ascii="等线" w:hAnsi="等线" w:eastAsia="等线" w:cs="等线"/>
                <w:sz w:val="20"/>
              </w:rPr>
              <w:t>2</w:t>
            </w:r>
          </w:p>
        </w:tc>
        <w:tc>
          <w:tcPr>
            <w:tcW w:w="1245" w:type="dxa"/>
            <w:tcBorders>
              <w:top w:val="nil" w:color="auto" w:sz="0"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2</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新建录入订单</w:t>
            </w:r>
          </w:p>
        </w:tc>
        <w:tc>
          <w:tcPr>
            <w:tcW w:w="840"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nil" w:color="auto" w:sz="0" w:space="0"/>
              <w:left w:val="nil" w:color="auto" w:sz="0"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若客户是提交《用车单》的模式，则客户要根据此《用车单》通过新建订单的方式，将其录入到系统中。</w:t>
            </w:r>
          </w:p>
        </w:tc>
        <w:tc>
          <w:tcPr>
            <w:tcW w:w="990" w:type="dxa"/>
            <w:tcBorders>
              <w:top w:val="nil" w:color="auto" w:sz="0"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sz w:val="20"/>
              </w:rPr>
            </w:pPr>
            <w:r>
              <w:rPr>
                <w:rFonts w:ascii="等线" w:hAnsi="等线" w:eastAsia="等线" w:cs="等线"/>
                <w:sz w:val="20"/>
              </w:rPr>
              <w:t>4</w:t>
            </w:r>
          </w:p>
        </w:tc>
        <w:tc>
          <w:tcPr>
            <w:tcW w:w="1245" w:type="dxa"/>
            <w:tcBorders>
              <w:top w:val="nil" w:color="auto" w:sz="0"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3</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空运/海运/**系统自动发送用车订单（API）</w:t>
            </w:r>
          </w:p>
        </w:tc>
        <w:tc>
          <w:tcPr>
            <w:tcW w:w="840"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高捷各业务部门</w:t>
            </w:r>
          </w:p>
        </w:tc>
        <w:tc>
          <w:tcPr>
            <w:tcW w:w="4245" w:type="dxa"/>
            <w:tcBorders>
              <w:top w:val="nil" w:color="auto" w:sz="0" w:space="0"/>
              <w:left w:val="nil" w:color="auto" w:sz="0"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高捷物流内部系统和航晟物流通过统一的接口标准，实现系统对接，实时同步用车申请。</w:t>
            </w:r>
          </w:p>
        </w:tc>
        <w:tc>
          <w:tcPr>
            <w:tcW w:w="990" w:type="dxa"/>
            <w:tcBorders>
              <w:top w:val="nil" w:color="auto" w:sz="0"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sz w:val="20"/>
              </w:rPr>
            </w:pPr>
            <w:r>
              <w:rPr>
                <w:rFonts w:ascii="等线" w:hAnsi="等线" w:eastAsia="等线" w:cs="等线"/>
                <w:sz w:val="20"/>
              </w:rPr>
              <w:t>4</w:t>
            </w:r>
          </w:p>
        </w:tc>
        <w:tc>
          <w:tcPr>
            <w:tcW w:w="1245" w:type="dxa"/>
            <w:tcBorders>
              <w:top w:val="nil" w:color="auto" w:sz="0"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4</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查看订单列表</w:t>
            </w:r>
            <w:r>
              <w:rPr>
                <w:rFonts w:ascii="MS Gothic" w:hAnsi="MS Gothic" w:eastAsia="MS Gothic" w:cs="MS Gothic"/>
                <w:sz w:val="20"/>
              </w:rPr>
              <w:t> </w:t>
            </w:r>
            <w:r>
              <w:rPr>
                <w:rFonts w:ascii="等线" w:hAnsi="等线" w:eastAsia="等线" w:cs="等线"/>
                <w:sz w:val="20"/>
              </w:rPr>
              <w:t>（可修改）</w:t>
            </w:r>
          </w:p>
        </w:tc>
        <w:tc>
          <w:tcPr>
            <w:tcW w:w="840" w:type="dxa"/>
            <w:tcBorders>
              <w:top w:val="nil" w:color="auto" w:sz="0"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手动创建的订单和系统同步生成的订单都会生成在订单列表中（内外部订单考虑分成2个页面？），可对单条记录进行修改和安排调度。</w:t>
            </w:r>
          </w:p>
        </w:tc>
        <w:tc>
          <w:tcPr>
            <w:tcW w:w="990" w:type="dxa"/>
            <w:tcBorders>
              <w:top w:val="nil" w:color="auto" w:sz="0"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color w:val="000000"/>
                <w:sz w:val="20"/>
              </w:rPr>
            </w:pPr>
            <w:r>
              <w:rPr>
                <w:rFonts w:ascii="等线" w:hAnsi="等线" w:eastAsia="等线" w:cs="等线"/>
                <w:color w:val="000000"/>
                <w:sz w:val="20"/>
              </w:rPr>
              <w:t>5</w:t>
            </w:r>
          </w:p>
        </w:tc>
        <w:tc>
          <w:tcPr>
            <w:tcW w:w="1245" w:type="dxa"/>
            <w:tcBorders>
              <w:top w:val="nil" w:color="auto" w:sz="0"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5</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调度派车，基于订单录入派车信息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nil" w:color="auto" w:sz="0" w:space="0"/>
              <w:bottom w:val="single" w:color="000000" w:sz="6" w:space="0"/>
              <w:right w:val="single" w:color="000000" w:sz="6" w:space="0"/>
            </w:tcBorders>
            <w:shd w:fill="FFFFFF"/>
          </w:tcPr>
          <w:p>
            <w:pPr>
              <w:pStyle w:val="jr99ew"/>
              <w:snapToGrid w:val="false"/>
              <w:spacing w:line="288" w:lineRule="auto"/>
              <w:jc w:val="left"/>
              <w:rPr>
                <w:rFonts w:ascii="等线" w:hAnsi="等线" w:eastAsia="等线" w:cs="等线"/>
                <w:color w:val="000000"/>
                <w:sz w:val="20"/>
              </w:rPr>
            </w:pPr>
            <w:r>
              <w:rPr>
                <w:rFonts w:ascii="等线" w:hAnsi="等线" w:eastAsia="等线" w:cs="等线"/>
                <w:color w:val="000000"/>
                <w:sz w:val="20"/>
              </w:rPr>
              <w:t>对选定的订单进行调度派车信息的录入，录入时，先选择车型，此时系统可提示符合此路线和此车型的供应商报价排序，供其选择参考。</w:t>
            </w:r>
          </w:p>
        </w:tc>
        <w:tc>
          <w:tcPr>
            <w:tcW w:w="990" w:type="dxa"/>
            <w:tcBorders>
              <w:top w:val="single" w:color="000000" w:sz="6"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color w:val="000000"/>
                <w:sz w:val="20"/>
              </w:rPr>
            </w:pPr>
            <w:r>
              <w:rPr>
                <w:rFonts w:ascii="等线" w:hAnsi="等线" w:eastAsia="等线" w:cs="等线"/>
                <w:color w:val="000000"/>
                <w:sz w:val="20"/>
              </w:rPr>
              <w:t>7</w:t>
            </w:r>
          </w:p>
        </w:tc>
        <w:tc>
          <w:tcPr>
            <w:tcW w:w="1245" w:type="dxa"/>
            <w:tcBorders>
              <w:top w:val="single" w:color="000000" w:sz="6"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6</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系统收到派车信息，更新信息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高捷各业务部门</w:t>
            </w:r>
          </w:p>
        </w:tc>
        <w:tc>
          <w:tcPr>
            <w:tcW w:w="4245" w:type="dxa"/>
            <w:tcBorders>
              <w:top w:val="single" w:color="000000" w:sz="6" w:space="0"/>
              <w:left w:val="nil" w:color="auto" w:sz="0" w:space="0"/>
              <w:bottom w:val="single" w:color="000000" w:sz="6" w:space="0"/>
              <w:right w:val="single" w:color="000000" w:sz="6" w:space="0"/>
            </w:tcBorders>
            <w:shd w:fill="FFFFFF"/>
          </w:tcPr>
          <w:p>
            <w:pPr>
              <w:pStyle w:val="jr99ew"/>
              <w:snapToGrid w:val="false"/>
              <w:spacing w:line="288" w:lineRule="auto"/>
              <w:jc w:val="left"/>
              <w:rPr>
                <w:rFonts w:ascii="等线" w:hAnsi="等线" w:eastAsia="等线" w:cs="等线"/>
                <w:color w:val="000000"/>
                <w:sz w:val="20"/>
              </w:rPr>
            </w:pPr>
            <w:r>
              <w:rPr>
                <w:rFonts w:ascii="等线" w:hAnsi="等线" w:eastAsia="等线" w:cs="等线"/>
                <w:color w:val="000000"/>
                <w:sz w:val="20"/>
              </w:rPr>
              <w:t>由于实现了系统对接，航晟系统中录入的调度派车信息，也将同步回传给高捷物流的各业务部门的系统。</w:t>
            </w:r>
          </w:p>
        </w:tc>
        <w:tc>
          <w:tcPr>
            <w:tcW w:w="990" w:type="dxa"/>
            <w:tcBorders>
              <w:top w:val="single" w:color="000000" w:sz="6"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color w:val="000000"/>
                <w:sz w:val="20"/>
              </w:rPr>
            </w:pPr>
            <w:r>
              <w:rPr>
                <w:rFonts w:ascii="等线" w:hAnsi="等线" w:eastAsia="等线" w:cs="等线"/>
                <w:color w:val="000000"/>
                <w:sz w:val="20"/>
              </w:rPr>
              <w:t>结束</w:t>
            </w:r>
          </w:p>
        </w:tc>
        <w:tc>
          <w:tcPr>
            <w:tcW w:w="1245" w:type="dxa"/>
            <w:tcBorders>
              <w:top w:val="single" w:color="000000" w:sz="6"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7</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是否需要修改订单/调度？</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nil" w:color="auto" w:sz="0" w:space="0"/>
              <w:bottom w:val="single" w:color="000000" w:sz="6" w:space="0"/>
              <w:right w:val="single" w:color="000000" w:sz="6" w:space="0"/>
            </w:tcBorders>
            <w:shd w:fill="FFFFFF"/>
          </w:tcPr>
          <w:p>
            <w:pPr>
              <w:pStyle w:val="jr99ew"/>
              <w:snapToGrid w:val="false"/>
              <w:spacing w:line="288" w:lineRule="auto"/>
              <w:jc w:val="left"/>
              <w:rPr>
                <w:rFonts w:ascii="等线" w:hAnsi="等线" w:eastAsia="等线" w:cs="等线"/>
                <w:color w:val="000000"/>
                <w:sz w:val="20"/>
              </w:rPr>
            </w:pPr>
            <w:r>
              <w:rPr>
                <w:rFonts w:ascii="等线" w:hAnsi="等线" w:eastAsia="等线" w:cs="等线"/>
                <w:color w:val="000000"/>
                <w:sz w:val="20"/>
              </w:rPr>
              <w:t>如发生订或调度信息录错，或客户反馈由于货物的增减变化要调整订单需求，则可选择修改相关信息。</w:t>
            </w:r>
          </w:p>
        </w:tc>
        <w:tc>
          <w:tcPr>
            <w:tcW w:w="990" w:type="dxa"/>
            <w:tcBorders>
              <w:top w:val="single" w:color="000000" w:sz="6"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color w:val="000000"/>
                <w:sz w:val="20"/>
              </w:rPr>
            </w:pPr>
            <w:r>
              <w:rPr>
                <w:rFonts w:ascii="等线" w:hAnsi="等线" w:eastAsia="等线" w:cs="等线"/>
                <w:color w:val="000000"/>
                <w:sz w:val="20"/>
              </w:rPr>
              <w:t>8或9</w:t>
            </w:r>
          </w:p>
        </w:tc>
        <w:tc>
          <w:tcPr>
            <w:tcW w:w="1245" w:type="dxa"/>
            <w:tcBorders>
              <w:top w:val="single" w:color="000000" w:sz="6"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8</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修改（取消）订单/调度</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nil" w:color="auto" w:sz="0" w:space="0"/>
              <w:bottom w:val="single" w:color="000000" w:sz="6" w:space="0"/>
              <w:right w:val="single" w:color="000000" w:sz="6" w:space="0"/>
            </w:tcBorders>
            <w:shd w:fill="FFFFFF"/>
          </w:tcPr>
          <w:p>
            <w:pPr>
              <w:pStyle w:val="jr99ew"/>
              <w:snapToGrid w:val="false"/>
              <w:spacing w:line="288" w:lineRule="auto"/>
              <w:jc w:val="left"/>
              <w:rPr>
                <w:rFonts w:ascii="等线" w:hAnsi="等线" w:eastAsia="等线" w:cs="等线"/>
                <w:color w:val="000000"/>
                <w:sz w:val="20"/>
              </w:rPr>
            </w:pPr>
            <w:r>
              <w:rPr>
                <w:rFonts w:ascii="等线" w:hAnsi="等线" w:eastAsia="等线" w:cs="等线"/>
                <w:color w:val="000000"/>
                <w:sz w:val="20"/>
              </w:rPr>
              <w:t>修改订单可重新录入需要修改的内容，也可取消订单和调度等。每次修改，相关的修改记录和修改人都将被系统记录。</w:t>
            </w:r>
          </w:p>
        </w:tc>
        <w:tc>
          <w:tcPr>
            <w:tcW w:w="990" w:type="dxa"/>
            <w:tcBorders>
              <w:top w:val="single" w:color="000000" w:sz="6"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color w:val="000000"/>
                <w:sz w:val="20"/>
              </w:rPr>
            </w:pPr>
            <w:r>
              <w:rPr>
                <w:rFonts w:ascii="等线" w:hAnsi="等线" w:eastAsia="等线" w:cs="等线"/>
                <w:color w:val="000000"/>
                <w:sz w:val="20"/>
              </w:rPr>
              <w:t>9</w:t>
            </w:r>
          </w:p>
        </w:tc>
        <w:tc>
          <w:tcPr>
            <w:tcW w:w="1245" w:type="dxa"/>
            <w:tcBorders>
              <w:top w:val="single" w:color="000000" w:sz="6"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sz w:val="20"/>
              </w:rPr>
            </w:pPr>
            <w:r>
              <w:rPr>
                <w:rFonts w:ascii="等线" w:hAnsi="等线" w:eastAsia="等线" w:cs="等线"/>
                <w:sz w:val="20"/>
              </w:rPr>
              <w:t>9</w:t>
            </w:r>
          </w:p>
        </w:tc>
        <w:tc>
          <w:tcPr>
            <w:tcW w:w="1815" w:type="dxa"/>
            <w:tcBorders>
              <w:top w:val="single" w:color="000000" w:sz="6" w:space="0"/>
              <w:left w:val="nil" w:color="auto" w:sz="0" w:space="0"/>
              <w:bottom w:val="single" w:color="000000" w:sz="6" w:space="0"/>
              <w:right w:val="single" w:color="000000" w:sz="6" w:space="0"/>
            </w:tcBorders>
          </w:tcPr>
          <w:p>
            <w:pPr>
              <w:pStyle w:val="jr99ew"/>
              <w:snapToGrid w:val="false"/>
              <w:jc w:val="left"/>
              <w:rPr>
                <w:rFonts w:ascii="等线" w:hAnsi="等线" w:eastAsia="等线" w:cs="等线"/>
                <w:sz w:val="20"/>
              </w:rPr>
            </w:pPr>
            <w:r>
              <w:rPr>
                <w:rFonts w:ascii="等线" w:hAnsi="等线" w:eastAsia="等线" w:cs="等线"/>
                <w:sz w:val="20"/>
              </w:rPr>
              <w:t>查看订单详情</w:t>
            </w:r>
            <w:r>
              <w:rPr>
                <w:rFonts w:ascii="MS Gothic" w:hAnsi="MS Gothic" w:eastAsia="MS Gothic" w:cs="MS Gothic"/>
                <w:sz w:val="20"/>
              </w:rPr>
              <w:t> </w:t>
            </w:r>
            <w:r>
              <w:rPr>
                <w:rFonts w:ascii="等线" w:hAnsi="等线" w:eastAsia="等线" w:cs="等线"/>
                <w:sz w:val="20"/>
              </w:rPr>
              <w:t>（调度记录&amp;订单记录）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nil" w:color="auto" w:sz="0" w:space="0"/>
              <w:bottom w:val="single" w:color="000000" w:sz="6" w:space="0"/>
              <w:right w:val="single" w:color="000000" w:sz="6" w:space="0"/>
            </w:tcBorders>
            <w:shd w:fill="FFFFFF"/>
          </w:tcPr>
          <w:p>
            <w:pPr>
              <w:pStyle w:val="jr99ew"/>
              <w:snapToGrid w:val="false"/>
              <w:spacing w:line="288" w:lineRule="auto"/>
              <w:jc w:val="left"/>
              <w:rPr>
                <w:rFonts w:ascii="等线" w:hAnsi="等线" w:eastAsia="等线" w:cs="等线"/>
                <w:color w:val="000000"/>
                <w:sz w:val="20"/>
              </w:rPr>
            </w:pPr>
            <w:r>
              <w:rPr>
                <w:rFonts w:ascii="等线" w:hAnsi="等线" w:eastAsia="等线" w:cs="等线"/>
                <w:color w:val="000000"/>
                <w:sz w:val="20"/>
              </w:rPr>
              <w:t>通过查看订单，可以查看到详细的调度记录和订单的变更记录信息。</w:t>
            </w:r>
          </w:p>
        </w:tc>
        <w:tc>
          <w:tcPr>
            <w:tcW w:w="990" w:type="dxa"/>
            <w:tcBorders>
              <w:top w:val="single" w:color="000000" w:sz="6" w:space="0"/>
              <w:left w:val="nil" w:color="auto" w:sz="0" w:space="0"/>
              <w:bottom w:val="single" w:color="000000" w:sz="6" w:space="0"/>
              <w:right w:val="single" w:color="000000" w:sz="6" w:space="0"/>
            </w:tcBorders>
          </w:tcPr>
          <w:p>
            <w:pPr>
              <w:pStyle w:val="jr99ew"/>
              <w:snapToGrid w:val="false"/>
              <w:jc w:val="center"/>
              <w:rPr>
                <w:rFonts w:ascii="等线" w:hAnsi="等线" w:eastAsia="等线" w:cs="等线"/>
                <w:sz w:val="20"/>
              </w:rPr>
            </w:pPr>
          </w:p>
        </w:tc>
        <w:tc>
          <w:tcPr>
            <w:tcW w:w="1245" w:type="dxa"/>
            <w:tcBorders>
              <w:top w:val="single" w:color="000000" w:sz="6" w:space="0"/>
              <w:left w:val="nil" w:color="auto" w:sz="0" w:space="0"/>
              <w:bottom w:val="single" w:color="000000" w:sz="6" w:space="0"/>
              <w:right w:val="single" w:color="000000" w:sz="6" w:space="0"/>
            </w:tcBorders>
          </w:tcPr>
          <w:p>
            <w:pPr>
              <w:pStyle w:val="jr99ew"/>
              <w:snapToGrid w:val="false"/>
              <w:spacing w:line="360" w:lineRule="auto"/>
              <w:jc w:val="center"/>
              <w:rPr>
                <w:rFonts w:ascii="等线" w:hAnsi="等线" w:eastAsia="等线" w:cs="等线"/>
                <w:sz w:val="20"/>
              </w:rPr>
            </w:pPr>
          </w:p>
        </w:tc>
      </w:tr>
    </w:tbl>
    <w:p>
      <w:pPr>
        <w:pStyle w:val="jr99ew"/>
        <w:snapToGrid w:val="false"/>
        <w:jc w:val="both"/>
        <w:rPr>
          <w:rFonts w:ascii="等线" w:hAnsi="等线" w:eastAsia="等线" w:cs="等线"/>
          <w:sz w:val="20"/>
        </w:rPr>
      </w:pPr>
    </w:p>
    <w:p>
      <w:pPr>
        <w:pStyle w:val="dr2ded"/>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jr99ew"/>
        <w:snapToGrid w:val="false"/>
        <w:jc w:val="both"/>
        <w:rPr>
          <w:rFonts w:ascii="等线" w:hAnsi="等线" w:eastAsia="等线" w:cs="等线"/>
          <w:sz w:val="20"/>
        </w:rPr>
      </w:pPr>
    </w:p>
    <w:tbl>
      <w:tblPr>
        <w:tblStyle w:val="uzfqfw"/>
        <w:tblInd w:w="0" w:type="dxa"/>
        <w:tblLayout w:type="fixed"/>
      </w:tblPr>
      <w:tblGrid>
        <w:gridCol w:w="810"/>
        <w:gridCol w:w="1290"/>
        <w:gridCol w:w="2910"/>
        <w:gridCol w:w="259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前置条件</w:t>
            </w:r>
          </w:p>
        </w:tc>
        <w:tc>
          <w:tcPr>
            <w:tcW w:w="259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7</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修改订单</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仅手动人工创建的订单可修改编辑。</w:t>
            </w:r>
          </w:p>
          <w:p>
            <w:pPr>
              <w:rPr>
                <w:rFonts w:ascii="等线" w:hAnsi="等线" w:eastAsia="等线" w:cs="等线"/>
                <w:color w:val="000000"/>
                <w:sz w:val="22"/>
              </w:rPr>
            </w:pPr>
            <w:r>
              <w:rPr>
                <w:rFonts w:ascii="等线" w:hAnsi="等线" w:eastAsia="等线" w:cs="等线"/>
                <w:color w:val="000000"/>
                <w:sz w:val="22"/>
              </w:rPr>
              <w:t>2.仅当订单状态=“未调度”时，才可修改订单的所有信息。</w:t>
            </w:r>
          </w:p>
          <w:p>
            <w:pPr>
              <w:pStyle w:val="jr99ew"/>
              <w:snapToGrid w:val="false"/>
              <w:jc w:val="left"/>
              <w:rPr>
                <w:rFonts w:ascii="等线" w:hAnsi="等线" w:eastAsia="等线" w:cs="等线"/>
                <w:color w:val="000000"/>
                <w:sz w:val="22"/>
              </w:rPr>
            </w:pPr>
            <w:r>
              <w:rPr>
                <w:rFonts w:ascii="等线" w:hAnsi="等线" w:eastAsia="等线" w:cs="等线"/>
                <w:color w:val="000000"/>
                <w:sz w:val="22"/>
              </w:rPr>
              <w:t>3. 若当订单状态=“已调度”或“异常中”时，则仅订单的“备注”信息和订单“关闭”操作可编辑修改。</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在符合可修改条件下，支持可修改提交。</w:t>
            </w:r>
          </w:p>
          <w:p>
            <w:pPr>
              <w:pStyle w:val="jr99ew"/>
              <w:snapToGrid w:val="false"/>
              <w:jc w:val="left"/>
              <w:rPr>
                <w:rFonts w:ascii="等线" w:hAnsi="等线" w:eastAsia="等线" w:cs="等线"/>
                <w:color w:val="000000"/>
                <w:sz w:val="22"/>
              </w:rPr>
            </w:pPr>
            <w:r>
              <w:rPr>
                <w:rFonts w:ascii="等线" w:hAnsi="等线" w:eastAsia="等线" w:cs="等线"/>
                <w:color w:val="000000"/>
                <w:sz w:val="22"/>
              </w:rPr>
              <w:t>2. 若不符合修改条件，则不可修改的字段等信息均不可编辑，置灰显示。</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7</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修改调度</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 当订单状态=“已调度”或“异常中”时，可修改调度信息。</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若“取消调度”，则系统根据返空费配置比例自动生成应收付的返空费。</w:t>
            </w:r>
          </w:p>
          <w:p>
            <w:pPr>
              <w:pStyle w:val="jr99ew"/>
              <w:snapToGrid w:val="false"/>
              <w:jc w:val="left"/>
              <w:rPr>
                <w:rFonts w:ascii="等线" w:hAnsi="等线" w:eastAsia="等线" w:cs="等线"/>
                <w:color w:val="000000"/>
                <w:sz w:val="22"/>
              </w:rPr>
            </w:pPr>
            <w:r>
              <w:rPr>
                <w:rFonts w:ascii="等线" w:hAnsi="等线" w:eastAsia="等线" w:cs="等线"/>
                <w:color w:val="000000"/>
                <w:sz w:val="22"/>
              </w:rPr>
              <w:t>2. 若“修改调度”，则系统不生成任何“返空费”，若涉及相关收费，则客服人工新增收费。</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3</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空运系统自动发送订单数据</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无论是手动创建订单，还是接收空运系统的API订单数据，都需要严格遵循订单创建的字段长度和是否必填项等校验规则。</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若不符合相同规则，则航晟系统反馈创建失败的消息给到空运系统。相关的失败原因如下：</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单号重复。</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必填项无值。</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委托方全称与合作方档案中的数据不匹配。</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输入项的输入类型或长度等不符合要求。</w:t>
            </w:r>
          </w:p>
        </w:tc>
      </w:tr>
    </w:tbl>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fudwev"/>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订单创建页面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订单创建页面，可创建各客户的用车订单。</w:t>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jr99ew"/>
        <w:snapToGrid w:val="false"/>
        <w:jc w:val="both"/>
        <w:rPr>
          <w:rFonts w:ascii="等线" w:hAnsi="等线" w:eastAsia="等线" w:cs="等线"/>
          <w:sz w:val="20"/>
        </w:rPr>
      </w:pPr>
      <w:r>
        <w:rPr>
          <w:rFonts w:ascii="等线" w:hAnsi="等线" w:eastAsia="等线" w:cs="等线"/>
          <w:sz w:val="20"/>
        </w:rPr>
        <w:t xml:space="preserve">  </w:t>
      </w:r>
      <w:r>
        <w:rPr/>
        <w:drawing>
          <wp:inline distT="0" distB="0" distL="0" distR="0">
            <wp:extent cx="5267325" cy="40671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4067175"/>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3.1.2 字段定义</w:t>
      </w:r>
    </w:p>
    <w:p>
      <w:pPr>
        <w:pStyle w:val="jr99ew"/>
        <w:snapToGrid w:val="false"/>
        <w:jc w:val="both"/>
        <w:rPr>
          <w:rFonts w:ascii="等线" w:hAnsi="等线" w:eastAsia="等线" w:cs="等线"/>
          <w:sz w:val="20"/>
        </w:rPr>
      </w:pPr>
    </w:p>
    <w:tbl>
      <w:tblPr>
        <w:tblStyle w:val="uzfqfw"/>
        <w:tblInd w:w="0" w:type="dxa"/>
        <w:tblLayout w:type="fixed"/>
      </w:tblPr>
      <w:tblGrid>
        <w:gridCol w:w="660"/>
        <w:gridCol w:w="1590"/>
        <w:gridCol w:w="930"/>
        <w:gridCol w:w="960"/>
        <w:gridCol w:w="1035"/>
        <w:gridCol w:w="1260"/>
        <w:gridCol w:w="1035"/>
        <w:gridCol w:w="2265"/>
      </w:tblGrid>
      <w:tr>
        <w:trPr>
          <w:trHeight w:val="270"/>
        </w:trPr>
        <w:tc>
          <w:tcPr>
            <w:tcW w:w="66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59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93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26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226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客户订单号</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字符串</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color w:val="000000"/>
                <w:sz w:val="22"/>
              </w:rPr>
            </w:pPr>
            <w:r>
              <w:rPr>
                <w:rFonts w:ascii="等线" w:hAnsi="等线" w:eastAsia="等线" w:cs="等线"/>
                <w:color w:val="000000"/>
                <w:sz w:val="22"/>
              </w:rPr>
              <w:t>是（非空运系统同步过来的订单可编辑；若是空运系统API发送过来的订单，则不可编辑）</w:t>
            </w: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去重校验即可</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委托方</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请选择客户</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取自合作方档案管理中为“客户”类别</w:t>
            </w:r>
          </w:p>
        </w:tc>
      </w:tr>
      <w:tr>
        <w:trPr>
          <w:trHeight w:val="165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3</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委托方联系人</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若下拉选择，则自动带出</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也可直接取合作方档案中的业务联系人信息，直接下拉选择，选择后，带出该联系人的姓名、电话和邮箱信息。也可单独重新输入</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4</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联系电话</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8-20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若下拉选择，则自动带出</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5</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邮箱地址</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6-50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若下拉选择，则自动带出</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6</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7</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8</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9</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尺寸（长度cm）</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10</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尺寸（宽度cm）</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11</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尺寸（高度cm）</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12</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期望提货时间</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手动输入</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格式2020-11-23 14:00</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13</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提货地点</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4-200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按照省市区三级选择，并填入详细信息。</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14</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提货联系人</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15</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联系电话</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8-20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16</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监管车</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是或否</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17</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特种车</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18</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尾板车</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19</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期望送货时间</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手动输入</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格式2020-11-23 14:00</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20</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送货地点</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4-200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按照省市区三级选择，并填入详细信息。</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21</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送货联系人</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22</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联系电话</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8-20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61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23</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备注</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0-800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多行文本</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61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24</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业务类型</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sz w:val="22"/>
              </w:rPr>
            </w:pP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2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请选择</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226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出口空运</w:t>
            </w:r>
          </w:p>
          <w:p>
            <w:pPr>
              <w:pStyle w:val="jr99ew"/>
              <w:snapToGrid w:val="false"/>
              <w:jc w:val="left"/>
              <w:rPr>
                <w:rFonts w:ascii="等线" w:hAnsi="等线" w:eastAsia="等线" w:cs="等线"/>
                <w:color w:val="000000"/>
                <w:sz w:val="22"/>
              </w:rPr>
            </w:pPr>
            <w:r>
              <w:rPr>
                <w:rFonts w:ascii="等线" w:hAnsi="等线" w:eastAsia="等线" w:cs="等线"/>
                <w:color w:val="000000"/>
                <w:sz w:val="22"/>
              </w:rPr>
              <w:t>进口空运</w:t>
            </w:r>
          </w:p>
          <w:p>
            <w:pPr>
              <w:pStyle w:val="jr99ew"/>
              <w:snapToGrid w:val="false"/>
              <w:jc w:val="left"/>
              <w:rPr>
                <w:rFonts w:ascii="等线" w:hAnsi="等线" w:eastAsia="等线" w:cs="等线"/>
                <w:color w:val="000000"/>
                <w:sz w:val="22"/>
              </w:rPr>
            </w:pPr>
            <w:r>
              <w:rPr>
                <w:rFonts w:ascii="等线" w:hAnsi="等线" w:eastAsia="等线" w:cs="等线"/>
                <w:color w:val="000000"/>
                <w:sz w:val="22"/>
              </w:rPr>
              <w:t>出口海运</w:t>
            </w:r>
          </w:p>
          <w:p>
            <w:pPr>
              <w:pStyle w:val="jr99ew"/>
              <w:snapToGrid w:val="false"/>
              <w:jc w:val="left"/>
              <w:rPr>
                <w:rFonts w:ascii="等线" w:hAnsi="等线" w:eastAsia="等线" w:cs="等线"/>
                <w:color w:val="000000"/>
                <w:sz w:val="22"/>
              </w:rPr>
            </w:pPr>
            <w:r>
              <w:rPr>
                <w:rFonts w:ascii="等线" w:hAnsi="等线" w:eastAsia="等线" w:cs="等线"/>
                <w:color w:val="000000"/>
                <w:sz w:val="22"/>
              </w:rPr>
              <w:t>跨境陆运</w:t>
            </w:r>
          </w:p>
          <w:p>
            <w:pPr>
              <w:pStyle w:val="jr99ew"/>
              <w:snapToGrid w:val="false"/>
              <w:jc w:val="left"/>
              <w:rPr>
                <w:rFonts w:ascii="等线" w:hAnsi="等线" w:eastAsia="等线" w:cs="等线"/>
                <w:color w:val="000000"/>
                <w:sz w:val="22"/>
              </w:rPr>
            </w:pPr>
            <w:r>
              <w:rPr>
                <w:rFonts w:ascii="等线" w:hAnsi="等线" w:eastAsia="等线" w:cs="等线"/>
                <w:color w:val="000000"/>
                <w:sz w:val="22"/>
              </w:rPr>
              <w:t>陆运</w:t>
            </w:r>
          </w:p>
        </w:tc>
      </w:tr>
    </w:tbl>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用车订单管理-新建用车订单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输入订单信息，提交订单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进入订单管理页面，点击《新建订单》按钮，进入此页面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进入《新建订单》页面，分别输入：委托方信息、货物信息、提货信息和送货信息。</w:t>
            </w: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委托方信息：</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委托方的可选对象必须取自合作方档案管理中的合作公司主体，且与航晟物流的合作关系为“客户”。</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可输入委托方联系人信息，联系人姓名、联系电话和邮箱地址为一个委托方联系人的信息，可支持通过点击“+”输入多个委托人联系人。</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输入的委托方联系人的邮箱地址，将由系统按照订单节点自动发送系统邮件到该邮箱地址。</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委托方联系人信息可下拉选择该合作方档案中的业务联系人信息，也可重新单独全部重新输入。若重新输入，则新输入的委托方联系人信息（姓名、联系方式和邮箱地址）在该订单提交成功后，自动保存自合作方档案管理中的业务联系人信息（新增保存）。</w:t>
            </w:r>
          </w:p>
          <w:p>
            <w:pPr>
              <w:pStyle w:val="jr99ew"/>
              <w:snapToGrid w:val="false"/>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货物信息：</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按照字段定义，进行可选输入。</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尺寸需要分成长、宽、高分别对应输入。</w:t>
            </w:r>
          </w:p>
          <w:p>
            <w:pPr>
              <w:snapToGrid w:val="false"/>
              <w:ind w:left="420"/>
              <w:jc w:val="left"/>
              <w:rPr>
                <w:rFonts w:ascii="宋体" w:hAnsi="宋体" w:eastAsia="宋体" w:cs="宋体"/>
                <w:spacing w:val="2"/>
                <w:sz w:val="22"/>
              </w:rPr>
            </w:pPr>
            <w:r>
              <w:rPr/>
              <w:drawing>
                <wp:inline distT="0" distB="0" distL="0" distR="0">
                  <wp:extent cx="2266950" cy="3333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2266950" cy="333375"/>
                          </a:xfrm>
                          <a:prstGeom prst="rect">
                            <a:avLst/>
                          </a:prstGeom>
                        </pic:spPr>
                      </pic:pic>
                    </a:graphicData>
                  </a:graphic>
                </wp:inline>
              </w:drawing>
            </w:r>
          </w:p>
          <w:p>
            <w:pPr>
              <w:pStyle w:val="jr99ew"/>
              <w:snapToGrid w:val="false"/>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提货信息：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期望提货时间，可支持只录入到“天”的日期，也可支持录入到“HH:MM”。</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通过点击“+”，支持输入多个提货地址，新增一行的“提货信息”支持分别录入监管车、特种车和尾板车的信息。</w:t>
            </w:r>
          </w:p>
          <w:p>
            <w:pPr>
              <w:snapToGrid w:val="false"/>
              <w:ind w:left="420"/>
              <w:jc w:val="left"/>
              <w:rPr>
                <w:rFonts w:ascii="宋体" w:hAnsi="宋体" w:eastAsia="宋体" w:cs="宋体"/>
                <w:spacing w:val="2"/>
                <w:sz w:val="22"/>
              </w:rPr>
            </w:pPr>
            <w:r>
              <w:rPr/>
              <w:drawing>
                <wp:inline distT="0" distB="0" distL="0" distR="0">
                  <wp:extent cx="4819650" cy="7239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4819650" cy="723900"/>
                          </a:xfrm>
                          <a:prstGeom prst="rect">
                            <a:avLst/>
                          </a:prstGeom>
                        </pic:spPr>
                      </pic:pic>
                    </a:graphicData>
                  </a:graphic>
                </wp:inline>
              </w:drawing>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其中，新增的提货点/卸货点必须与第一个提货点/卸货点的省市2级保持相同，而区级与详细地址信息可不同。</w:t>
            </w:r>
          </w:p>
          <w:p>
            <w:pPr>
              <w:pStyle w:val="jr99ew"/>
              <w:snapToGrid w:val="false"/>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送货信息：</w:t>
            </w:r>
          </w:p>
          <w:p>
            <w:pPr>
              <w:numPr>
                <w:ilvl w:val="0"/>
                <w:numId w:val="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期望送货时间，可支持只录入到“天”的日期，也可支持录入到“HH:MM”。</w:t>
            </w:r>
          </w:p>
          <w:p>
            <w:pPr>
              <w:numPr>
                <w:ilvl w:val="0"/>
                <w:numId w:val="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通过点击“+”，支持输入多个送货地址。</w:t>
            </w:r>
          </w:p>
          <w:p>
            <w:pPr>
              <w:pStyle w:val="jr99ew"/>
              <w:snapToGrid w:val="false"/>
              <w:jc w:val="left"/>
              <w:rPr>
                <w:rFonts w:ascii="宋体" w:hAnsi="宋体" w:eastAsia="宋体" w:cs="宋体"/>
                <w:spacing w:val="2"/>
                <w:sz w:val="22"/>
              </w:rPr>
            </w:pPr>
          </w:p>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提交成功：一闪而过的提示语“提交成功”，调转到订单管理页面。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p>
            <w:pPr>
              <w:pStyle w:val="jr99ew"/>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报价匹配逻辑：</w:t>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若出现多个提货地址或送货地点，则系统默认取第一个提货地点和送货地点进行路线报价的匹配。</w:t>
            </w:r>
          </w:p>
          <w:p>
            <w:pPr>
              <w:pStyle w:val="jr99ew"/>
              <w:snapToGrid w:val="false"/>
              <w:jc w:val="left"/>
              <w:rPr>
                <w:rFonts w:ascii="宋体" w:hAnsi="宋体" w:eastAsia="宋体" w:cs="宋体"/>
                <w:spacing w:val="2"/>
                <w:sz w:val="22"/>
              </w:rPr>
            </w:pP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空运与航晟用车的的订单数据，基于API进行交互：</w:t>
            </w:r>
          </w:p>
          <w:p>
            <w:pPr>
              <w:numPr>
                <w:ilvl w:val="0"/>
                <w:numId w:val="1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空运发送用车订单；</w:t>
            </w:r>
          </w:p>
          <w:p>
            <w:pPr>
              <w:numPr>
                <w:ilvl w:val="0"/>
                <w:numId w:val="1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航晟接收后，反馈创建成功或失败的状态；</w:t>
            </w:r>
          </w:p>
          <w:p>
            <w:pPr>
              <w:pStyle w:val="jr99ew"/>
              <w:snapToGrid w:val="false"/>
              <w:jc w:val="left"/>
              <w:rPr>
                <w:rFonts w:ascii="宋体" w:hAnsi="宋体" w:eastAsia="宋体" w:cs="宋体"/>
                <w:spacing w:val="2"/>
                <w:sz w:val="22"/>
              </w:rPr>
            </w:pPr>
          </w:p>
          <w:p>
            <w:pPr>
              <w:numPr>
                <w:ilvl w:val="0"/>
                <w:numId w:val="11"/>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创建订单成功后，在订单列表页面上显示的“订单号”都是根据系统编码规则重新生成的订单号：T+101+YYMMDD（6位）+5位流水；（如：T10120121700001）</w:t>
            </w:r>
          </w:p>
          <w:p>
            <w:pPr>
              <w:pStyle w:val="jr99ew"/>
              <w:snapToGrid w:val="false"/>
              <w:jc w:val="left"/>
              <w:rPr>
                <w:rFonts w:ascii="宋体" w:hAnsi="宋体" w:eastAsia="宋体" w:cs="宋体"/>
                <w:spacing w:val="2"/>
                <w:sz w:val="22"/>
              </w:rPr>
            </w:pPr>
          </w:p>
          <w:p>
            <w:pPr>
              <w:numPr>
                <w:ilvl w:val="0"/>
                <w:numId w:val="11"/>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需要支持多笔订单带重复的订单号的情况，因为客户可能会对一批货进行多次部分提货。</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“业务类型”字段：若是上游系统的订单，则约定上游系统明确传值；若是航晟自行创建的用车订单，则需要必选选择。此值主要作用于财务结算。</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自动接收空运系统擦传输过来的新订单（通过API）</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修改订单页面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在《运输订单页面》对选中订单进行“编辑”，可修改该订单的信息，可编辑信息与新建订单的录入信息保持一致。</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jr99ew"/>
        <w:snapToGrid w:val="false"/>
        <w:jc w:val="both"/>
        <w:rPr>
          <w:rFonts w:ascii="等线" w:hAnsi="等线" w:eastAsia="等线" w:cs="等线"/>
          <w:sz w:val="20"/>
        </w:rPr>
      </w:pPr>
      <w:r>
        <w:rPr/>
        <w:drawing>
          <wp:inline distT="0" distB="0" distL="0" distR="0">
            <wp:extent cx="5267325" cy="401002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4010025"/>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3.2.2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用车订单管理-修改用车订单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编辑订单信息，保存订单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进入订单管理页面，点击《编辑》按钮，进入此页面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参照“新建订单”的页面处理逻辑，编辑订单仍需遵循字段的输入格式和规则的校验。与“新建订单”不同的是，“编辑订单”提供底部的状态编辑功能：</w:t>
            </w:r>
          </w:p>
          <w:p>
            <w:pPr>
              <w:pStyle w:val="jr99ew"/>
              <w:snapToGrid w:val="false"/>
              <w:jc w:val="left"/>
              <w:rPr>
                <w:rFonts w:ascii="宋体" w:hAnsi="宋体" w:eastAsia="宋体" w:cs="宋体"/>
                <w:spacing w:val="2"/>
                <w:sz w:val="22"/>
              </w:rPr>
            </w:pPr>
            <w:r>
              <w:rPr/>
              <w:drawing>
                <wp:inline distT="0" distB="0" distL="0" distR="0">
                  <wp:extent cx="2228850" cy="4381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2228850" cy="438150"/>
                          </a:xfrm>
                          <a:prstGeom prst="rect">
                            <a:avLst/>
                          </a:prstGeom>
                        </pic:spPr>
                      </pic:pic>
                    </a:graphicData>
                  </a:graphic>
                </wp:inline>
              </w:drawing>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可修改订单状态的条件：当前该订单未完成。（关联的运单状态不是全部为“已卸货”）</w:t>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若选择了“关闭订单”，则订单状态订单为“已关闭”，且不可再编辑修改。</w:t>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若当前订单未调度，此时“关闭订单”，则不产生相关费用。</w:t>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若当前订单已调度，此时“关闭订单”，则系统弹窗提示“该订单已调度，关闭订单将产生相应的返空费。”若客服确认，则按照结算规则，生成相应的应收付“返空费”。（具体见结算规则部分PRD）</w:t>
            </w:r>
          </w:p>
          <w:p>
            <w:pPr>
              <w:pStyle w:val="jr99ew"/>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若是空运系统自动发送过来的订单，则不支持修改订单的详细信息，仅《备注》字段可编辑修改。（除《备注》项以外，其他项均置灰）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运输订单管理页面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《运输订单管理页面》管理所有内外部客户的上门提货用车订单（非中转仓订单）。</w:t>
      </w:r>
    </w:p>
    <w:p>
      <w:pPr>
        <w:snapToGrid w:val="false"/>
        <w:spacing w:line="240" w:lineRule="atLeast"/>
        <w:jc w:val="both"/>
        <w:rPr>
          <w:rFonts w:ascii="微软雅黑" w:hAnsi="微软雅黑" w:eastAsia="微软雅黑" w:cs="微软雅黑"/>
          <w:sz w:val="22"/>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snapToGrid w:val="false"/>
        <w:spacing w:line="240" w:lineRule="atLeast"/>
        <w:jc w:val="both"/>
        <w:rPr>
          <w:rFonts w:ascii="微软雅黑" w:hAnsi="微软雅黑" w:eastAsia="微软雅黑" w:cs="微软雅黑"/>
          <w:sz w:val="22"/>
        </w:rPr>
      </w:pPr>
      <w:r>
        <w:rPr/>
        <w:drawing>
          <wp:inline distT="0" distB="0" distL="0" distR="0">
            <wp:extent cx="5267325" cy="33337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333750"/>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3.3.2 订单状态定义</w:t>
      </w:r>
    </w:p>
    <w:tbl>
      <w:tblPr>
        <w:tblStyle w:val="uzfqfw"/>
        <w:tblInd w:w="0" w:type="dxa"/>
        <w:tblLayout w:type="fixed"/>
      </w:tblPr>
      <w:tblGrid>
        <w:gridCol w:w="1575"/>
        <w:gridCol w:w="4350"/>
      </w:tblGrid>
      <w:tr>
        <w:trPr>
          <w:trHeight w:val="270"/>
        </w:trPr>
        <w:tc>
          <w:tcPr>
            <w:tcW w:w="1575"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订单状态</w:t>
            </w:r>
          </w:p>
        </w:tc>
        <w:tc>
          <w:tcPr>
            <w:tcW w:w="435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状态说明</w:t>
            </w:r>
          </w:p>
        </w:tc>
      </w:tr>
      <w:tr>
        <w:trPr>
          <w:trHeight w:val="27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未调度</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未曾对该订单录入任何调度信息</w:t>
            </w:r>
          </w:p>
        </w:tc>
      </w:tr>
      <w:tr>
        <w:trPr>
          <w:trHeight w:val="54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已调度</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当前订单上有履约中的调度信息，既存在运单状态≠已卸货或已取消的运单。</w:t>
            </w:r>
          </w:p>
        </w:tc>
      </w:tr>
      <w:tr>
        <w:trPr>
          <w:trHeight w:val="27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已取消</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订单在“未调度”状态下取消</w:t>
            </w:r>
          </w:p>
        </w:tc>
      </w:tr>
      <w:tr>
        <w:trPr>
          <w:trHeight w:val="27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已完成</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该订单中的运单状态全部=已卸货或已取消</w:t>
            </w:r>
          </w:p>
        </w:tc>
      </w:tr>
      <w:tr>
        <w:trPr>
          <w:trHeight w:val="27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异常中</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该订单中至少有一个运单状态=异常中</w:t>
            </w:r>
          </w:p>
        </w:tc>
      </w:tr>
    </w:tbl>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3.3.3 筛选项定义</w:t>
      </w:r>
    </w:p>
    <w:p>
      <w:pPr>
        <w:pStyle w:val="jr99ew"/>
        <w:snapToGrid w:val="false"/>
        <w:jc w:val="both"/>
        <w:rPr>
          <w:rFonts w:ascii="等线" w:hAnsi="等线" w:eastAsia="等线" w:cs="等线"/>
          <w:sz w:val="20"/>
        </w:rPr>
      </w:pPr>
    </w:p>
    <w:tbl>
      <w:tblPr>
        <w:tblStyle w:val="uzfqfw"/>
        <w:tblInd w:w="0" w:type="dxa"/>
        <w:tblLayout w:type="fixed"/>
      </w:tblPr>
      <w:tblGrid>
        <w:gridCol w:w="600"/>
        <w:gridCol w:w="1230"/>
        <w:gridCol w:w="1215"/>
        <w:gridCol w:w="3630"/>
        <w:gridCol w:w="165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3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1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63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委托方</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去重，显示所有订单的委托方全称</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2</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提货点</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支持省市2级选择。</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3</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送货点</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支持省市2级选择。</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192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4</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订单状态</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待调度</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配置：</w:t>
            </w:r>
          </w:p>
          <w:p>
            <w:pPr>
              <w:rPr>
                <w:rFonts w:ascii="等线" w:hAnsi="等线" w:eastAsia="等线" w:cs="等线"/>
                <w:color w:val="000000"/>
                <w:sz w:val="22"/>
              </w:rPr>
            </w:pPr>
            <w:r>
              <w:rPr>
                <w:rFonts w:ascii="等线" w:hAnsi="等线" w:eastAsia="等线" w:cs="等线"/>
                <w:color w:val="000000"/>
                <w:sz w:val="22"/>
              </w:rPr>
              <w:t>全部</w:t>
            </w:r>
          </w:p>
          <w:p>
            <w:pPr>
              <w:rPr>
                <w:rFonts w:ascii="等线" w:hAnsi="等线" w:eastAsia="等线" w:cs="等线"/>
                <w:color w:val="000000"/>
                <w:sz w:val="22"/>
              </w:rPr>
            </w:pPr>
            <w:r>
              <w:rPr>
                <w:rFonts w:ascii="等线" w:hAnsi="等线" w:eastAsia="等线" w:cs="等线"/>
                <w:color w:val="000000"/>
                <w:sz w:val="22"/>
              </w:rPr>
              <w:t>待调度</w:t>
            </w:r>
          </w:p>
          <w:p>
            <w:pPr>
              <w:rPr>
                <w:rFonts w:ascii="等线" w:hAnsi="等线" w:eastAsia="等线" w:cs="等线"/>
                <w:color w:val="000000"/>
                <w:sz w:val="22"/>
              </w:rPr>
            </w:pPr>
            <w:r>
              <w:rPr>
                <w:rFonts w:ascii="等线" w:hAnsi="等线" w:eastAsia="等线" w:cs="等线"/>
                <w:color w:val="000000"/>
                <w:sz w:val="22"/>
              </w:rPr>
              <w:t>已调度</w:t>
            </w:r>
          </w:p>
          <w:p>
            <w:pPr>
              <w:rPr>
                <w:rFonts w:ascii="等线" w:hAnsi="等线" w:eastAsia="等线" w:cs="等线"/>
                <w:color w:val="000000"/>
                <w:sz w:val="22"/>
              </w:rPr>
            </w:pPr>
            <w:r>
              <w:rPr>
                <w:rFonts w:ascii="等线" w:hAnsi="等线" w:eastAsia="等线" w:cs="等线"/>
                <w:color w:val="000000"/>
                <w:sz w:val="22"/>
              </w:rPr>
              <w:t>已取消</w:t>
            </w:r>
          </w:p>
          <w:p>
            <w:pPr>
              <w:rPr>
                <w:rFonts w:ascii="等线" w:hAnsi="等线" w:eastAsia="等线" w:cs="等线"/>
                <w:color w:val="000000"/>
                <w:sz w:val="22"/>
              </w:rPr>
            </w:pPr>
            <w:r>
              <w:rPr>
                <w:rFonts w:ascii="等线" w:hAnsi="等线" w:eastAsia="等线" w:cs="等线"/>
                <w:color w:val="000000"/>
                <w:sz w:val="22"/>
              </w:rPr>
              <w:t>已完成</w:t>
            </w:r>
          </w:p>
          <w:p>
            <w:pPr>
              <w:pStyle w:val="jr99ew"/>
              <w:snapToGrid w:val="false"/>
              <w:jc w:val="left"/>
              <w:rPr>
                <w:rFonts w:ascii="等线" w:hAnsi="等线" w:eastAsia="等线" w:cs="等线"/>
                <w:color w:val="000000"/>
                <w:sz w:val="22"/>
              </w:rPr>
            </w:pPr>
            <w:r>
              <w:rPr>
                <w:rFonts w:ascii="等线" w:hAnsi="等线" w:eastAsia="等线" w:cs="等线"/>
                <w:color w:val="000000"/>
                <w:sz w:val="22"/>
              </w:rPr>
              <w:t>异常中</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5</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下单日期</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支持按单日选择日期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若不筛选，则默认显示所有日期</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6</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提货日期</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支持按单日选择日期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若不筛选，则默认显示所有日期</w:t>
            </w:r>
          </w:p>
        </w:tc>
      </w:tr>
      <w:tr>
        <w:trPr>
          <w:trHeight w:val="109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7</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订单类型</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配置：</w:t>
            </w:r>
          </w:p>
          <w:p>
            <w:pPr>
              <w:rPr>
                <w:rFonts w:ascii="等线" w:hAnsi="等线" w:eastAsia="等线" w:cs="等线"/>
                <w:color w:val="000000"/>
                <w:sz w:val="22"/>
              </w:rPr>
            </w:pPr>
            <w:r>
              <w:rPr>
                <w:rFonts w:ascii="等线" w:hAnsi="等线" w:eastAsia="等线" w:cs="等线"/>
                <w:color w:val="000000"/>
                <w:sz w:val="22"/>
              </w:rPr>
              <w:t>全部</w:t>
            </w:r>
          </w:p>
          <w:p>
            <w:pPr>
              <w:rPr>
                <w:rFonts w:ascii="等线" w:hAnsi="等线" w:eastAsia="等线" w:cs="等线"/>
                <w:color w:val="000000"/>
                <w:sz w:val="22"/>
              </w:rPr>
            </w:pPr>
            <w:r>
              <w:rPr>
                <w:rFonts w:ascii="等线" w:hAnsi="等线" w:eastAsia="等线" w:cs="等线"/>
                <w:color w:val="000000"/>
                <w:sz w:val="22"/>
              </w:rPr>
              <w:t>空运部</w:t>
            </w:r>
          </w:p>
          <w:p>
            <w:pPr>
              <w:pStyle w:val="jr99ew"/>
              <w:snapToGrid w:val="false"/>
              <w:jc w:val="left"/>
              <w:rPr>
                <w:rFonts w:ascii="等线" w:hAnsi="等线" w:eastAsia="等线" w:cs="等线"/>
                <w:color w:val="000000"/>
                <w:sz w:val="22"/>
              </w:rPr>
            </w:pPr>
            <w:r>
              <w:rPr>
                <w:rFonts w:ascii="等线" w:hAnsi="等线" w:eastAsia="等线" w:cs="等线"/>
                <w:color w:val="000000"/>
                <w:sz w:val="22"/>
              </w:rPr>
              <w:t>海运部</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当委托方为UPS（匹配到全称），才显示此过滤项。不然不显示。</w:t>
            </w:r>
          </w:p>
        </w:tc>
      </w:tr>
      <w:tr>
        <w:trPr>
          <w:trHeight w:val="109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8</w:t>
            </w:r>
          </w:p>
        </w:tc>
        <w:tc>
          <w:tcPr>
            <w:tcW w:w="12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搜索框</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订单号</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需要精准搜索，可搜索订单号/分单号/批次号。</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sz w:val="22"/>
              </w:rPr>
            </w:pPr>
          </w:p>
        </w:tc>
      </w:tr>
    </w:tbl>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3.3.4 字段定义</w:t>
      </w:r>
    </w:p>
    <w:tbl>
      <w:tblPr>
        <w:tblStyle w:val="uzfqfw"/>
        <w:tblInd w:w="0" w:type="dxa"/>
        <w:tblLayout w:type="fixed"/>
      </w:tblPr>
      <w:tblGrid>
        <w:gridCol w:w="600"/>
        <w:gridCol w:w="1830"/>
        <w:gridCol w:w="2235"/>
        <w:gridCol w:w="310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223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取值逻辑</w:t>
            </w:r>
          </w:p>
        </w:tc>
        <w:tc>
          <w:tcPr>
            <w:tcW w:w="310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展示说明</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订单号</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空运系统传值或手动创建订单录入</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2</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子单号</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空运系统传值</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3</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批次号</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空运系统传值</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4</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委托方</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取订单信息</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5</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订单状态</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见3.3.2</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6</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2235"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color w:val="000000"/>
                <w:sz w:val="22"/>
              </w:rPr>
            </w:pPr>
            <w:r>
              <w:rPr>
                <w:rFonts w:ascii="等线" w:hAnsi="等线" w:eastAsia="等线" w:cs="等线"/>
                <w:color w:val="000000"/>
                <w:sz w:val="22"/>
              </w:rPr>
              <w:t>取订单信息</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7</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8</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9</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尺寸</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10</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提货点</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广东省广州市白云区白云机场</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11</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卸货点</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广东省深圳市福田区深圳机场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12</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提货时间</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2020/10/10 14:00</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13</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提货联系人和联系方式</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王经理：15112341234</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14</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送货时间</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2020/10/10 14:00</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16</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送货联系人及联系方式</w:t>
            </w:r>
          </w:p>
        </w:tc>
        <w:tc>
          <w:tcPr>
            <w:tcW w:w="22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王经理：15112341234</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17</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特种车</w:t>
            </w:r>
          </w:p>
        </w:tc>
        <w:tc>
          <w:tcPr>
            <w:tcW w:w="2235" w:type="dxa"/>
            <w:tcBorders>
              <w:top w:val="nil" w:color="auto" w:sz="0" w:space="0"/>
              <w:left w:val="single" w:color="000000" w:sz="6" w:space="0"/>
              <w:bottom w:val="single" w:color="000000" w:sz="6" w:space="0"/>
              <w:right w:val="single" w:color="000000" w:sz="6" w:space="0"/>
            </w:tcBorders>
          </w:tcPr>
          <w:p>
            <w:pPr>
              <w:pStyle w:val="jr99ew"/>
              <w:snapToGrid w:val="false"/>
              <w:jc w:val="left"/>
              <w:rPr>
                <w:rFonts w:ascii="等线" w:hAnsi="等线" w:eastAsia="等线" w:cs="等线"/>
                <w:sz w:val="22"/>
              </w:rPr>
            </w:pP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取订单上的值，无值则留空</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18</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备注</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取订单信息或人工编辑时录入了备注信息</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有值直接显示，无值留空</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19</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操作</w:t>
            </w:r>
          </w:p>
        </w:tc>
        <w:tc>
          <w:tcPr>
            <w:tcW w:w="22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见3.3.5</w:t>
            </w:r>
          </w:p>
        </w:tc>
        <w:tc>
          <w:tcPr>
            <w:tcW w:w="310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bl>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3.3.5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用车订单管理-运输订单管理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查看所有订单，了解订单概况</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进入订单管理页面，通过浏览和筛选，快捷找到相关订单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进入此页面，页面中的订单数据按照如下规则进行展示：</w:t>
            </w:r>
          </w:p>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如下列表页面自动支持通过点击字段名称的方式进行正反排序：订单号、子单号、批次号、委托方、订单状态、件数、重量、体积、提货点、卸货点、提货时间、卸货时间。</w:t>
            </w:r>
          </w:p>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所有订单，“未调度”的订单默认显示，若对订单状态进行“全部”筛选，“未调度”订单依旧置顶展示。</w:t>
            </w:r>
          </w:p>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“待调度”订单按照提货时间，提货时间早的（接近当前时间），排序靠前。其余类型订单，则按照订单更新时间，更新时间晚的（接近当前时间），排序靠前。</w:t>
            </w:r>
          </w:p>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待调度状态，且同提货日，同提货点（保持省市2级相同），则挨在一起显示（如有同提货日，且同提货点省市区3级相同，则这部分订单紧挨一起显示）。此规则优先于第一条规则中的同状态下的订单按订单更新时间依次展示的需求。</w:t>
            </w:r>
          </w:p>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若当前具体的订单（所有订单状态）存在同提货日、同提单点的关联订单（所有订单状态），则在该订单的备注中以红字显示“有潜在同类订单”，点击此文字可快捷调转到《订单详情》页面中的《潜在关联订单》Tab页。</w:t>
            </w:r>
          </w:p>
          <w:p>
            <w:pPr>
              <w:pStyle w:val="jr99ew"/>
              <w:snapToGrid w:val="false"/>
              <w:ind w:firstLineChars="200"/>
              <w:jc w:val="both"/>
              <w:rPr>
                <w:rFonts w:ascii="宋体" w:hAnsi="宋体" w:eastAsia="宋体" w:cs="宋体"/>
                <w:spacing w:val="2"/>
                <w:sz w:val="22"/>
              </w:rPr>
            </w:pPr>
            <w:r>
              <w:rPr/>
              <w:drawing>
                <wp:inline distT="0" distB="0" distL="0" distR="0">
                  <wp:extent cx="1400175" cy="9239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1400175" cy="923925"/>
                          </a:xfrm>
                          <a:prstGeom prst="rect">
                            <a:avLst/>
                          </a:prstGeom>
                        </pic:spPr>
                      </pic:pic>
                    </a:graphicData>
                  </a:graphic>
                </wp:inline>
              </w:drawing>
            </w:r>
          </w:p>
          <w:p>
            <w:pPr>
              <w:pStyle w:val="jr99ew"/>
              <w:snapToGrid w:val="false"/>
              <w:jc w:val="left"/>
              <w:rPr>
                <w:rFonts w:ascii="宋体" w:hAnsi="宋体" w:eastAsia="宋体" w:cs="宋体"/>
                <w:spacing w:val="2"/>
                <w:sz w:val="22"/>
              </w:rPr>
            </w:pPr>
          </w:p>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单号类字段：</w:t>
            </w:r>
          </w:p>
          <w:p>
            <w:pPr>
              <w:numPr>
                <w:ilvl w:val="0"/>
                <w:numId w:val="1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是空运系统订单（含航晟物流的UPS订单），则主单号信息显示于“订单号”字段下。“子单号”和“批次号”信息，若有值，则一并在对应字段下显示。TMS系统对“主单号”、“子单号”和“批次号”进行校验，只要3个值有至少有一个有值即可，若均无值，则创建订单失败。</w:t>
            </w:r>
          </w:p>
          <w:p>
            <w:pPr>
              <w:numPr>
                <w:ilvl w:val="0"/>
                <w:numId w:val="1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若是航晟自行手动创建的订单，则新建订单时输入的“订单号”信息则对应显示于订单列表页面的“订单号”字段下。</w:t>
            </w:r>
          </w:p>
          <w:p>
            <w:pPr>
              <w:pStyle w:val="jr99ew"/>
              <w:snapToGrid w:val="false"/>
              <w:jc w:val="left"/>
              <w:rPr>
                <w:rFonts w:ascii="宋体" w:hAnsi="宋体" w:eastAsia="宋体" w:cs="宋体"/>
                <w:spacing w:val="2"/>
                <w:sz w:val="22"/>
              </w:rPr>
            </w:pPr>
          </w:p>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“操作”字段项功能：</w:t>
            </w:r>
          </w:p>
          <w:p>
            <w:pPr>
              <w:numPr>
                <w:ilvl w:val="0"/>
                <w:numId w:val="1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未调度的订单：显示“调度派车”+“修改订单”按钮；</w:t>
            </w:r>
          </w:p>
          <w:p>
            <w:pPr>
              <w:numPr>
                <w:ilvl w:val="0"/>
                <w:numId w:val="1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已调度/异常中的订单：显示“修改调度”+“修改订单”+“查看订单”按钮；</w:t>
            </w:r>
          </w:p>
          <w:p>
            <w:pPr>
              <w:numPr>
                <w:ilvl w:val="0"/>
                <w:numId w:val="1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已完成的订单：显示“查看订单”按钮；</w:t>
            </w:r>
          </w:p>
          <w:p>
            <w:pPr>
              <w:pStyle w:val="jr99ew"/>
              <w:snapToGrid w:val="false"/>
              <w:jc w:val="left"/>
              <w:rPr>
                <w:rFonts w:ascii="宋体" w:hAnsi="宋体" w:eastAsia="宋体" w:cs="宋体"/>
                <w:spacing w:val="2"/>
                <w:sz w:val="22"/>
              </w:rPr>
            </w:pPr>
          </w:p>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其他显示字段说明：</w:t>
            </w:r>
          </w:p>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提货联系人和联系方式/送货联系人和联系方式:将联系人的姓名和联系电话以“王五：15151231234”的格式进行一起显示。</w:t>
            </w:r>
          </w:p>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多个提货点和卸货点：则通过“；”分号依次显示多个地点信息，例如提货点为“广东省广州市白云区白云机场；广东省深圳市福田区深圳机场；”</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调度派车页面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未调度的订单，点击“调度派车”按钮，进行调度安排。</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3.4.1 原型页面</w:t>
      </w:r>
    </w:p>
    <w:p>
      <w:pPr>
        <w:pStyle w:val="jr99ew"/>
        <w:snapToGrid w:val="false"/>
        <w:jc w:val="both"/>
        <w:rPr>
          <w:rFonts w:ascii="等线" w:hAnsi="等线" w:eastAsia="等线" w:cs="等线"/>
          <w:sz w:val="20"/>
        </w:rPr>
      </w:pPr>
      <w:r>
        <w:rPr/>
        <w:drawing>
          <wp:inline distT="0" distB="0" distL="0" distR="0">
            <wp:extent cx="5267325" cy="39909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3990975"/>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3.4.2 字段定义</w:t>
      </w:r>
    </w:p>
    <w:tbl>
      <w:tblPr>
        <w:tblStyle w:val="uzfqfw"/>
        <w:tblInd w:w="0" w:type="dxa"/>
        <w:tblLayout w:type="fixed"/>
      </w:tblPr>
      <w:tblGrid>
        <w:gridCol w:w="600"/>
        <w:gridCol w:w="1650"/>
        <w:gridCol w:w="840"/>
        <w:gridCol w:w="990"/>
        <w:gridCol w:w="1125"/>
        <w:gridCol w:w="1830"/>
        <w:gridCol w:w="840"/>
        <w:gridCol w:w="198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84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112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84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198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车型</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1.5T/0.6</w:t>
            </w:r>
          </w:p>
          <w:p>
            <w:pPr>
              <w:pStyle w:val="jr99ew"/>
              <w:snapToGrid w:val="false"/>
              <w:jc w:val="left"/>
              <w:rPr>
                <w:rFonts w:ascii="等线" w:hAnsi="等线" w:eastAsia="等线" w:cs="等线"/>
                <w:color w:val="000000"/>
                <w:sz w:val="22"/>
              </w:rPr>
            </w:pPr>
            <w:r>
              <w:rPr>
                <w:rFonts w:ascii="等线" w:hAnsi="等线" w:eastAsia="等线" w:cs="等线"/>
                <w:color w:val="000000"/>
                <w:sz w:val="22"/>
              </w:rPr>
              <w:t>3T/4.2</w:t>
            </w:r>
          </w:p>
          <w:p>
            <w:pPr>
              <w:pStyle w:val="jr99ew"/>
              <w:snapToGrid w:val="false"/>
              <w:jc w:val="left"/>
              <w:rPr>
                <w:rFonts w:ascii="等线" w:hAnsi="等线" w:eastAsia="等线" w:cs="等线"/>
                <w:color w:val="000000"/>
                <w:sz w:val="22"/>
              </w:rPr>
            </w:pPr>
            <w:r>
              <w:rPr>
                <w:rFonts w:ascii="等线" w:hAnsi="等线" w:eastAsia="等线" w:cs="等线"/>
                <w:color w:val="000000"/>
                <w:sz w:val="22"/>
              </w:rPr>
              <w:t>5T/7.0</w:t>
            </w:r>
          </w:p>
          <w:p>
            <w:pPr>
              <w:pStyle w:val="jr99ew"/>
              <w:snapToGrid w:val="false"/>
              <w:jc w:val="left"/>
              <w:rPr>
                <w:rFonts w:ascii="等线" w:hAnsi="等线" w:eastAsia="等线" w:cs="等线"/>
                <w:color w:val="000000"/>
                <w:sz w:val="22"/>
              </w:rPr>
            </w:pPr>
            <w:r>
              <w:rPr>
                <w:rFonts w:ascii="等线" w:hAnsi="等线" w:eastAsia="等线" w:cs="等线"/>
                <w:color w:val="000000"/>
                <w:sz w:val="22"/>
              </w:rPr>
              <w:t>8T/7.6</w:t>
            </w:r>
          </w:p>
          <w:p>
            <w:pPr>
              <w:pStyle w:val="jr99ew"/>
              <w:snapToGrid w:val="false"/>
              <w:jc w:val="left"/>
              <w:rPr>
                <w:rFonts w:ascii="等线" w:hAnsi="等线" w:eastAsia="等线" w:cs="等线"/>
                <w:color w:val="000000"/>
                <w:sz w:val="22"/>
              </w:rPr>
            </w:pPr>
            <w:r>
              <w:rPr>
                <w:rFonts w:ascii="等线" w:hAnsi="等线" w:eastAsia="等线" w:cs="等线"/>
                <w:color w:val="000000"/>
                <w:sz w:val="22"/>
              </w:rPr>
              <w:t>10T/9.6</w:t>
            </w:r>
          </w:p>
          <w:p>
            <w:pPr>
              <w:pStyle w:val="jr99ew"/>
              <w:snapToGrid w:val="false"/>
              <w:jc w:val="left"/>
              <w:rPr>
                <w:rFonts w:ascii="等线" w:hAnsi="等线" w:eastAsia="等线" w:cs="等线"/>
                <w:color w:val="000000"/>
                <w:sz w:val="22"/>
              </w:rPr>
            </w:pPr>
            <w:r>
              <w:rPr>
                <w:rFonts w:ascii="等线" w:hAnsi="等线" w:eastAsia="等线" w:cs="等线"/>
                <w:color w:val="000000"/>
                <w:sz w:val="22"/>
              </w:rPr>
              <w:t xml:space="preserve">40/45HQ </w:t>
            </w:r>
          </w:p>
          <w:p>
            <w:pPr>
              <w:pStyle w:val="jr99ew"/>
              <w:snapToGrid w:val="false"/>
              <w:jc w:val="left"/>
              <w:rPr>
                <w:rFonts w:ascii="等线" w:hAnsi="等线" w:eastAsia="等线" w:cs="等线"/>
                <w:color w:val="000000"/>
                <w:sz w:val="22"/>
              </w:rPr>
            </w:pPr>
            <w:r>
              <w:rPr>
                <w:rFonts w:ascii="等线" w:hAnsi="等线" w:eastAsia="等线" w:cs="等线"/>
                <w:color w:val="000000"/>
                <w:sz w:val="22"/>
              </w:rPr>
              <w:t>17.5米/平板</w:t>
            </w:r>
          </w:p>
          <w:p>
            <w:pPr>
              <w:pStyle w:val="jr99ew"/>
              <w:snapToGrid w:val="false"/>
              <w:jc w:val="left"/>
              <w:rPr>
                <w:rFonts w:ascii="等线" w:hAnsi="等线" w:eastAsia="等线" w:cs="等线"/>
                <w:color w:val="000000"/>
                <w:sz w:val="22"/>
              </w:rPr>
            </w:pPr>
            <w:r>
              <w:rPr>
                <w:rFonts w:ascii="等线" w:hAnsi="等线" w:eastAsia="等线" w:cs="等线"/>
                <w:color w:val="000000"/>
                <w:sz w:val="22"/>
              </w:rPr>
              <w:t>17.5米/厢车</w:t>
            </w:r>
          </w:p>
          <w:p>
            <w:pPr>
              <w:pStyle w:val="jr99ew"/>
              <w:snapToGrid w:val="false"/>
              <w:jc w:val="left"/>
              <w:rPr>
                <w:rFonts w:ascii="等线" w:hAnsi="等线" w:eastAsia="等线" w:cs="等线"/>
                <w:color w:val="000000"/>
                <w:sz w:val="22"/>
              </w:rPr>
            </w:pPr>
            <w:r>
              <w:rPr>
                <w:rFonts w:ascii="等线" w:hAnsi="等线" w:eastAsia="等线" w:cs="等线"/>
                <w:color w:val="000000"/>
                <w:sz w:val="22"/>
              </w:rPr>
              <w:t>12米平板</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2</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供应商名称</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显示默认公司</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成本最优逻辑：根据车型、供应商、提货点和卸货点，算出最低成本的供应商，也可支持修改选择。</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3</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成本价格（元/车）</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根据默认公司的此路线、车型报价显示提货价</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4</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车牌号</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4-50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文本+字母+数字输入或下拉选择</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请输入车牌</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支持手动输入，但输入时提供“热词关联”，支持快捷选择“热词”车牌。</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5</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司机姓名</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2-50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color w:val="000000"/>
                <w:sz w:val="22"/>
              </w:rPr>
            </w:pPr>
            <w:r>
              <w:rPr>
                <w:rFonts w:ascii="等线" w:hAnsi="等线" w:eastAsia="等线" w:cs="等线"/>
                <w:color w:val="000000"/>
                <w:sz w:val="22"/>
              </w:rPr>
              <w:t>若选择了”热词“车牌，且若此车牌的相关历史信息（司机姓名、联系方式和身份证），则自动带出来，但也支持编辑修改。</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6</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联系方式</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8-20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7</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司机身份证</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15或18</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数字+字母</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8</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公司地址</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4-200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文本+字母+数字输入</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若有值，则默认显示</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匹配供应商的地址</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9</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海关编号</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2-100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文本+字母+数字输入</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10</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车自重（kg）</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11</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柜号</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1-99</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12</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架重（kg)</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13</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柜重（kg)</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14</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客户密码</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1-40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15</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备注</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0-800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16</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特定提货件数（件）</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17</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特定提货体积（m³）</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支持小数点后2位</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18</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特定提货重量（kg）</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支持小数点后2位</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right"/>
              <w:rPr>
                <w:rFonts w:ascii="等线" w:hAnsi="等线" w:eastAsia="等线" w:cs="等线"/>
                <w:color w:val="000000"/>
                <w:sz w:val="22"/>
              </w:rPr>
            </w:pPr>
            <w:r>
              <w:rPr>
                <w:rFonts w:ascii="等线" w:hAnsi="等线" w:eastAsia="等线" w:cs="等线"/>
                <w:color w:val="000000"/>
                <w:sz w:val="22"/>
              </w:rPr>
              <w:t>19</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特定提货尺寸（长宽高）</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1-10</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否</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正整数</w:t>
            </w:r>
          </w:p>
        </w:tc>
      </w:tr>
    </w:tbl>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3.4.3 用例说明</w:t>
      </w:r>
    </w:p>
    <w:tbl>
      <w:tblPr>
        <w:tblStyle w:val="uzfqfw"/>
        <w:tblInd w:w="0" w:type="dxa"/>
        <w:tblLayout w:type="fixed"/>
      </w:tblPr>
      <w:tblGrid>
        <w:gridCol w:w="840"/>
        <w:gridCol w:w="8745"/>
      </w:tblGrid>
      <w:tr>
        <w:trPr>
          <w:trHeight w:val="46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用车订单管理-调度派车</w:t>
            </w:r>
          </w:p>
        </w:tc>
      </w:tr>
      <w:tr>
        <w:trPr>
          <w:trHeight w:val="46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585"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对具体的订单，进行调度操作，支持录入单辆车和多辆车调度。</w:t>
            </w:r>
          </w:p>
        </w:tc>
      </w:tr>
      <w:tr>
        <w:trPr>
          <w:trHeight w:val="4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点击订单管理页面上的“调度派车”按钮，进入调度页面</w:t>
            </w:r>
          </w:p>
        </w:tc>
      </w:tr>
      <w:tr>
        <w:trPr>
          <w:trHeight w:val="240"/>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录入调度的必填信息，且符合规范要求，则调度提交成功。</w:t>
            </w:r>
          </w:p>
        </w:tc>
      </w:tr>
      <w:tr>
        <w:trPr>
          <w:trHeight w:val="2100"/>
        </w:trPr>
        <w:tc>
          <w:tcPr>
            <w:tcW w:w="840"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整个调度页面由3部分组成：</w:t>
            </w:r>
          </w:p>
          <w:p>
            <w:pPr>
              <w:numPr>
                <w:ilvl w:val="0"/>
                <w:numId w:val="1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订单的详情信息，由委托方信息、货物信息、提货信息和送货信息组成，取自订单资料。</w:t>
            </w:r>
          </w:p>
          <w:p>
            <w:pPr>
              <w:numPr>
                <w:ilvl w:val="0"/>
                <w:numId w:val="1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调度录入的输入维护：</w:t>
            </w:r>
          </w:p>
          <w:p>
            <w:pPr>
              <w:numPr>
                <w:ilvl w:val="0"/>
                <w:numId w:val="1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输入“车牌”时，提供车牌的“热词关联”功能。系统将存在所有在航晟物流系统中曾录入过的车牌、司机等信息（包含“更多信息”中的字段值，若“更多信息”中可带入管理值，则“更多信息”内容自动展开），这些信息成组记录下来。若相同车牌信息，但被多次录入不同的关联司机信息，则系统只保存最新一次的成组车牌和司机信息即可（车牌、司机信息的对应关系）。当用户输入的部分车牌数字与系统存储的车牌记录相匹配时，则提供下拉快捷筛选框（热词关联），可供用户直接下拉筛选出该完整车牌的信息，一旦该车牌信息被下拉选择，则自动带出该车牌所关联记录的所有司机姓名、司机联系方式和司机身份证的信息。这些自动插入的信息，也允许用户可手动编辑修改。</w:t>
            </w:r>
          </w:p>
          <w:p>
            <w:pPr>
              <w:snapToGrid w:val="false"/>
              <w:ind w:left="360"/>
              <w:jc w:val="left"/>
              <w:rPr>
                <w:rFonts w:ascii="宋体" w:hAnsi="宋体" w:eastAsia="宋体" w:cs="宋体"/>
                <w:spacing w:val="2"/>
                <w:sz w:val="22"/>
              </w:rPr>
            </w:pPr>
            <w:r>
              <w:rPr/>
              <w:drawing>
                <wp:inline distT="0" distB="0" distL="0" distR="0">
                  <wp:extent cx="4905375" cy="10001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4905375" cy="1000125"/>
                          </a:xfrm>
                          <a:prstGeom prst="rect">
                            <a:avLst/>
                          </a:prstGeom>
                        </pic:spPr>
                      </pic:pic>
                    </a:graphicData>
                  </a:graphic>
                </wp:inline>
              </w:drawing>
            </w:r>
          </w:p>
          <w:p>
            <w:pPr>
              <w:numPr>
                <w:ilvl w:val="0"/>
                <w:numId w:val="1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若需要对同一辆车录入2位司机信息，则点击“+司机”按钮，可录入第二个司机的相关信息，也删除新增的司机信息，但至少需要保留一个司机信息录入行。</w:t>
            </w:r>
          </w:p>
          <w:p>
            <w:pPr>
              <w:snapToGrid w:val="false"/>
              <w:ind w:left="360"/>
              <w:jc w:val="left"/>
              <w:rPr>
                <w:rFonts w:ascii="宋体" w:hAnsi="宋体" w:eastAsia="宋体" w:cs="宋体"/>
                <w:spacing w:val="2"/>
                <w:sz w:val="22"/>
              </w:rPr>
            </w:pPr>
            <w:r>
              <w:rPr/>
              <w:drawing>
                <wp:inline distT="0" distB="0" distL="0" distR="0">
                  <wp:extent cx="4905375" cy="9239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4905375" cy="923925"/>
                          </a:xfrm>
                          <a:prstGeom prst="rect">
                            <a:avLst/>
                          </a:prstGeom>
                        </pic:spPr>
                      </pic:pic>
                    </a:graphicData>
                  </a:graphic>
                </wp:inline>
              </w:drawing>
            </w:r>
          </w:p>
          <w:p>
            <w:pPr>
              <w:numPr>
                <w:ilvl w:val="0"/>
                <w:numId w:val="19"/>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若需要输入更多的调度信息，则点击“更多信息”按钮，可展开全部的调度录入信息：</w:t>
            </w:r>
          </w:p>
          <w:p>
            <w:pPr>
              <w:snapToGrid w:val="false"/>
              <w:ind w:left="360"/>
              <w:jc w:val="left"/>
              <w:rPr>
                <w:rFonts w:ascii="宋体" w:hAnsi="宋体" w:eastAsia="宋体" w:cs="宋体"/>
                <w:spacing w:val="2"/>
                <w:sz w:val="22"/>
              </w:rPr>
            </w:pPr>
            <w:r>
              <w:rPr/>
              <w:drawing>
                <wp:inline distT="0" distB="0" distL="0" distR="0">
                  <wp:extent cx="4933950" cy="108585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4933950" cy="1085850"/>
                          </a:xfrm>
                          <a:prstGeom prst="rect">
                            <a:avLst/>
                          </a:prstGeom>
                        </pic:spPr>
                      </pic:pic>
                    </a:graphicData>
                  </a:graphic>
                </wp:inline>
              </w:drawing>
            </w:r>
          </w:p>
          <w:p>
            <w:pPr>
              <w:numPr>
                <w:ilvl w:val="0"/>
                <w:numId w:val="19"/>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若一辆调度车辆不够，需要录入多辆车调度车辆，则通过点击“新增调度”按钮，在页面上新增一行调度信息。在最后的一个调度行上展示“新增调度”的按钮，点击后，在下方继续新增一行调度信息。</w:t>
            </w:r>
          </w:p>
          <w:p>
            <w:pPr>
              <w:snapToGrid w:val="false"/>
              <w:ind w:left="360"/>
              <w:jc w:val="left"/>
              <w:rPr>
                <w:rFonts w:ascii="宋体" w:hAnsi="宋体" w:eastAsia="宋体" w:cs="宋体"/>
                <w:spacing w:val="2"/>
                <w:sz w:val="22"/>
              </w:rPr>
            </w:pPr>
            <w:r>
              <w:rPr/>
              <w:drawing>
                <wp:inline distT="0" distB="0" distL="0" distR="0">
                  <wp:extent cx="4857750" cy="141922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4857750" cy="1419225"/>
                          </a:xfrm>
                          <a:prstGeom prst="rect">
                            <a:avLst/>
                          </a:prstGeom>
                        </pic:spPr>
                      </pic:pic>
                    </a:graphicData>
                  </a:graphic>
                </wp:inline>
              </w:drawing>
            </w:r>
          </w:p>
          <w:p>
            <w:pPr>
              <w:snapToGrid w:val="false"/>
              <w:ind w:left="360"/>
              <w:jc w:val="left"/>
              <w:rPr>
                <w:rFonts w:ascii="宋体" w:hAnsi="宋体" w:eastAsia="宋体" w:cs="宋体"/>
                <w:spacing w:val="2"/>
                <w:sz w:val="22"/>
              </w:rPr>
            </w:pPr>
          </w:p>
          <w:p>
            <w:pPr>
              <w:numPr>
                <w:ilvl w:val="0"/>
                <w:numId w:val="19"/>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“查看更多供应商报价”：点击可查看所有符合当前提货点、卸货点、车型及与订单上相符的特种车、尾板车和监管车类型的所有供应商，按照报价顺序展示。默认自动选中最低成本的供应商，支持修改编辑。</w:t>
            </w:r>
          </w:p>
          <w:p>
            <w:pPr>
              <w:snapToGrid w:val="false"/>
              <w:ind w:left="780"/>
              <w:jc w:val="left"/>
              <w:rPr>
                <w:rFonts w:ascii="宋体" w:hAnsi="宋体" w:eastAsia="宋体" w:cs="宋体"/>
                <w:spacing w:val="2"/>
                <w:sz w:val="22"/>
              </w:rPr>
            </w:pPr>
            <w:r>
              <w:rPr/>
              <w:drawing>
                <wp:inline distT="0" distB="0" distL="0" distR="0">
                  <wp:extent cx="4143375" cy="272415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4143375" cy="2724150"/>
                          </a:xfrm>
                          <a:prstGeom prst="rect">
                            <a:avLst/>
                          </a:prstGeom>
                        </pic:spPr>
                      </pic:pic>
                    </a:graphicData>
                  </a:graphic>
                </wp:inline>
              </w:drawing>
            </w:r>
          </w:p>
          <w:p>
            <w:pPr>
              <w:pStyle w:val="jr99ew"/>
              <w:snapToGrid w:val="false"/>
              <w:jc w:val="left"/>
              <w:rPr>
                <w:rFonts w:ascii="宋体" w:hAnsi="宋体" w:eastAsia="宋体" w:cs="宋体"/>
                <w:spacing w:val="2"/>
                <w:sz w:val="22"/>
              </w:rPr>
            </w:pPr>
          </w:p>
          <w:p>
            <w:pPr>
              <w:numPr>
                <w:ilvl w:val="0"/>
                <w:numId w:val="1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潜在关联订单：若当前订单存在“同提货日”+“同提货点”，则将关联的订单以列表的形式显示出来，待调度的关联订单置顶，订单更新时间接近当前时间的排序靠前：</w:t>
            </w:r>
          </w:p>
          <w:p>
            <w:pPr>
              <w:snapToGrid w:val="false"/>
              <w:ind w:left="360"/>
              <w:jc w:val="left"/>
              <w:rPr>
                <w:rFonts w:ascii="宋体" w:hAnsi="宋体" w:eastAsia="宋体" w:cs="宋体"/>
                <w:spacing w:val="2"/>
                <w:sz w:val="22"/>
              </w:rPr>
            </w:pPr>
            <w:r>
              <w:rPr/>
              <w:drawing>
                <wp:inline distT="0" distB="0" distL="0" distR="0">
                  <wp:extent cx="4876800" cy="83820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4876800" cy="838200"/>
                          </a:xfrm>
                          <a:prstGeom prst="rect">
                            <a:avLst/>
                          </a:prstGeom>
                        </pic:spPr>
                      </pic:pic>
                    </a:graphicData>
                  </a:graphic>
                </wp:inline>
              </w:drawing>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若管理的订单数量较多，则默认显示前10条记录，分页展示。点击“查看详情”页面，可跳转进入该订单的详情页面。（可参考#3.8章节）</w:t>
            </w:r>
          </w:p>
          <w:p>
            <w:pPr>
              <w:numPr>
                <w:ilvl w:val="0"/>
                <w:numId w:val="19"/>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鼠标单次点击在潜在订单行上的具体“车牌号”时，自动复制该车牌号的信息，并系统提供一闪而过的提示语“已复制车牌号”。</w:t>
            </w:r>
          </w:p>
          <w:p>
            <w:pPr>
              <w:pStyle w:val="jr99ew"/>
              <w:snapToGrid w:val="false"/>
              <w:jc w:val="left"/>
              <w:rPr>
                <w:rFonts w:ascii="宋体" w:hAnsi="宋体" w:eastAsia="宋体" w:cs="宋体"/>
                <w:spacing w:val="2"/>
                <w:sz w:val="22"/>
              </w:rPr>
            </w:pPr>
          </w:p>
        </w:tc>
      </w:tr>
      <w:tr>
        <w:trPr>
          <w:trHeight w:val="180"/>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调度的提交成功时，系统将自动对应的运单。运单生成的逻辑：</w:t>
            </w:r>
          </w:p>
          <w:p>
            <w:pPr>
              <w:numPr>
                <w:ilvl w:val="0"/>
                <w:numId w:val="2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一个订单，调度一辆车：生成一个运单。</w:t>
            </w:r>
          </w:p>
          <w:p>
            <w:pPr>
              <w:numPr>
                <w:ilvl w:val="0"/>
                <w:numId w:val="2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多个订单，调度同一辆车：每个订单都有对应生成的一个运单，最终生成了多个运单。</w:t>
            </w:r>
          </w:p>
        </w:tc>
      </w:tr>
      <w:tr>
        <w:trPr>
          <w:trHeight w:val="46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取消调度：</w:t>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若已调度，需要去掉具体的调度，则系统弹窗提示：“当前已调度，取消调度将产生相应的返空费。”若客服确认，则按照结算规则，生成相应的应收付“返空费”。（具体见结算规则部分PRD）</w:t>
            </w:r>
          </w:p>
        </w:tc>
      </w:tr>
      <w:tr>
        <w:trPr>
          <w:trHeight w:val="465"/>
        </w:trPr>
        <w:tc>
          <w:tcPr>
            <w:tcW w:w="840"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74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修改调度：</w:t>
            </w:r>
          </w:p>
          <w:p>
            <w:pPr>
              <w:numPr>
                <w:ilvl w:val="0"/>
                <w:numId w:val="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修改调度和录入调度的输入项和输入规则相同。在原调度记录上直接调度调度信息，则不会产生相应的应收付“返空费”记录。若需要产生“返空费”，则不能通过修改调度来操作，要先直接取消调度。</w:t>
            </w:r>
          </w:p>
          <w:p>
            <w:pPr>
              <w:snapToGrid w:val="false"/>
              <w:ind w:left="420"/>
              <w:jc w:val="left"/>
              <w:rPr>
                <w:rFonts w:ascii="宋体" w:hAnsi="宋体" w:eastAsia="宋体" w:cs="宋体"/>
                <w:spacing w:val="2"/>
                <w:sz w:val="22"/>
              </w:rPr>
            </w:pPr>
            <w:r>
              <w:rPr/>
              <w:drawing>
                <wp:inline distT="0" distB="0" distL="0" distR="0">
                  <wp:extent cx="5153025" cy="85419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153025" cy="854195"/>
                          </a:xfrm>
                          <a:prstGeom prst="rect">
                            <a:avLst/>
                          </a:prstGeom>
                        </pic:spPr>
                      </pic:pic>
                    </a:graphicData>
                  </a:graphic>
                </wp:inline>
              </w:drawing>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批量调度页面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选择多条待调度的订单，进行批量调度，录入相同的调度车辆信息。</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3.5.1 原型页面</w:t>
      </w:r>
    </w:p>
    <w:p>
      <w:pPr>
        <w:pStyle w:val="jr99ew"/>
        <w:snapToGrid w:val="false"/>
        <w:jc w:val="both"/>
        <w:rPr>
          <w:rFonts w:ascii="等线" w:hAnsi="等线" w:eastAsia="等线" w:cs="等线"/>
          <w:sz w:val="20"/>
        </w:rPr>
      </w:pPr>
      <w:r>
        <w:rPr/>
        <w:drawing>
          <wp:inline distT="0" distB="0" distL="0" distR="0">
            <wp:extent cx="5267325" cy="283845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2838450"/>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3.5.2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批量调度功能</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对多个订单进行一次性批量的调度，适合用于拼车场景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在订单列表页面选中需要批量进行调度的订单，点击页面上的“批量调度”按钮，进入批量调度的输入页面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精准判断所选订单是否可批量调度，若可则成功批量录入订单的相同调度信息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是否可批量调度的规则条件：</w:t>
            </w:r>
          </w:p>
          <w:p>
            <w:pPr>
              <w:numPr>
                <w:ilvl w:val="0"/>
                <w:numId w:val="2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至少选中了一条“待调度”状态的订单；</w:t>
            </w:r>
          </w:p>
          <w:p>
            <w:pPr>
              <w:numPr>
                <w:ilvl w:val="0"/>
                <w:numId w:val="2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所选的订单，必须均是“待调度”状态，如其中有非“待调度”的订单，则提示“只有待调度的订单可批量调度，请重新选择！”</w:t>
            </w:r>
          </w:p>
          <w:p>
            <w:pPr>
              <w:numPr>
                <w:ilvl w:val="0"/>
                <w:numId w:val="2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所选订单均有同省市的提货点和同省市的卸货点；</w:t>
            </w:r>
          </w:p>
          <w:p>
            <w:pPr>
              <w:pStyle w:val="jr99ew"/>
              <w:snapToGrid w:val="false"/>
              <w:jc w:val="left"/>
              <w:rPr>
                <w:rFonts w:ascii="宋体" w:hAnsi="宋体" w:eastAsia="宋体" w:cs="宋体"/>
                <w:spacing w:val="2"/>
                <w:sz w:val="22"/>
              </w:rPr>
            </w:pPr>
          </w:p>
          <w:p>
            <w:pPr>
              <w:numPr>
                <w:ilvl w:val="0"/>
                <w:numId w:val="2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弹窗提示：</w:t>
            </w:r>
          </w:p>
          <w:p>
            <w:pPr>
              <w:numPr>
                <w:ilvl w:val="0"/>
                <w:numId w:val="2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若所选的订单符合#1中的条件，但需要校验所选的所有订单都保持同特种车类型、尾板车和监管车类型，若是则正常跳转到批量调度页面；若否则弹窗提示“您所选的订单，存在不同的特殊车型需求，请确认。”按钮提供“继续批量调度”和“取消”。</w:t>
            </w:r>
          </w:p>
          <w:p>
            <w:pPr>
              <w:snapToGrid w:val="false"/>
              <w:ind w:left="780"/>
              <w:jc w:val="left"/>
              <w:rPr>
                <w:rFonts w:ascii="宋体" w:hAnsi="宋体" w:eastAsia="宋体" w:cs="宋体"/>
                <w:spacing w:val="2"/>
                <w:sz w:val="22"/>
              </w:rPr>
            </w:pPr>
          </w:p>
          <w:p>
            <w:pPr>
              <w:numPr>
                <w:ilvl w:val="0"/>
                <w:numId w:val="2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批量调度的处理：</w:t>
            </w:r>
          </w:p>
          <w:p>
            <w:pPr>
              <w:numPr>
                <w:ilvl w:val="0"/>
                <w:numId w:val="2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选择批量调度功能，则所有选择订单的录入调度信息均保持相同。譬如对3个订单，录入了2条批量调度信息，则所选全部订单均生成这2条调度记录相应的2个运单。每个订单由此生成2个运单，最终生成了6个运单。</w:t>
            </w:r>
          </w:p>
          <w:p>
            <w:pPr>
              <w:snapToGrid w:val="false"/>
              <w:ind w:left="780"/>
              <w:jc w:val="left"/>
              <w:rPr>
                <w:rFonts w:ascii="宋体" w:hAnsi="宋体" w:eastAsia="宋体" w:cs="宋体"/>
                <w:spacing w:val="2"/>
                <w:sz w:val="22"/>
              </w:rPr>
            </w:pPr>
          </w:p>
          <w:p>
            <w:pPr>
              <w:numPr>
                <w:ilvl w:val="0"/>
                <w:numId w:val="2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成功提交后的跳转：</w:t>
            </w:r>
          </w:p>
          <w:p>
            <w:pPr>
              <w:numPr>
                <w:ilvl w:val="0"/>
                <w:numId w:val="2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批量调度提交成功后，系统提供一闪而过的提示语“批量调度提交成功！”，并跳转回到订单列表页面。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如果是分页选中未调度的订单，也需要支持全部已选中订单的批量调度功能。</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批量调度录入操作与单个调度录入操作保持一致，故而不再重复说明。</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订单详情-调度记录页面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展示历史所有调度记录的订单详情信息。</w:t>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3.6.1 原型页面</w:t>
      </w:r>
    </w:p>
    <w:p>
      <w:pPr>
        <w:pStyle w:val="jr99ew"/>
        <w:snapToGrid w:val="false"/>
        <w:jc w:val="both"/>
        <w:rPr>
          <w:rFonts w:ascii="等线" w:hAnsi="等线" w:eastAsia="等线" w:cs="等线"/>
          <w:sz w:val="20"/>
        </w:rPr>
      </w:pPr>
      <w:r>
        <w:rPr/>
        <w:drawing>
          <wp:inline distT="0" distB="0" distL="0" distR="0">
            <wp:extent cx="5267325" cy="403860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4038600"/>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3.6.2 调度记录字段说明</w:t>
      </w:r>
    </w:p>
    <w:tbl>
      <w:tblPr>
        <w:tblStyle w:val="uzfqfw"/>
        <w:tblInd w:w="0" w:type="dxa"/>
        <w:tblLayout w:type="fixed"/>
      </w:tblPr>
      <w:tblGrid>
        <w:gridCol w:w="1740"/>
        <w:gridCol w:w="4830"/>
        <w:gridCol w:w="960"/>
      </w:tblGrid>
      <w:tr>
        <w:trPr>
          <w:trHeight w:val="270"/>
        </w:trPr>
        <w:tc>
          <w:tcPr>
            <w:tcW w:w="174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字段</w:t>
            </w:r>
          </w:p>
        </w:tc>
        <w:tc>
          <w:tcPr>
            <w:tcW w:w="483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取值来源</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运单号</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自动生成</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供应商</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取调度的录入信息</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车型</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取调度的录入信息</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车牌号</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取调度的录入信息</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司机</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取调度的录入信息</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联系方式</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取调度的录入信息</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提货件数（件）</w:t>
            </w:r>
          </w:p>
        </w:tc>
        <w:tc>
          <w:tcPr>
            <w:tcW w:w="4830"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left"/>
              <w:rPr>
                <w:rFonts w:ascii="等线" w:hAnsi="等线" w:eastAsia="等线" w:cs="等线"/>
                <w:color w:val="000000"/>
                <w:sz w:val="22"/>
              </w:rPr>
            </w:pPr>
            <w:r>
              <w:rPr>
                <w:rFonts w:ascii="等线" w:hAnsi="等线" w:eastAsia="等线" w:cs="等线"/>
                <w:color w:val="000000"/>
                <w:sz w:val="22"/>
              </w:rPr>
              <w:t>若调度时录入了特定的重量、件数和方数，则显示录入的特定值，若没有特定值，则取订单上的相关值。若订单上也没此数值，则留空显示。</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483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483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备注</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取订单上的备注信息</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调度人</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调度操作者的账户ID</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调度时间</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调度操作者最新一次的调度更新时间</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运单状态</w:t>
            </w:r>
          </w:p>
        </w:tc>
        <w:tc>
          <w:tcPr>
            <w:tcW w:w="483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取运单上的状态</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bl>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3.6.3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订单详情-调度记录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查看此订单上的调度记录详情</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点击订单列表上的“查看订单”按钮，进入订单详情</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调度数据信息显示准确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此页面由订单详情和调度记录Tab两部分组成。</w:t>
            </w:r>
          </w:p>
          <w:p>
            <w:pPr>
              <w:numPr>
                <w:ilvl w:val="0"/>
                <w:numId w:val="2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订单详情：此部分信息静态显示订单的详情字段信息，若字段无值，则该字段留空显示。</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页面右上角提供3个按钮：</w:t>
            </w:r>
          </w:p>
          <w:p>
            <w:pPr>
              <w:snapToGrid w:val="false"/>
              <w:ind w:left="360"/>
              <w:jc w:val="left"/>
              <w:rPr>
                <w:rFonts w:ascii="宋体" w:hAnsi="宋体" w:eastAsia="宋体" w:cs="宋体"/>
                <w:spacing w:val="2"/>
                <w:sz w:val="22"/>
              </w:rPr>
            </w:pPr>
            <w:r>
              <w:rPr/>
              <w:drawing>
                <wp:inline distT="0" distB="0" distL="0" distR="0">
                  <wp:extent cx="2609850" cy="53340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2609850" cy="533400"/>
                          </a:xfrm>
                          <a:prstGeom prst="rect">
                            <a:avLst/>
                          </a:prstGeom>
                        </pic:spPr>
                      </pic:pic>
                    </a:graphicData>
                  </a:graphic>
                </wp:inline>
              </w:drawing>
            </w:r>
          </w:p>
          <w:p>
            <w:pPr>
              <w:numPr>
                <w:ilvl w:val="0"/>
                <w:numId w:val="2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“收起订单信息”按钮：默认展开，用户可点击此按钮，收起订单详情部分的内容。点击收起后，则此按钮名称变为“展开订单信息”，点击可再次展开订单详情。</w:t>
            </w:r>
          </w:p>
          <w:p>
            <w:pPr>
              <w:numPr>
                <w:ilvl w:val="0"/>
                <w:numId w:val="2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“修改订单”按钮：当前订单可修改的情况下（参考本文档的“逆向流程说明”内容），此按钮可点击，点击后进入修改订单页面。若本订单当前状态不可修改，则此按钮置灰不可点击。</w:t>
            </w:r>
          </w:p>
          <w:p>
            <w:pPr>
              <w:numPr>
                <w:ilvl w:val="0"/>
                <w:numId w:val="2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“返回”按钮：返回到“订单列表”页面。</w:t>
            </w:r>
          </w:p>
          <w:p>
            <w:pPr>
              <w:snapToGrid w:val="false"/>
              <w:ind w:left="360"/>
              <w:jc w:val="left"/>
              <w:rPr>
                <w:rFonts w:ascii="宋体" w:hAnsi="宋体" w:eastAsia="宋体" w:cs="宋体"/>
                <w:spacing w:val="2"/>
                <w:sz w:val="22"/>
              </w:rPr>
            </w:pPr>
          </w:p>
          <w:p>
            <w:pPr>
              <w:numPr>
                <w:ilvl w:val="0"/>
                <w:numId w:val="2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调度记录：基于“运单”维度展示该订单的当前调度详情（实质是该订单的运单列表）。此页面以调度的更新时间早的，靠前排序显示。</w:t>
            </w:r>
          </w:p>
          <w:p>
            <w:pPr>
              <w:snapToGrid w:val="false"/>
              <w:ind w:left="360"/>
              <w:jc w:val="left"/>
              <w:rPr>
                <w:rFonts w:ascii="宋体" w:hAnsi="宋体" w:eastAsia="宋体" w:cs="宋体"/>
                <w:color w:val="404040"/>
                <w:spacing w:val="2"/>
                <w:sz w:val="22"/>
              </w:rPr>
            </w:pPr>
            <w:r>
              <w:rPr/>
              <w:drawing>
                <wp:inline distT="0" distB="0" distL="0" distR="0">
                  <wp:extent cx="685800" cy="31432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685800" cy="314325"/>
                          </a:xfrm>
                          <a:prstGeom prst="rect">
                            <a:avLst/>
                          </a:prstGeom>
                        </pic:spPr>
                      </pic:pic>
                    </a:graphicData>
                  </a:graphic>
                </wp:inline>
              </w:drawing>
            </w:r>
            <w:r>
              <w:rPr>
                <w:rFonts w:ascii="宋体" w:hAnsi="宋体" w:eastAsia="宋体" w:cs="宋体"/>
                <w:color w:val="404040"/>
                <w:spacing w:val="2"/>
                <w:sz w:val="22"/>
              </w:rPr>
              <w:t>此按钮仅在订单状态=“已调度”或“异常中”才显示，通过“修改调度”按钮，可进入修改调度页面。</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此调度记录基于调度提交、取消和修改调度的操作节点自动生成记录。</w:t>
            </w:r>
          </w:p>
          <w:p>
            <w:pPr>
              <w:numPr>
                <w:ilvl w:val="0"/>
                <w:numId w:val="2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调度提交：自动生成相应的调度运单记录。</w:t>
            </w:r>
          </w:p>
          <w:p>
            <w:pPr>
              <w:numPr>
                <w:ilvl w:val="0"/>
                <w:numId w:val="2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取消调度：保留该调度记录，将该运单状态更新为“已取消”。</w:t>
            </w:r>
          </w:p>
          <w:p>
            <w:pPr>
              <w:numPr>
                <w:ilvl w:val="0"/>
                <w:numId w:val="2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修改调度：保留该调度记录，更新调度信息。</w:t>
            </w:r>
          </w:p>
          <w:p>
            <w:pPr>
              <w:pStyle w:val="jr99ew"/>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订单详情头部区域中的“主单号”处字段，取决于该订单实际主单号/分单号/用车单号，其中哪个字段有值，则显示该字段的名称+单号。例如“主单号：13244”、“分单号：34234”或“用车单号：34244”。</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调度记录与运单维度保持一致。</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订单详情-订单记录页面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展示历史所有订单记录信息。</w:t>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3.7.1 原型页面</w:t>
      </w:r>
    </w:p>
    <w:p>
      <w:pPr>
        <w:pStyle w:val="jr99ew"/>
        <w:snapToGrid w:val="false"/>
        <w:jc w:val="both"/>
        <w:rPr>
          <w:rFonts w:ascii="等线" w:hAnsi="等线" w:eastAsia="等线" w:cs="等线"/>
          <w:sz w:val="20"/>
        </w:rPr>
      </w:pPr>
      <w:r>
        <w:rPr/>
        <w:drawing>
          <wp:inline distT="0" distB="0" distL="0" distR="0">
            <wp:extent cx="5267325" cy="370522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5267325" cy="3705225"/>
                    </a:xfrm>
                    <a:prstGeom prst="rect">
                      <a:avLst/>
                    </a:prstGeom>
                  </pic:spPr>
                </pic:pic>
              </a:graphicData>
            </a:graphic>
          </wp:inline>
        </w:drawing>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3.7.2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订单详情-订单记录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查看此订单上的订单创建、修改等日志记录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点击订单列表上的“查看订单”按钮，进入订单详情，并切换到“订单记录”Tab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订单日志记录准备并显示</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此Tab页以日志形式展示订单的所有操作记录。通过如下4个字段进行记录和展示：</w:t>
            </w:r>
          </w:p>
          <w:p>
            <w:pPr>
              <w:numPr>
                <w:ilvl w:val="0"/>
                <w:numId w:val="2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事件；</w:t>
            </w:r>
          </w:p>
          <w:p>
            <w:pPr>
              <w:numPr>
                <w:ilvl w:val="0"/>
                <w:numId w:val="2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内容；</w:t>
            </w:r>
          </w:p>
          <w:p>
            <w:pPr>
              <w:numPr>
                <w:ilvl w:val="0"/>
                <w:numId w:val="2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操作人：时间操作的账户ID；</w:t>
            </w:r>
          </w:p>
          <w:p>
            <w:pPr>
              <w:numPr>
                <w:ilvl w:val="0"/>
                <w:numId w:val="2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操作时间：时间操作的时间记录，格式2020-10-10 14:00；</w:t>
            </w:r>
          </w:p>
          <w:p>
            <w:pPr>
              <w:pStyle w:val="jr99ew"/>
              <w:snapToGrid w:val="false"/>
              <w:jc w:val="left"/>
              <w:rPr>
                <w:rFonts w:ascii="宋体" w:hAnsi="宋体" w:eastAsia="宋体" w:cs="宋体"/>
                <w:spacing w:val="2"/>
                <w:sz w:val="22"/>
              </w:rPr>
            </w:pPr>
          </w:p>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相应的事件类型：</w:t>
            </w:r>
          </w:p>
          <w:p>
            <w:pPr>
              <w:numPr>
                <w:ilvl w:val="0"/>
                <w:numId w:val="2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订单的创建；</w:t>
            </w:r>
          </w:p>
          <w:p>
            <w:pPr>
              <w:numPr>
                <w:ilvl w:val="0"/>
                <w:numId w:val="2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订单的修改；</w:t>
            </w:r>
          </w:p>
          <w:p>
            <w:pPr>
              <w:numPr>
                <w:ilvl w:val="0"/>
                <w:numId w:val="2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订单的调度操作（含调度、取消调度和修改调度）；（分别记录成：完成调度，取消调度，修改调度）</w:t>
            </w:r>
          </w:p>
          <w:p>
            <w:pPr>
              <w:numPr>
                <w:ilvl w:val="0"/>
                <w:numId w:val="2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订单的关闭；</w:t>
            </w:r>
          </w:p>
          <w:p>
            <w:pPr>
              <w:pStyle w:val="jr99ew"/>
              <w:snapToGrid w:val="false"/>
              <w:jc w:val="left"/>
              <w:rPr>
                <w:rFonts w:ascii="宋体" w:hAnsi="宋体" w:eastAsia="宋体" w:cs="宋体"/>
                <w:spacing w:val="2"/>
                <w:sz w:val="22"/>
              </w:rPr>
            </w:pPr>
          </w:p>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若涉及到修改订单或修改调度，则最好将修改之前的字段信息和修改之后的字段信息，都以日志记录形式展示在“内容”字段中。</w:t>
            </w:r>
          </w:p>
          <w:p>
            <w:pPr>
              <w:pStyle w:val="jr99ew"/>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3.8</w:t>
      </w:r>
      <w:r>
        <w:rPr>
          <w:rFonts w:ascii="微软雅黑" w:hAnsi="微软雅黑" w:eastAsia="微软雅黑" w:cs="微软雅黑"/>
          <w:sz w:val="32"/>
        </w:rPr>
        <w:t xml:space="preserve">  </w:t>
      </w:r>
      <w:r>
        <w:rPr>
          <w:rFonts w:ascii="微软雅黑" w:hAnsi="微软雅黑" w:eastAsia="微软雅黑" w:cs="微软雅黑"/>
          <w:sz w:val="28"/>
        </w:rPr>
        <w:t>订单详情-应收付账单页面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展示该订单的订单维度的应收付账单。</w:t>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3.8.1 原型页面</w:t>
      </w:r>
    </w:p>
    <w:p>
      <w:pPr>
        <w:pStyle w:val="jr99ew"/>
        <w:snapToGrid w:val="false"/>
        <w:jc w:val="both"/>
        <w:rPr>
          <w:rFonts w:ascii="等线" w:hAnsi="等线" w:eastAsia="等线" w:cs="等线"/>
          <w:sz w:val="20"/>
        </w:rPr>
      </w:pPr>
      <w:r>
        <w:rPr/>
        <w:drawing>
          <wp:inline distT="0" distB="0" distL="0" distR="0">
            <wp:extent cx="5267325" cy="240982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5267325" cy="2409825"/>
                    </a:xfrm>
                    <a:prstGeom prst="rect">
                      <a:avLst/>
                    </a:prstGeom>
                  </pic:spPr>
                </pic:pic>
              </a:graphicData>
            </a:graphic>
          </wp:inline>
        </w:drawing>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此页面只做基于订单维度的汇总展示，应收付的录入需要在统一的财务结算模块录入。具体的账单结算规则，则参考《航晟物流-结算管理PRD》。</w:t>
      </w:r>
    </w:p>
    <w:p>
      <w:pPr>
        <w:snapToGrid w:val="false"/>
        <w:spacing w:line="240" w:lineRule="atLeast"/>
        <w:jc w:val="both"/>
        <w:rPr>
          <w:rFonts w:ascii="微软雅黑" w:hAnsi="微软雅黑" w:eastAsia="微软雅黑" w:cs="微软雅黑"/>
          <w:sz w:val="22"/>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3.8.2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订单详情-应收付账单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查看基于订单维度的应收付账单详情</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9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点击订单列表上的“查看订单”按钮，进入订单详情，并切换到“应收付账单”Tab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订单维度的应收付账单取自该订单下属的所有运单的应收付费用科目项的集合。</w:t>
            </w:r>
          </w:p>
          <w:p>
            <w:pPr>
              <w:numPr>
                <w:ilvl w:val="0"/>
                <w:numId w:val="28"/>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订单的应付账单：不可能修改和新增科目费用。只可基于运单维护修改运单的应付账单的具体收费科目项。</w:t>
            </w:r>
          </w:p>
          <w:p>
            <w:pPr>
              <w:numPr>
                <w:ilvl w:val="0"/>
                <w:numId w:val="28"/>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订单的应收账单：可基于订单，录入对客户的新增科目收费项，一旦录入提交，则录入的应收项自动按照规则平摊到下属的每一个运单的应收账单上。</w:t>
            </w:r>
          </w:p>
          <w:p>
            <w:pPr>
              <w:pStyle w:val="jr99ew"/>
              <w:snapToGrid w:val="false"/>
              <w:jc w:val="left"/>
              <w:rPr>
                <w:rFonts w:ascii="宋体" w:hAnsi="宋体" w:eastAsia="宋体" w:cs="宋体"/>
                <w:spacing w:val="2"/>
                <w:sz w:val="22"/>
              </w:rPr>
            </w:pPr>
          </w:p>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平摊规则：</w:t>
            </w:r>
          </w:p>
          <w:p>
            <w:pPr>
              <w:numPr>
                <w:ilvl w:val="0"/>
                <w:numId w:val="2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若当前订单仅下属一个运单，则录入到订单维度的应收，直接同步到该下属运单的应收上。</w:t>
            </w:r>
          </w:p>
          <w:p>
            <w:pPr>
              <w:numPr>
                <w:ilvl w:val="0"/>
                <w:numId w:val="29"/>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当前订单存在多个下属运单，则录入到订单维度的应收，优先按照“特定重量（kg）”之比进行应收费用的分摊（譬如共有2个运单，每个运单各重100kg，则此2个运单分摊比例各为50%。）；若其中有任意一个运单上没有录入“特定重量”的信息，则按照运单的个数进行直接分摊，直接同步新增到每一个运单的应收科目项上。</w:t>
            </w:r>
          </w:p>
          <w:p>
            <w:pPr>
              <w:pStyle w:val="jr99ew"/>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运单的应收付账单模块</w:t>
            </w:r>
          </w:p>
        </w:tc>
      </w:tr>
    </w:tbl>
    <w:p>
      <w:pPr>
        <w:snapToGrid w:val="false"/>
        <w:spacing w:line="240" w:lineRule="atLeast"/>
        <w:jc w:val="both"/>
        <w:rPr>
          <w:rFonts w:ascii="微软雅黑" w:hAnsi="微软雅黑" w:eastAsia="微软雅黑" w:cs="微软雅黑"/>
          <w:sz w:val="22"/>
        </w:rPr>
      </w:pPr>
    </w:p>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3.9</w:t>
      </w:r>
      <w:r>
        <w:rPr>
          <w:rFonts w:ascii="微软雅黑" w:hAnsi="微软雅黑" w:eastAsia="微软雅黑" w:cs="微软雅黑"/>
          <w:sz w:val="32"/>
        </w:rPr>
        <w:t xml:space="preserve">  </w:t>
      </w:r>
      <w:r>
        <w:rPr>
          <w:rFonts w:ascii="微软雅黑" w:hAnsi="微软雅黑" w:eastAsia="微软雅黑" w:cs="微软雅黑"/>
          <w:sz w:val="28"/>
        </w:rPr>
        <w:t>订单详情-潜在关联订单页面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展示该订单的潜在关联订单信息。</w:t>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3.9.1 原型页面</w:t>
      </w:r>
    </w:p>
    <w:p>
      <w:pPr>
        <w:pStyle w:val="jr99ew"/>
        <w:snapToGrid w:val="false"/>
        <w:jc w:val="both"/>
        <w:rPr>
          <w:rFonts w:ascii="等线" w:hAnsi="等线" w:eastAsia="等线" w:cs="等线"/>
          <w:sz w:val="20"/>
        </w:rPr>
      </w:pPr>
      <w:r>
        <w:rPr/>
        <w:drawing>
          <wp:inline distT="0" distB="0" distL="0" distR="0">
            <wp:extent cx="5267325" cy="9048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21600000">
                      <a:off x="0" y="0"/>
                      <a:ext cx="5267325" cy="904875"/>
                    </a:xfrm>
                    <a:prstGeom prst="rect">
                      <a:avLst/>
                    </a:prstGeom>
                  </pic:spPr>
                </pic:pic>
              </a:graphicData>
            </a:graphic>
          </wp:inline>
        </w:drawing>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3.9.2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订单详情-潜在关联订单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查看此订单上的潜在关联订单，代表可能存在拼车调度的可能性。</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点击订单列表上的“查看订单”按钮，进入订单详情，并切换到“潜在关联订单”Tab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基于规则逻辑，可准确计算出潜在关联的订单并显示。</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遵循同提货日（单日相同）、同提货点（省市二级相同即可），得出的所有与当前该订单相关的“潜在关联订单”。潜在关联订单的排序显示规则如下：</w:t>
            </w:r>
          </w:p>
          <w:p>
            <w:pPr>
              <w:numPr>
                <w:ilvl w:val="0"/>
                <w:numId w:val="3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未调度订单置顶显示；</w:t>
            </w:r>
          </w:p>
          <w:p>
            <w:pPr>
              <w:numPr>
                <w:ilvl w:val="0"/>
                <w:numId w:val="3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订单更新时间早的订单，靠前优先显示；</w:t>
            </w:r>
          </w:p>
          <w:p>
            <w:pPr>
              <w:numPr>
                <w:ilvl w:val="0"/>
                <w:numId w:val="3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每页显示50条记录，超过则翻页；</w:t>
            </w:r>
          </w:p>
          <w:p>
            <w:pPr>
              <w:numPr>
                <w:ilvl w:val="0"/>
                <w:numId w:val="3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“车牌号”字段：若该订单已调度，则调度输入的所有车牌信息，若存在多个车牌，则分行依次展示；（已取消调度的车牌不再继续显示出来）</w:t>
            </w:r>
          </w:p>
          <w:p>
            <w:pPr>
              <w:numPr>
                <w:ilvl w:val="0"/>
                <w:numId w:val="30"/>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关联订单记录上的“查看详情”按钮：点击后跳转到该订单的订单详情页面；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left="42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调度页面上的潜在关联订单。</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3.10</w:t>
      </w:r>
      <w:r>
        <w:rPr>
          <w:rFonts w:ascii="微软雅黑" w:hAnsi="微软雅黑" w:eastAsia="微软雅黑" w:cs="微软雅黑"/>
          <w:sz w:val="32"/>
        </w:rPr>
        <w:t xml:space="preserve">  </w:t>
      </w:r>
      <w:r>
        <w:rPr>
          <w:rFonts w:ascii="微软雅黑" w:hAnsi="微软雅黑" w:eastAsia="微软雅黑" w:cs="微软雅黑"/>
          <w:sz w:val="28"/>
        </w:rPr>
        <w:t>中转订单列表页面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页面结构同“运输订单”列表页面，用于专门展示空运系统自动发送过来的中转用车的订单。</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3.10.1 原型页面</w:t>
      </w:r>
    </w:p>
    <w:p>
      <w:pPr>
        <w:pStyle w:val="jr99ew"/>
        <w:snapToGrid w:val="false"/>
        <w:jc w:val="both"/>
        <w:rPr>
          <w:rFonts w:ascii="等线" w:hAnsi="等线" w:eastAsia="等线" w:cs="等线"/>
          <w:sz w:val="20"/>
        </w:rPr>
      </w:pPr>
      <w:r>
        <w:rPr/>
        <w:drawing>
          <wp:inline distT="0" distB="0" distL="0" distR="0">
            <wp:extent cx="5267325" cy="343852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21600000">
                      <a:off x="0" y="0"/>
                      <a:ext cx="5267325" cy="3438525"/>
                    </a:xfrm>
                    <a:prstGeom prst="rect">
                      <a:avLst/>
                    </a:prstGeom>
                  </pic:spPr>
                </pic:pic>
              </a:graphicData>
            </a:graphic>
          </wp:inline>
        </w:drawing>
      </w:r>
    </w:p>
    <w:p>
      <w:pPr>
        <w:pStyle w:val="jr99ew"/>
        <w:snapToGrid w:val="false"/>
        <w:jc w:val="both"/>
        <w:rPr>
          <w:rFonts w:ascii="等线" w:hAnsi="等线" w:eastAsia="等线" w:cs="等线"/>
          <w:sz w:val="20"/>
        </w:rPr>
      </w:pPr>
      <w:r>
        <w:rPr>
          <w:rFonts w:ascii="等线" w:hAnsi="等线" w:eastAsia="等线" w:cs="等线"/>
          <w:sz w:val="20"/>
        </w:rPr>
        <w:t>与“运输订单”页面的区别是新增了“监管车”字段的显示。</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3.10.2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中转订单列表页面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查看中转类型的用车订单列表。</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空运系统自动发送中转订单，且发送的订单类型需要注明“中转订单”的信息，根据此特定信息，将其归类到《中转订单》的列表页面中。</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成功解析空运系统发送过来的中转订单，并进行显示及自动加载调度信息。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此页面与《运输订单》页面的功能与布局均保持一致，区别在于：</w:t>
            </w:r>
          </w:p>
          <w:p>
            <w:pPr>
              <w:numPr>
                <w:ilvl w:val="0"/>
                <w:numId w:val="3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本页面不提供《新建订单》按钮；</w:t>
            </w:r>
          </w:p>
          <w:p>
            <w:pPr>
              <w:snapToGrid w:val="false"/>
              <w:ind w:left="360"/>
              <w:jc w:val="left"/>
              <w:rPr>
                <w:rFonts w:ascii="宋体" w:hAnsi="宋体" w:eastAsia="宋体" w:cs="宋体"/>
                <w:spacing w:val="2"/>
                <w:sz w:val="22"/>
              </w:rPr>
            </w:pPr>
          </w:p>
          <w:p>
            <w:pPr>
              <w:numPr>
                <w:ilvl w:val="0"/>
                <w:numId w:val="3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页面的订单排序规则：</w:t>
            </w:r>
          </w:p>
          <w:p>
            <w:pPr>
              <w:numPr>
                <w:ilvl w:val="0"/>
                <w:numId w:val="3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默认显示：全部展示（测试说不卡）。</w:t>
            </w:r>
          </w:p>
          <w:p>
            <w:pPr>
              <w:numPr>
                <w:ilvl w:val="0"/>
                <w:numId w:val="32"/>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排序规则：未调度的订单置顶显示，同类订单则下单时间晚的订单，优先靠前显示。</w:t>
            </w:r>
          </w:p>
          <w:p>
            <w:pPr>
              <w:pStyle w:val="jr99ew"/>
              <w:snapToGrid w:val="false"/>
              <w:jc w:val="left"/>
              <w:rPr>
                <w:rFonts w:ascii="宋体" w:hAnsi="宋体" w:eastAsia="宋体" w:cs="宋体"/>
                <w:spacing w:val="2"/>
                <w:sz w:val="22"/>
              </w:rPr>
            </w:pPr>
          </w:p>
          <w:p>
            <w:pPr>
              <w:numPr>
                <w:ilvl w:val="0"/>
                <w:numId w:val="3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委托方信息的特殊处理：如果是航晟物流-客服部创建的用车订单，譬如其输入的委托方是UPS（全称），则到了“运输订单”/“中转订单”的页面管理时，此时显示的委托方仍旧显示为“UPS”。</w:t>
            </w:r>
          </w:p>
          <w:p>
            <w:pPr>
              <w:numPr>
                <w:ilvl w:val="0"/>
                <w:numId w:val="33"/>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如果是空运过来的用车订单，则在“运输订单”/“中转订单”的页面管理时，此时显示的委托方仍旧显示为“高捷物流集团-空运事业部”（全称，以具体配置的名称为准）。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“中转订单”模块的订单，如手动调度、查看订单详情和修改订单等功能都和“运输订单”均保持一致。但正常情况下，用户不会对任何中转订单进行任何手动操作。</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中转订单虽保留手动调度的功能，但其调度主要将通过接收WMS反馈的实际调度信息（车牌等信息）进行自动调度匹配，由此自动生成相应的运单。（详见中转运单的PRD）</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《GJ_DDP_物流_10_航晟物流：中转仓用车流程.docx》</w:t>
            </w: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3.11</w:t>
      </w:r>
      <w:r>
        <w:rPr>
          <w:rFonts w:ascii="微软雅黑" w:hAnsi="微软雅黑" w:eastAsia="微软雅黑" w:cs="微软雅黑"/>
          <w:sz w:val="32"/>
        </w:rPr>
        <w:t xml:space="preserve">  </w:t>
      </w:r>
      <w:r>
        <w:rPr>
          <w:rFonts w:ascii="微软雅黑" w:hAnsi="微软雅黑" w:eastAsia="微软雅黑" w:cs="微软雅黑"/>
          <w:sz w:val="28"/>
        </w:rPr>
        <w:t>订单管理与上游系统的交互</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空运系统模块（含航晟物流-客服部的操作）与TMS系统模块的交互管理设计。</w:t>
      </w: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3.11.1 场景说明</w:t>
      </w:r>
    </w:p>
    <w:tbl>
      <w:tblPr>
        <w:tblStyle w:val="uzfqfw"/>
        <w:tblInd w:w="0" w:type="dxa"/>
        <w:tblLayout w:type="fixed"/>
      </w:tblPr>
      <w:tblGrid>
        <w:gridCol w:w="600"/>
        <w:gridCol w:w="1980"/>
        <w:gridCol w:w="4290"/>
        <w:gridCol w:w="295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jr99ew"/>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98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空运系统发送类型</w:t>
            </w:r>
          </w:p>
        </w:tc>
        <w:tc>
          <w:tcPr>
            <w:tcW w:w="4290"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航晟校验</w:t>
            </w:r>
          </w:p>
        </w:tc>
        <w:tc>
          <w:tcPr>
            <w:tcW w:w="295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航晟处理结果</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w:t>
            </w:r>
          </w:p>
        </w:tc>
        <w:tc>
          <w:tcPr>
            <w:tcW w:w="1980"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color w:val="000000"/>
                <w:sz w:val="22"/>
              </w:rPr>
            </w:pPr>
            <w:r>
              <w:rPr>
                <w:rFonts w:ascii="等线" w:hAnsi="等线" w:eastAsia="等线" w:cs="等线"/>
                <w:color w:val="000000"/>
                <w:sz w:val="22"/>
              </w:rPr>
              <w:t>新建用车订单</w:t>
            </w: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单号唯一，未存在过，且符合输入要求</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订单创建成功</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2</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单号重复已存在</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允许创建</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3</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单号唯一，未存在过，但订单信息传值不符合长度和必填项校验要求</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订单创建失败</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4</w:t>
            </w:r>
          </w:p>
        </w:tc>
        <w:tc>
          <w:tcPr>
            <w:tcW w:w="1980"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color w:val="000000"/>
                <w:sz w:val="22"/>
              </w:rPr>
            </w:pPr>
            <w:r>
              <w:rPr>
                <w:rFonts w:ascii="等线" w:hAnsi="等线" w:eastAsia="等线" w:cs="等线"/>
                <w:color w:val="000000"/>
                <w:sz w:val="22"/>
              </w:rPr>
              <w:t>取消用车订单</w:t>
            </w: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当前订单状态=未调度</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订单取消成功</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5</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当前订单状态=已完成或已取消</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订单取消失败</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6</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当前订单状态=已调度或异常中</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订单取消成功，但生成相应的返空费，并传给上游系统</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7</w:t>
            </w:r>
          </w:p>
        </w:tc>
        <w:tc>
          <w:tcPr>
            <w:tcW w:w="1980" w:type="dxa"/>
            <w:vMerge w:val="restart"/>
            <w:tcBorders>
              <w:top w:val="nil" w:color="auto" w:sz="0" w:space="0"/>
              <w:left w:val="single" w:color="000000" w:sz="6" w:space="0"/>
              <w:bottom w:val="single" w:color="000000" w:sz="6" w:space="0"/>
              <w:right w:val="single" w:color="000000" w:sz="6" w:space="0"/>
            </w:tcBorders>
            <w:shd w:fill="FFFFFF"/>
          </w:tcPr>
          <w:p>
            <w:pPr>
              <w:pStyle w:val="jr99ew"/>
              <w:snapToGrid w:val="false"/>
              <w:jc w:val="center"/>
              <w:rPr>
                <w:rFonts w:ascii="等线" w:hAnsi="等线" w:eastAsia="等线" w:cs="等线"/>
                <w:color w:val="000000"/>
                <w:sz w:val="22"/>
              </w:rPr>
            </w:pPr>
            <w:r>
              <w:rPr>
                <w:rFonts w:ascii="等线" w:hAnsi="等线" w:eastAsia="等线" w:cs="等线"/>
                <w:color w:val="000000"/>
                <w:sz w:val="22"/>
              </w:rPr>
              <w:t>修改用车订单</w:t>
            </w: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当前订单状态=未调度</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订单修改成功</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8</w:t>
            </w:r>
          </w:p>
        </w:tc>
        <w:tc>
          <w:tcPr>
            <w:tcW w:w="198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4290"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当前订单状态≠未调度</w:t>
            </w:r>
          </w:p>
        </w:tc>
        <w:tc>
          <w:tcPr>
            <w:tcW w:w="295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订单不可修改</w:t>
            </w:r>
          </w:p>
        </w:tc>
      </w:tr>
    </w:tbl>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3.11.2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与上游系统交互订单的处理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空运+航晟</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空运系统模块与TMS系统模块进行用车订单的API交互</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根据3.10.1中的不同场景情况，TMS系统模块准确处理订单的创建、修改和取消</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空运与航晟物流-客服部的用车订单均从空运系统模块，传输给TMS系统模块，TMS自动化处理。</w:t>
            </w:r>
          </w:p>
          <w:p>
            <w:pPr>
              <w:numPr>
                <w:ilvl w:val="0"/>
                <w:numId w:val="3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对于上游系统传输过来的用车订单，TMS系统不可人工修改该订单信息。</w:t>
            </w:r>
          </w:p>
          <w:p>
            <w:pPr>
              <w:numPr>
                <w:ilvl w:val="0"/>
                <w:numId w:val="3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对于上游系统传输过来的订单修改和取消，根据3.10.1中的场景逻辑，TMS系统自动处理，并实时反馈给上游系统处理结果。</w:t>
            </w:r>
          </w:p>
          <w:p>
            <w:pPr>
              <w:numPr>
                <w:ilvl w:val="0"/>
                <w:numId w:val="3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对于上游系统传过来的订单创建、取消和修改等操作，TMS均需要进行记录，并在“订单管理-订单详情-订单记录”Tab页面进行展示。</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如果订单从上游系统过来，此时航晟客服修改了调度，则TMS系统需要实时将修改后的调度信息重新传给上游系统。</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上游系统创建用车订单，“业务类型”必须传值。</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3.12</w:t>
      </w:r>
      <w:r>
        <w:rPr>
          <w:rFonts w:ascii="微软雅黑" w:hAnsi="微软雅黑" w:eastAsia="微软雅黑" w:cs="微软雅黑"/>
          <w:sz w:val="32"/>
        </w:rPr>
        <w:t xml:space="preserve">  </w:t>
      </w:r>
      <w:r>
        <w:rPr>
          <w:rFonts w:ascii="微软雅黑" w:hAnsi="微软雅黑" w:eastAsia="微软雅黑" w:cs="微软雅黑"/>
          <w:sz w:val="28"/>
        </w:rPr>
        <w:t>邮件自动发送</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系统根据调度结果，自动发送邮件到预留的客户邮箱地址。</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3.12.1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调度信息系统邮件自动发送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对于调度和修改调度的信息，系统提供发送邮件通知给客户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录入调度信息（单笔调度和批量调度）与修改调度，才会自动触发邮件通知。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符合自动发送短信的场景，均需要发送邮件到指定的邮箱地址。</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邮件的发送以单笔订单的维度进行发送，例如对3笔订单进行批量调度，则需要分别发送3封系统邮件。</w:t>
            </w:r>
          </w:p>
          <w:p>
            <w:pPr>
              <w:pStyle w:val="jr99ew"/>
              <w:snapToGrid w:val="false"/>
              <w:ind w:firstLineChars="200"/>
              <w:jc w:val="left"/>
              <w:rPr>
                <w:rFonts w:ascii="宋体" w:hAnsi="宋体" w:eastAsia="宋体" w:cs="宋体"/>
                <w:spacing w:val="2"/>
                <w:sz w:val="22"/>
              </w:rPr>
            </w:pPr>
          </w:p>
          <w:p>
            <w:pPr>
              <w:numPr>
                <w:ilvl w:val="0"/>
                <w:numId w:val="3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邮件的触发场景：</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手动进行单笔订单的调度信息录入提交；</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批量进行多笔订单的调度信息录入提交；</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手动进行单笔订单的调度信息录入修改保存；</w:t>
            </w:r>
          </w:p>
          <w:p>
            <w:pPr>
              <w:snapToGrid w:val="false"/>
              <w:ind w:left="780"/>
              <w:jc w:val="left"/>
              <w:rPr>
                <w:rFonts w:ascii="宋体" w:hAnsi="宋体" w:eastAsia="宋体" w:cs="宋体"/>
                <w:spacing w:val="2"/>
                <w:sz w:val="22"/>
              </w:rPr>
            </w:pPr>
          </w:p>
          <w:p>
            <w:pPr>
              <w:numPr>
                <w:ilvl w:val="0"/>
                <w:numId w:val="3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邮件的接收对象：</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To list: 该订单上录入的委托方联系人的邮箱地址。</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CC list: 系统配置的航晟物流客服部的邮箱地址。（在主数据进行维护）</w:t>
            </w:r>
          </w:p>
          <w:p>
            <w:pPr>
              <w:pStyle w:val="jr99ew"/>
              <w:snapToGrid w:val="false"/>
              <w:jc w:val="left"/>
              <w:rPr>
                <w:rFonts w:ascii="宋体" w:hAnsi="宋体" w:eastAsia="宋体" w:cs="宋体"/>
                <w:spacing w:val="2"/>
                <w:sz w:val="22"/>
              </w:rPr>
            </w:pPr>
          </w:p>
          <w:p>
            <w:pPr>
              <w:numPr>
                <w:ilvl w:val="0"/>
                <w:numId w:val="3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邮件标题格式：</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调度通知：《单号：2122433》的调度安排</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修改调度通知：《单号：2122433》的调度调整</w:t>
            </w:r>
          </w:p>
          <w:p>
            <w:pPr>
              <w:pStyle w:val="jr99ew"/>
              <w:snapToGrid w:val="false"/>
              <w:jc w:val="left"/>
              <w:rPr>
                <w:rFonts w:ascii="宋体" w:hAnsi="宋体" w:eastAsia="宋体" w:cs="宋体"/>
                <w:spacing w:val="2"/>
                <w:sz w:val="22"/>
              </w:rPr>
            </w:pPr>
          </w:p>
          <w:p>
            <w:pPr>
              <w:numPr>
                <w:ilvl w:val="0"/>
                <w:numId w:val="3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邮件正文内容：每一行中的内容如有则显示，若无则整行不予显示。</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调度通知：</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您好：</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本次共计X辆车。</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车牌号：****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司机姓名：****</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联系电话：*******</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司机身份证：****</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车型：***</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公司地址：****</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海关编号：****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车自重（kg）：****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架重（kg）：****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客户密码：****</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（如有第二辆车，则空一行，依次如上再将第二辆车的信息显示）</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其他说明：关于此调度若需后续交流，请回复全部，以便及时处理。</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附原用车申请信息：</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件数（件）：</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重量（kg)：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体积（m³）：</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尺寸：</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提货点：</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卸货点：</w:t>
            </w: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 xml:space="preserve">（同理，有上述信息则整行显示，若无则整行不予显示。） </w:t>
            </w:r>
          </w:p>
          <w:p>
            <w:pPr>
              <w:snapToGrid w:val="false"/>
              <w:ind w:left="780"/>
              <w:jc w:val="left"/>
              <w:rPr>
                <w:rFonts w:ascii="宋体" w:hAnsi="宋体" w:eastAsia="宋体" w:cs="宋体"/>
                <w:spacing w:val="2"/>
                <w:sz w:val="22"/>
              </w:rPr>
            </w:pP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调度修改通知：</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您好：</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此单的调度安排已重新安排，请留意。</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原安排车辆《车牌号：***》现已变更为《车牌号：***》：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车牌号：****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司机姓名：****</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联系电话：*******</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司机身份证：****</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车型：***</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公司地址：****</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海关编号：****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车自重（kg）：****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柜号：****</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架重（kg）：****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柜重（kg）：****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客户密码：****</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（若一单中有2辆车的调度信息均修改，则空一行，如上述内容重新将第二辆车的信息予以显示。）</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（若有保持没变的调度信息，则按照上述格式信息，依次空一行，再将其显示出来。）</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其他说明：关于此调度若需后续交流，请回复全部，以便及时处理。</w:t>
            </w:r>
          </w:p>
          <w:p>
            <w:pPr>
              <w:snapToGrid w:val="false"/>
              <w:ind w:left="780"/>
              <w:jc w:val="left"/>
              <w:rPr>
                <w:rFonts w:ascii="宋体" w:hAnsi="宋体" w:eastAsia="宋体" w:cs="宋体"/>
                <w:spacing w:val="2"/>
                <w:sz w:val="22"/>
              </w:rPr>
            </w:pP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附原用车申请信息：</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件数（件）：</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重量（kg)：</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体积（m³）：</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尺寸：</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提货点：</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卸货点：</w:t>
            </w: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 xml:space="preserve">（同理，有上述信息则整行显示，若无则整行不予显示。） </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取消调度的场景，则不用发送系统邮件。</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bl>
    <w:p>
      <w:pPr>
        <w:pStyle w:val="jr99ew"/>
        <w:snapToGrid w:val="false"/>
        <w:jc w:val="both"/>
        <w:rPr>
          <w:rFonts w:ascii="等线" w:hAnsi="等线" w:eastAsia="等线" w:cs="等线"/>
          <w:sz w:val="20"/>
        </w:rPr>
      </w:pPr>
    </w:p>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3.13</w:t>
      </w:r>
      <w:r>
        <w:rPr>
          <w:rFonts w:ascii="微软雅黑" w:hAnsi="微软雅黑" w:eastAsia="微软雅黑" w:cs="微软雅黑"/>
          <w:sz w:val="32"/>
        </w:rPr>
        <w:t xml:space="preserve">  </w:t>
      </w:r>
      <w:r>
        <w:rPr>
          <w:rFonts w:ascii="微软雅黑" w:hAnsi="微软雅黑" w:eastAsia="微软雅黑" w:cs="微软雅黑"/>
          <w:sz w:val="28"/>
        </w:rPr>
        <w:t>微信消息自动推送通知</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针对相关场景节点，自动推送微信通知，以作实时提醒。</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3.13.1 用例说明</w:t>
      </w:r>
    </w:p>
    <w:tbl>
      <w:tblPr>
        <w:tblStyle w:val="uzfqfw"/>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微信消息自动推送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系统自动触发发送微信消息内容到指定的企业微信账号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航晟物流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特定的业务场景下触发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场景一：每日下班前，提醒当日未处理订单。</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场景描述：每天18:00系统自动检查，是否仍有状态=未调度的订单（运输订单）且“提货日期&lt;=明天”的订单，若有，则触发微信自动通知提醒。</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接收对象：需要配置，发送给主管（冯经理）+航晟卡车部客服人员。</w:t>
            </w:r>
          </w:p>
          <w:p>
            <w:pPr>
              <w:numPr>
                <w:ilvl w:val="0"/>
                <w:numId w:val="36"/>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发送内容：今天还有X个订单未处理，请尽快处理！</w:t>
            </w:r>
          </w:p>
          <w:p>
            <w:pPr>
              <w:snapToGrid w:val="false"/>
              <w:ind w:left="780"/>
              <w:jc w:val="left"/>
              <w:rPr>
                <w:rFonts w:ascii="宋体" w:hAnsi="宋体" w:eastAsia="宋体" w:cs="宋体"/>
                <w:spacing w:val="2"/>
                <w:sz w:val="22"/>
              </w:rPr>
            </w:pPr>
          </w:p>
          <w:p>
            <w:pPr>
              <w:numPr>
                <w:ilvl w:val="0"/>
                <w:numId w:val="3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场景二：司机通过小程序上报异常。</w:t>
            </w:r>
          </w:p>
          <w:p>
            <w:pPr>
              <w:numPr>
                <w:ilvl w:val="0"/>
                <w:numId w:val="3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场景描述：当司机通过微信小程序对特定运单上报了异常后，系统立即推送微信通知提醒。</w:t>
            </w:r>
          </w:p>
          <w:p>
            <w:pPr>
              <w:numPr>
                <w:ilvl w:val="0"/>
                <w:numId w:val="3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接收对象：航晟卡车部客服人员。</w:t>
            </w:r>
          </w:p>
          <w:p>
            <w:pPr>
              <w:numPr>
                <w:ilvl w:val="0"/>
                <w:numId w:val="3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发送内容：运单号XXXX：司机（联系方式：15112341234）上报了异常（****），请关注处理！</w:t>
            </w:r>
          </w:p>
          <w:p>
            <w:pPr>
              <w:snapToGrid w:val="false"/>
              <w:ind w:left="780"/>
              <w:jc w:val="left"/>
              <w:rPr>
                <w:rFonts w:ascii="宋体" w:hAnsi="宋体" w:eastAsia="宋体" w:cs="宋体"/>
                <w:color w:val="ED7D31"/>
                <w:spacing w:val="2"/>
                <w:sz w:val="22"/>
              </w:rPr>
            </w:pPr>
            <w:r>
              <w:rPr>
                <w:rFonts w:ascii="宋体" w:hAnsi="宋体" w:eastAsia="宋体" w:cs="宋体"/>
                <w:color w:val="ED7D31"/>
                <w:spacing w:val="2"/>
                <w:sz w:val="22"/>
              </w:rPr>
              <w:t>（****为司机上报所选的异常类型。）</w:t>
            </w:r>
          </w:p>
          <w:p>
            <w:pPr>
              <w:snapToGrid w:val="false"/>
              <w:ind w:left="780"/>
              <w:jc w:val="left"/>
              <w:rPr>
                <w:rFonts w:ascii="宋体" w:hAnsi="宋体" w:eastAsia="宋体" w:cs="宋体"/>
                <w:spacing w:val="2"/>
                <w:sz w:val="22"/>
              </w:rPr>
            </w:pPr>
          </w:p>
          <w:p>
            <w:pPr>
              <w:numPr>
                <w:ilvl w:val="0"/>
                <w:numId w:val="3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场景三：调度取消通知。</w:t>
            </w:r>
          </w:p>
          <w:p>
            <w:pPr>
              <w:numPr>
                <w:ilvl w:val="0"/>
                <w:numId w:val="3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场景描述：由在“已调度”订单状态下取消订单。</w:t>
            </w:r>
          </w:p>
          <w:p>
            <w:pPr>
              <w:numPr>
                <w:ilvl w:val="0"/>
                <w:numId w:val="3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接收对象：航晟卡车部客服人员。</w:t>
            </w:r>
          </w:p>
          <w:p>
            <w:pPr>
              <w:numPr>
                <w:ilvl w:val="0"/>
                <w:numId w:val="3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发送内容：委托方:YYY，订单号：XXXX</w:t>
            </w:r>
            <w:r>
              <w:rPr>
                <w:rFonts w:ascii="宋体" w:hAnsi="宋体" w:eastAsia="宋体" w:cs="宋体"/>
                <w:color w:val="ED7D31"/>
                <w:spacing w:val="2"/>
                <w:sz w:val="22"/>
              </w:rPr>
              <w:t>（若订单号无值，则显示“子单号XXXX”；若子单号也无值，则显示“批次号XXX”）</w:t>
            </w:r>
            <w:r>
              <w:rPr>
                <w:rFonts w:ascii="宋体" w:hAnsi="宋体" w:eastAsia="宋体" w:cs="宋体"/>
                <w:color w:val="404040"/>
                <w:spacing w:val="2"/>
                <w:sz w:val="22"/>
              </w:rPr>
              <w:t>：已取消订单，请关注处理！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jr99ew"/>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jr99ew"/>
              <w:snapToGrid w:val="false"/>
              <w:jc w:val="left"/>
              <w:rPr>
                <w:rFonts w:ascii="宋体" w:hAnsi="宋体" w:eastAsia="宋体" w:cs="宋体"/>
                <w:spacing w:val="2"/>
                <w:sz w:val="22"/>
              </w:rPr>
            </w:pPr>
          </w:p>
        </w:tc>
      </w:tr>
    </w:tbl>
    <w:p>
      <w:pPr>
        <w:pStyle w:val="jr99ew"/>
        <w:snapToGrid w:val="false"/>
        <w:jc w:val="both"/>
        <w:rPr>
          <w:rFonts w:ascii="等线" w:hAnsi="等线" w:eastAsia="等线" w:cs="等线"/>
          <w:sz w:val="20"/>
        </w:rPr>
      </w:pPr>
    </w:p>
    <w:p>
      <w:pPr>
        <w:pStyle w:val="z3paw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3.14</w:t>
      </w:r>
      <w:r>
        <w:rPr>
          <w:rFonts w:ascii="微软雅黑" w:hAnsi="微软雅黑" w:eastAsia="微软雅黑" w:cs="微软雅黑"/>
          <w:sz w:val="32"/>
        </w:rPr>
        <w:t xml:space="preserve">  </w:t>
      </w:r>
      <w:r>
        <w:rPr>
          <w:rFonts w:ascii="微软雅黑" w:hAnsi="微软雅黑" w:eastAsia="微软雅黑" w:cs="微软雅黑"/>
          <w:sz w:val="28"/>
        </w:rPr>
        <w:t>报表</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按照月份依次展示每个月的相应运输的订单数量和大概的应收付盈利情况。</w:t>
      </w:r>
    </w:p>
    <w:p>
      <w:pPr>
        <w:pStyle w:val="jr99ew"/>
        <w:snapToGrid w:val="false"/>
        <w:jc w:val="both"/>
        <w:rPr>
          <w:rFonts w:ascii="等线" w:hAnsi="等线" w:eastAsia="等线" w:cs="等线"/>
          <w:sz w:val="20"/>
        </w:rPr>
      </w:pPr>
    </w:p>
    <w:p>
      <w:pPr>
        <w:pStyle w:val="dr2ded"/>
        <w:snapToGrid w:val="false"/>
        <w:spacing w:before="260" w:after="260" w:line="415" w:lineRule="auto"/>
        <w:jc w:val="left"/>
        <w:rPr>
          <w:rFonts w:ascii="等线" w:hAnsi="等线" w:eastAsia="等线" w:cs="等线"/>
          <w:sz w:val="28"/>
        </w:rPr>
      </w:pPr>
      <w:r>
        <w:rPr>
          <w:rFonts w:ascii="等线" w:hAnsi="等线" w:eastAsia="等线" w:cs="等线"/>
          <w:sz w:val="28"/>
        </w:rPr>
        <w:t>3.14.1 字段定义</w:t>
      </w:r>
    </w:p>
    <w:tbl>
      <w:tblPr>
        <w:tblStyle w:val="uzfqfw"/>
        <w:tblInd w:w="0" w:type="dxa"/>
        <w:tblLayout w:type="fixed"/>
      </w:tblPr>
      <w:tblGrid>
        <w:gridCol w:w="600"/>
        <w:gridCol w:w="1635"/>
        <w:gridCol w:w="3495"/>
        <w:gridCol w:w="1320"/>
        <w:gridCol w:w="151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tcPr>
          <w:p>
            <w:pPr>
              <w:pStyle w:val="jr99ew"/>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3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字段</w:t>
            </w:r>
          </w:p>
        </w:tc>
        <w:tc>
          <w:tcPr>
            <w:tcW w:w="3495" w:type="dxa"/>
            <w:tcBorders>
              <w:top w:val="single" w:color="000000" w:sz="6" w:space="0"/>
              <w:left w:val="nil" w:color="auto" w:sz="0" w:space="0"/>
              <w:bottom w:val="single" w:color="000000" w:sz="6" w:space="0"/>
              <w:right w:val="single" w:color="000000" w:sz="6" w:space="0"/>
            </w:tcBorders>
            <w:shd w:fill="D9D9D9"/>
            <w:vAlign w:val="bottom"/>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取值来源</w:t>
            </w:r>
          </w:p>
        </w:tc>
        <w:tc>
          <w:tcPr>
            <w:tcW w:w="1320" w:type="dxa"/>
            <w:tcBorders>
              <w:top w:val="single" w:color="000000" w:sz="6" w:space="0"/>
              <w:left w:val="nil" w:color="auto" w:sz="0" w:space="0"/>
              <w:bottom w:val="single" w:color="000000" w:sz="6" w:space="0"/>
              <w:right w:val="single" w:color="000000" w:sz="6" w:space="0"/>
            </w:tcBorders>
            <w:shd w:fill="D9D9D9"/>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样式</w:t>
            </w:r>
          </w:p>
        </w:tc>
        <w:tc>
          <w:tcPr>
            <w:tcW w:w="1515" w:type="dxa"/>
            <w:tcBorders>
              <w:top w:val="single" w:color="000000" w:sz="6" w:space="0"/>
              <w:left w:val="nil" w:color="auto" w:sz="0" w:space="0"/>
              <w:bottom w:val="single" w:color="000000" w:sz="6" w:space="0"/>
              <w:right w:val="single" w:color="000000" w:sz="6" w:space="0"/>
            </w:tcBorders>
            <w:shd w:fill="D9D9D9"/>
          </w:tcPr>
          <w:p>
            <w:pPr>
              <w:pStyle w:val="jr99ew"/>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1</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月份</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月份为筛选项</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2</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调度订单数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该月总已完成的调度订单数（只要订单提交过调度就算）</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right"/>
              <w:rPr>
                <w:rFonts w:ascii="等线" w:hAnsi="等线" w:eastAsia="等线" w:cs="等线"/>
                <w:color w:val="000000"/>
                <w:sz w:val="22"/>
              </w:rPr>
            </w:pPr>
            <w:r>
              <w:rPr>
                <w:rFonts w:ascii="等线" w:hAnsi="等线" w:eastAsia="等线" w:cs="等线"/>
                <w:color w:val="000000"/>
                <w:sz w:val="22"/>
              </w:rPr>
              <w:t>2322</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3</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完成运输订单数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该月已完成的运输订单总数，运输订单状态=已完成，变更时间为该月</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right"/>
              <w:rPr>
                <w:rFonts w:ascii="等线" w:hAnsi="等线" w:eastAsia="等线" w:cs="等线"/>
                <w:color w:val="000000"/>
                <w:sz w:val="22"/>
              </w:rPr>
            </w:pPr>
            <w:r>
              <w:rPr>
                <w:rFonts w:ascii="等线" w:hAnsi="等线" w:eastAsia="等线" w:cs="等线"/>
                <w:color w:val="000000"/>
                <w:sz w:val="22"/>
              </w:rPr>
              <w:t>3322</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4</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完成中转订单数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该月已完成中转订单总数，中转订单状态=已完成，变更时间为该月</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right"/>
              <w:rPr>
                <w:rFonts w:ascii="等线" w:hAnsi="等线" w:eastAsia="等线" w:cs="等线"/>
                <w:color w:val="000000"/>
                <w:sz w:val="22"/>
              </w:rPr>
            </w:pPr>
            <w:r>
              <w:rPr>
                <w:rFonts w:ascii="等线" w:hAnsi="等线" w:eastAsia="等线" w:cs="等线"/>
                <w:color w:val="000000"/>
                <w:sz w:val="22"/>
              </w:rPr>
              <w:t>3222</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5</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完成总订单数</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完成总订单数=完成运输订单数+完成中转订单数</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right"/>
              <w:rPr>
                <w:rFonts w:ascii="等线" w:hAnsi="等线" w:eastAsia="等线" w:cs="等线"/>
                <w:color w:val="000000"/>
                <w:sz w:val="22"/>
              </w:rPr>
            </w:pPr>
            <w:r>
              <w:rPr>
                <w:rFonts w:ascii="等线" w:hAnsi="等线" w:eastAsia="等线" w:cs="等线"/>
                <w:color w:val="000000"/>
                <w:sz w:val="22"/>
              </w:rPr>
              <w:t>6544</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6</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总应收</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该月已完成的所有订单的订单应收金额累计（取业务主管审批通过后的数据即可）</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left"/>
              <w:rPr>
                <w:rFonts w:ascii="等线" w:hAnsi="等线" w:eastAsia="等线" w:cs="等线"/>
                <w:color w:val="000000"/>
                <w:sz w:val="22"/>
              </w:rPr>
            </w:pPr>
            <w:r>
              <w:rPr>
                <w:rFonts w:ascii="等线" w:hAnsi="等线" w:eastAsia="等线" w:cs="等线"/>
                <w:color w:val="000000"/>
                <w:sz w:val="22"/>
              </w:rPr>
              <w:t>￥34444.00</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7</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总应付</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该月已完成的所有订单的订单应付金额累计（取业务主管审批通过后的数据即可）</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left"/>
              <w:rPr>
                <w:rFonts w:ascii="等线" w:hAnsi="等线" w:eastAsia="等线" w:cs="等线"/>
                <w:color w:val="000000"/>
                <w:sz w:val="22"/>
              </w:rPr>
            </w:pPr>
            <w:r>
              <w:rPr>
                <w:rFonts w:ascii="等线" w:hAnsi="等线" w:eastAsia="等线" w:cs="等线"/>
                <w:color w:val="000000"/>
                <w:sz w:val="22"/>
              </w:rPr>
              <w:t>￥30444.00</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jr99ew"/>
              <w:snapToGrid w:val="false"/>
              <w:jc w:val="center"/>
              <w:rPr>
                <w:rFonts w:ascii="等线" w:hAnsi="等线" w:eastAsia="等线" w:cs="等线"/>
                <w:color w:val="000000"/>
                <w:sz w:val="22"/>
              </w:rPr>
            </w:pPr>
            <w:r>
              <w:rPr>
                <w:rFonts w:ascii="等线" w:hAnsi="等线" w:eastAsia="等线" w:cs="等线"/>
                <w:color w:val="000000"/>
                <w:sz w:val="22"/>
              </w:rPr>
              <w:t>8</w:t>
            </w:r>
          </w:p>
        </w:tc>
        <w:tc>
          <w:tcPr>
            <w:tcW w:w="163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预计盈利</w:t>
            </w:r>
          </w:p>
        </w:tc>
        <w:tc>
          <w:tcPr>
            <w:tcW w:w="349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预计盈利=总应收-总应付</w:t>
            </w:r>
          </w:p>
        </w:tc>
        <w:tc>
          <w:tcPr>
            <w:tcW w:w="1320" w:type="dxa"/>
            <w:tcBorders>
              <w:top w:val="nil" w:color="auto" w:sz="0" w:space="0"/>
              <w:left w:val="nil" w:color="auto" w:sz="0" w:space="0"/>
              <w:bottom w:val="single" w:color="000000" w:sz="6" w:space="0"/>
              <w:right w:val="single" w:color="000000" w:sz="6" w:space="0"/>
            </w:tcBorders>
            <w:shd w:fill="FFFFFF"/>
          </w:tcPr>
          <w:p>
            <w:pPr>
              <w:pStyle w:val="jr99ew"/>
              <w:snapToGrid w:val="false"/>
              <w:jc w:val="left"/>
              <w:rPr>
                <w:rFonts w:ascii="等线" w:hAnsi="等线" w:eastAsia="等线" w:cs="等线"/>
                <w:color w:val="000000"/>
                <w:sz w:val="22"/>
              </w:rPr>
            </w:pPr>
            <w:r>
              <w:rPr>
                <w:rFonts w:ascii="等线" w:hAnsi="等线" w:eastAsia="等线" w:cs="等线"/>
                <w:color w:val="000000"/>
                <w:sz w:val="22"/>
              </w:rPr>
              <w:t>￥4000.00</w:t>
            </w:r>
          </w:p>
        </w:tc>
        <w:tc>
          <w:tcPr>
            <w:tcW w:w="1515" w:type="dxa"/>
            <w:tcBorders>
              <w:top w:val="nil" w:color="auto" w:sz="0" w:space="0"/>
              <w:left w:val="nil" w:color="auto" w:sz="0" w:space="0"/>
              <w:bottom w:val="single" w:color="000000" w:sz="6" w:space="0"/>
              <w:right w:val="single" w:color="000000" w:sz="6" w:space="0"/>
            </w:tcBorders>
            <w:shd w:fill="FFFFFF"/>
            <w:vAlign w:val="bottom"/>
          </w:tcPr>
          <w:p>
            <w:pPr>
              <w:pStyle w:val="jr99ew"/>
              <w:snapToGrid w:val="false"/>
              <w:jc w:val="left"/>
              <w:rPr>
                <w:rFonts w:ascii="等线" w:hAnsi="等线" w:eastAsia="等线" w:cs="等线"/>
                <w:color w:val="000000"/>
                <w:sz w:val="22"/>
              </w:rPr>
            </w:pPr>
            <w:r>
              <w:rPr>
                <w:rFonts w:ascii="等线" w:hAnsi="等线" w:eastAsia="等线" w:cs="等线"/>
                <w:color w:val="000000"/>
                <w:sz w:val="22"/>
              </w:rPr>
              <w:t>　</w:t>
            </w:r>
          </w:p>
        </w:tc>
      </w:tr>
    </w:tbl>
    <w:p>
      <w:pPr>
        <w:pStyle w:val="jr99ew"/>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bullet"/>
      <w:lvlText w:val=""/>
      <w:lvlJc w:val="left"/>
      <w:pPr>
        <w:ind w:left="336" w:hanging="336"/>
      </w:pPr>
      <w:rPr>
        <w:rFonts w:hint="default" w:ascii="wingdings" w:hAnsi="wingdings" w:eastAsia="wingdings" w:cs="wingdings"/>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abstractNum>
  <w:abstractNum w:abstractNumId="2">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3">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0">
      <w:start w:val="1"/>
      <w:numFmt w:val="bullet"/>
      <w:lvlText w:val=""/>
      <w:lvlJc w:val="left"/>
      <w:pPr>
        <w:ind w:left="336" w:hanging="336"/>
      </w:pPr>
      <w:rPr>
        <w:rFonts w:hint="default" w:ascii="wingdings" w:hAnsi="wingdings" w:eastAsia="wingdings" w:cs="wingdings"/>
      </w:rPr>
    </w:lvl>
  </w:abstractNum>
  <w:abstractNum w:abstractNumId="4">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5">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6">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abstractNum>
  <w:abstractNum w:abstractNumId="7">
    <w:lvl w:ilvl="4">
      <w:start w:val="1"/>
      <w:numFmt w:val="lowerLetter"/>
      <w:lvlText w:val="%5)"/>
      <w:lvlJc w:val="left"/>
      <w:pPr>
        <w:ind w:left="209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abstractNum>
  <w:abstractNum w:abstractNumId="8">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9">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10">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abstractNum>
  <w:abstractNum w:abstractNumId="11">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2">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abstractNum>
  <w:abstractNum w:abstractNumId="13">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14">
    <w:lvl w:ilvl="3">
      <w:start w:val="1"/>
      <w:numFmt w:val="decimal"/>
      <w:lvlText w:val="%4."/>
      <w:lvlJc w:val="left"/>
      <w:pPr>
        <w:ind w:left="16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15">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6">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17">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18">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abstractNum>
  <w:abstractNum w:abstractNumId="19">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abstractNum>
  <w:abstractNum w:abstractNumId="20">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21">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22">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23">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24">
    <w:lvl w:ilvl="0">
      <w:start w:val="1"/>
      <w:numFmt w:val="decimal"/>
      <w:lvlText w:val="%1."/>
      <w:lvlJc w:val="left"/>
      <w:pPr>
        <w:ind w:left="3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abstractNum>
  <w:abstractNum w:abstractNumId="25">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26">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27">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bullet"/>
      <w:lvlText w:val=""/>
      <w:lvlJc w:val="left"/>
      <w:pPr>
        <w:ind w:left="336" w:hanging="336"/>
      </w:pPr>
      <w:rPr>
        <w:rFonts w:hint="default" w:ascii="wingdings" w:hAnsi="wingdings" w:eastAsia="wingdings" w:cs="wingdings"/>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28">
    <w:lvl w:ilvl="5">
      <w:start w:val="1"/>
      <w:numFmt w:val="lowerRoman"/>
      <w:lvlText w:val="%6."/>
      <w:lvlJc w:val="left"/>
      <w:pPr>
        <w:ind w:left="253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abstractNum>
  <w:abstractNum w:abstractNumId="29">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30">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31">
    <w:lvl w:ilvl="4">
      <w:start w:val="1"/>
      <w:numFmt w:val="lowerLetter"/>
      <w:lvlText w:val="%5)"/>
      <w:lvlJc w:val="left"/>
      <w:pPr>
        <w:ind w:left="209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abstractNum>
  <w:abstractNum w:abstractNumId="32">
    <w:lvl w:ilvl="1">
      <w:start w:val="1"/>
      <w:numFmt w:val="lowerLetter"/>
      <w:lvlText w:val="%2)"/>
      <w:lvlJc w:val="left"/>
      <w:pPr>
        <w:ind w:left="7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abstractNum>
  <w:abstractNum w:abstractNumId="33">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34">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35">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36">
    <w:lvl w:ilvl="6">
      <w:start w:val="1"/>
      <w:numFmt w:val="decimal"/>
      <w:lvlText w:val="%7."/>
      <w:lvlJc w:val="left"/>
      <w:pPr>
        <w:ind w:left="29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37">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bullet"/>
      <w:lvlText w:val=""/>
      <w:lvlJc w:val="left"/>
      <w:pPr>
        <w:ind w:left="336" w:hanging="336"/>
      </w:pPr>
      <w:rPr>
        <w:rFonts w:hint="default" w:ascii="wingdings" w:hAnsi="wingdings" w:eastAsia="wingdings" w:cs="wingdings"/>
      </w:rPr>
    </w:lvl>
    <w:lvl w:ilvl="7">
      <w:start w:val="1"/>
      <w:numFmt w:val="lowerLetter"/>
      <w:lvlText w:val="%8)"/>
      <w:lvlJc w:val="left"/>
      <w:pPr>
        <w:ind w:left="34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abstractNum>
  <w:abstractNum w:abstractNumId="38">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num w:numId="36">
    <w:abstractNumId w:val="26"/>
  </w:num>
  <w:num w:numId="6">
    <w:abstractNumId w:val="9"/>
  </w:num>
  <w:num w:numId="23">
    <w:abstractNumId w:val="17"/>
  </w:num>
  <w:num w:numId="27">
    <w:abstractNumId w:val="7"/>
  </w:num>
  <w:num w:numId="37">
    <w:abstractNumId w:val="19"/>
  </w:num>
  <w:num w:numId="17">
    <w:abstractNumId w:val="5"/>
  </w:num>
  <w:num w:numId="26">
    <w:abstractNumId w:val="22"/>
  </w:num>
  <w:num w:numId="5">
    <w:abstractNumId w:val="34"/>
  </w:num>
  <w:num w:numId="19">
    <w:abstractNumId w:val="16"/>
  </w:num>
  <w:num w:numId="3">
    <w:abstractNumId w:val="20"/>
  </w:num>
  <w:num w:numId="4">
    <w:abstractNumId w:val="12"/>
  </w:num>
  <w:num w:numId="12">
    <w:abstractNumId w:val="24"/>
  </w:num>
  <w:num w:numId="11">
    <w:abstractNumId w:val="30"/>
  </w:num>
  <w:num w:numId="32">
    <w:abstractNumId w:val="25"/>
  </w:num>
  <w:num w:numId="1">
    <w:abstractNumId w:val="8"/>
  </w:num>
  <w:num w:numId="31">
    <w:abstractNumId w:val="10"/>
  </w:num>
  <w:num w:numId="22">
    <w:abstractNumId w:val="33"/>
  </w:num>
  <w:num w:numId="30">
    <w:abstractNumId w:val="6"/>
  </w:num>
  <w:num w:numId="21">
    <w:abstractNumId w:val="31"/>
  </w:num>
  <w:num w:numId="28">
    <w:abstractNumId w:val="18"/>
  </w:num>
  <w:num w:numId="20">
    <w:abstractNumId w:val="35"/>
  </w:num>
  <w:num w:numId="13">
    <w:abstractNumId w:val="1"/>
  </w:num>
  <w:num w:numId="14">
    <w:abstractNumId w:val="11"/>
  </w:num>
  <w:num w:numId="25">
    <w:abstractNumId w:val="4"/>
  </w:num>
  <w:num w:numId="9">
    <w:abstractNumId w:val="2"/>
  </w:num>
  <w:num w:numId="10">
    <w:abstractNumId w:val="37"/>
  </w:num>
  <w:num w:numId="18">
    <w:abstractNumId w:val="15"/>
  </w:num>
  <w:num w:numId="16">
    <w:abstractNumId w:val="3"/>
  </w:num>
  <w:num w:numId="29">
    <w:abstractNumId w:val="21"/>
  </w:num>
  <w:num w:numId="2">
    <w:abstractNumId w:val="32"/>
  </w:num>
  <w:num w:numId="34">
    <w:abstractNumId w:val="14"/>
  </w:num>
  <w:num w:numId="35">
    <w:abstractNumId w:val="28"/>
  </w:num>
  <w:num w:numId="38">
    <w:abstractNumId w:val="13"/>
  </w:num>
  <w:num w:numId="15">
    <w:abstractNumId w:val="27"/>
  </w:num>
  <w:num w:numId="8">
    <w:abstractNumId w:val="38"/>
  </w:num>
  <w:num w:numId="33">
    <w:abstractNumId w:val="23"/>
  </w:num>
  <w:num w:numId="7">
    <w:abstractNumId w:val="29"/>
  </w:num>
  <w:num w:numId="24">
    <w:abstractNumId w:val="36"/>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Hyperlink" w:semiHidden="true" w:unhideWhenUsed="true"/>
    <w:lsdException w:name="Medium Grid 3 Accent 3" w:uiPriority="69"/>
    <w:lsdException w:name="Medium List 2 Accent 3" w:uiPriority="66"/>
    <w:lsdException w:name="Unresolved Mention" w:semiHidden="true" w:unhideWhenUsed="true"/>
    <w:lsdException w:name="Grid Table 1 Light Accent 2" w:uiPriority="46"/>
    <w:lsdException w:name="List 2" w:semiHidden="true" w:unhideWhenUsed="true"/>
    <w:lsdException w:name="Bibliography" w:uiPriority="37" w:semiHidden="true" w:unhideWhenUsed="true"/>
    <w:lsdException w:name="List Table 3 Accent 5" w:uiPriority="48"/>
    <w:lsdException w:name="Medium Shading 1 Accent 2" w:uiPriority="63"/>
    <w:lsdException w:name="Medium Grid 1" w:uiPriority="67"/>
    <w:lsdException w:name="Date" w:semiHidden="true" w:unhideWhenUsed="true"/>
    <w:lsdException w:name="Closing" w:semiHidden="true" w:unhideWhenUsed="true"/>
    <w:lsdException w:name="Medium List 1 Accent 6" w:uiPriority="65"/>
    <w:lsdException w:name="Table Grid 4" w:semiHidden="true" w:unhideWhenUsed="true"/>
    <w:lsdException w:name="Light Shading Accent 2" w:uiPriority="60"/>
    <w:lsdException w:name="Quote" w:uiPriority="29" w:qFormat="true"/>
    <w:lsdException w:name="Medium List 1 Accent 4" w:uiPriority="65"/>
    <w:lsdException w:name="Medium List 1 Accent 5" w:uiPriority="65"/>
    <w:lsdException w:name="Table Classic 3" w:semiHidden="true" w:unhideWhenUsed="true"/>
    <w:lsdException w:name="Grid Table 3 Accent 2" w:uiPriority="48"/>
    <w:lsdException w:name="heading 1" w:uiPriority="9" w:qFormat="true"/>
    <w:lsdException w:name="heading 7" w:uiPriority="9" w:semiHidden="true" w:unhideWhenUsed="true" w:qFormat="true"/>
    <w:lsdException w:name="Light Shading Accent 6" w:uiPriority="60"/>
    <w:lsdException w:name="Grid Table 5 Dark Accent 5" w:uiPriority="50"/>
    <w:lsdException w:name="Colorful Shading Accent 2" w:uiPriority="71"/>
    <w:lsdException w:name="List Table 1 Light Accent 6" w:uiPriority="46"/>
    <w:lsdException w:name="toc 5" w:uiPriority="39" w:semiHidden="true" w:unhideWhenUsed="true"/>
    <w:lsdException w:name="List Bullet 2" w:semiHidden="true" w:unhideWhenUsed="true"/>
    <w:lsdException w:name="Table Subtle 1" w:semiHidden="true" w:unhideWhenUsed="true"/>
    <w:lsdException w:name="Table Web 1" w:semiHidden="true" w:unhideWhenUsed="true"/>
    <w:lsdException w:name="Medium Grid 3 Accent 5" w:uiPriority="69"/>
    <w:lsdException w:name="Medium List 1 Accent 1" w:uiPriority="65"/>
    <w:lsdException w:name="index 1" w:semiHidden="true" w:unhideWhenUsed="true"/>
    <w:lsdException w:name="Medium Shading 2 Accent 1" w:uiPriority="64"/>
    <w:lsdException w:name="Message Header" w:semiHidden="true" w:unhideWhenUsed="true"/>
    <w:lsdException w:name="Grid Table 7 Colorful Accent 5" w:uiPriority="52"/>
    <w:lsdException w:name="List Table 7 Colorful Accent 5" w:uiPriority="52"/>
    <w:lsdException w:name="Block Text" w:semiHidden="true" w:unhideWhenUsed="true"/>
    <w:lsdException w:name="Colorful Grid Accent 2" w:uiPriority="73"/>
    <w:lsdException w:name="List Number 2" w:semiHidden="true" w:unhideWhenUsed="true"/>
    <w:lsdException w:name="Medium Shading 2 Accent 6" w:uiPriority="64"/>
    <w:lsdException w:name="Plain Table 5" w:uiPriority="45"/>
    <w:lsdException w:name="index 6" w:semiHidden="true" w:unhideWhenUsed="true"/>
    <w:lsdException w:name="Default Paragraph Font" w:uiPriority="1" w:semiHidden="true" w:unhideWhenUsed="true"/>
    <w:lsdException w:name="Note Heading" w:semiHidden="true" w:unhideWhenUsed="true"/>
    <w:lsdException w:name="Table Columns 3" w:semiHidden="true" w:unhideWhenUsed="true"/>
    <w:lsdException w:name="heading 2" w:uiPriority="9" w:semiHidden="true" w:unhideWhenUsed="true" w:qFormat="true"/>
    <w:lsdException w:name="Grid Table 4" w:uiPriority="49"/>
    <w:lsdException w:name="Colorful List Accent 1" w:uiPriority="72"/>
    <w:lsdException w:name="Table Elegant" w:semiHidden="true" w:unhideWhenUsed="true"/>
    <w:lsdException w:name="Table Web 3" w:semiHidden="true" w:unhideWhenUsed="true"/>
    <w:lsdException w:name="Smart Link" w:semiHidden="true" w:unhideWhenUsed="true"/>
    <w:lsdException w:name="Balloon Text" w:semiHidden="true" w:unhideWhenUsed="true"/>
    <w:lsdException w:name="Grid Table 5 Dark Accent 1" w:uiPriority="50"/>
    <w:lsdException w:name="List Table 1 Light" w:uiPriority="46"/>
    <w:lsdException w:name="Table Web 2" w:semiHidden="true" w:unhideWhenUsed="true"/>
    <w:lsdException w:name="Grid Table 4 Accent 3" w:uiPriority="49"/>
    <w:lsdException w:name="Table Grid 1" w:semiHidden="true" w:unhideWhenUsed="true"/>
    <w:lsdException w:name="List Table 5 Dark Accent 4" w:uiPriority="50"/>
    <w:lsdException w:name="footnote text" w:semiHidden="true" w:unhideWhenUsed="true"/>
    <w:lsdException w:name="toa heading" w:semiHidden="true" w:unhideWhenUsed="true"/>
    <w:lsdException w:name="Medium List 2 Accent 2" w:uiPriority="66"/>
    <w:lsdException w:name="heading 6" w:uiPriority="9" w:semiHidden="true" w:unhideWhenUsed="true" w:qFormat="true"/>
    <w:lsdException w:name="Body Text Indent 3" w:semiHidden="true" w:unhideWhenUsed="true"/>
    <w:lsdException w:name="List Table 3" w:uiPriority="48"/>
    <w:lsdException w:name="Grid Table 2 Accent 6" w:uiPriority="47"/>
    <w:lsdException w:name="Grid Table 1 Light Accent 1" w:uiPriority="46"/>
    <w:lsdException w:name="Dark List Accent 3" w:uiPriority="70"/>
    <w:lsdException w:name="Table Grid 7" w:semiHidden="true" w:unhideWhenUsed="true"/>
    <w:lsdException w:name="Light List Accent 1" w:uiPriority="61"/>
    <w:lsdException w:name="TOC Heading" w:uiPriority="39" w:semiHidden="true" w:unhideWhenUsed="true" w:qFormat="true"/>
    <w:lsdException w:name="Outline List 2" w:semiHidden="true" w:unhideWhenUsed="true"/>
    <w:lsdException w:name="List Table 2 Accent 2" w:uiPriority="47"/>
    <w:lsdException w:name="line number" w:semiHidden="true" w:unhideWhenUsed="true"/>
    <w:lsdException w:name="endnote text" w:semiHidden="true" w:unhideWhenUsed="true"/>
    <w:lsdException w:name="Table Classic 1" w:semiHidden="true" w:unhideWhenUsed="true"/>
    <w:lsdException w:name="List Table 2 Accent 6" w:uiPriority="47"/>
    <w:lsdException w:name="Medium Shading 1 Accent 6" w:uiPriority="63"/>
    <w:lsdException w:name="HTML Variable" w:semiHidden="true" w:unhideWhenUsed="true"/>
    <w:lsdException w:name="Grid Table 2 Accent 3" w:uiPriority="47"/>
    <w:lsdException w:name="Table List 8" w:semiHidden="true" w:unhideWhenUsed="true"/>
    <w:lsdException w:name="List Table 6 Colorful Accent 2" w:uiPriority="51"/>
    <w:lsdException w:name="index 2" w:semiHidden="true" w:unhideWhenUsed="true"/>
    <w:lsdException w:name="Table List 4" w:semiHidden="true" w:unhideWhenUsed="true"/>
    <w:lsdException w:name="List Table 1 Light Accent 3" w:uiPriority="46"/>
    <w:lsdException w:name="List" w:semiHidden="true" w:unhideWhenUsed="true"/>
    <w:lsdException w:name="List Table 1 Light Accent 1" w:uiPriority="46"/>
    <w:lsdException w:name="Plain Text" w:semiHidden="true" w:unhideWhenUsed="true"/>
    <w:lsdException w:name="Medium Grid 2 Accent 2" w:uiPriority="68"/>
    <w:lsdException w:name="List Table 1 Light Accent 4" w:uiPriority="46"/>
    <w:lsdException w:name="Grid Table 7 Colorful" w:uiPriority="52"/>
    <w:lsdException w:name="List Table 5 Dark Accent 5" w:uiPriority="50"/>
    <w:lsdException w:name="Title" w:uiPriority="10" w:qFormat="true"/>
    <w:lsdException w:name="index 8" w:semiHidden="true" w:unhideWhenUsed="true"/>
    <w:lsdException w:name="Table Subtle 2" w:semiHidden="true" w:unhideWhenUsed="true"/>
    <w:lsdException w:name="List Table 4 Accent 6" w:uiPriority="49"/>
    <w:lsdException w:name="Colorful Grid Accent 3" w:uiPriority="73"/>
    <w:lsdException w:name="index 9" w:semiHidden="true" w:unhideWhenUsed="true"/>
    <w:lsdException w:name="Table List 7" w:semiHidden="true" w:unhideWhenUsed="true"/>
    <w:lsdException w:name="List Table 5 Dark Accent 3" w:uiPriority="50"/>
    <w:lsdException w:name="Grid Table 3 Accent 4" w:uiPriority="48"/>
    <w:lsdException w:name="Table Colorful 1" w:semiHidden="true" w:unhideWhenUsed="true"/>
    <w:lsdException w:name="Medium List 1 Accent 2" w:uiPriority="65"/>
    <w:lsdException w:name="Medium List 1 Accent 3" w:uiPriority="65"/>
    <w:lsdException w:name="Intense Emphasis" w:uiPriority="21" w:qFormat="true"/>
    <w:lsdException w:name="Light Grid Accent 1" w:uiPriority="62"/>
    <w:lsdException w:name="Medium Shading 2 Accent 5" w:uiPriority="64"/>
    <w:lsdException w:name="Table Simple 2" w:semiHidden="true" w:unhideWhenUsed="true"/>
    <w:lsdException w:name="Light List Accent 6" w:uiPriority="61"/>
    <w:lsdException w:name="Hashtag" w:semiHidden="true" w:unhideWhenUsed="true"/>
    <w:lsdException w:name="List Table 2 Accent 4" w:uiPriority="47"/>
    <w:lsdException w:name="envelope return" w:semiHidden="true" w:unhideWhenUsed="true"/>
    <w:lsdException w:name="Colorful List Accent 2" w:uiPriority="72"/>
    <w:lsdException w:name="Signature" w:semiHidden="true" w:unhideWhenUsed="true"/>
    <w:lsdException w:name="Light List Accent 5" w:uiPriority="61"/>
    <w:lsdException w:name="Medium Shading 2 Accent 2" w:uiPriority="64"/>
    <w:lsdException w:name="Table Grid 6" w:semiHidden="true" w:unhideWhenUsed="true"/>
    <w:lsdException w:name="Medium Grid 3 Accent 2" w:uiPriority="69"/>
    <w:lsdException w:name="toc 9" w:uiPriority="39" w:semiHidden="true" w:unhideWhenUsed="true"/>
    <w:lsdException w:name="Dark List Accent 6" w:uiPriority="70"/>
    <w:lsdException w:name="Document Map" w:semiHidden="true" w:unhideWhenUsed="true"/>
    <w:lsdException w:name="Grid Table 5 Dark Accent 2" w:uiPriority="50"/>
    <w:lsdException w:name="heading 4" w:uiPriority="9" w:semiHidden="true" w:unhideWhenUsed="true" w:qFormat="true"/>
    <w:lsdException w:name="HTML Top of Form" w:semiHidden="true" w:unhideWhenUsed="true"/>
    <w:lsdException w:name="Grid Table 6 Colorful Accent 3" w:uiPriority="51"/>
    <w:lsdException w:name="Grid Table 3 Accent 6" w:uiPriority="48"/>
    <w:lsdException w:name="Grid Table 2 Accent 1" w:uiPriority="47"/>
    <w:lsdException w:name="Light Grid Accent 3" w:uiPriority="62"/>
    <w:lsdException w:name="Grid Table 5 Dark Accent 3" w:uiPriority="50"/>
    <w:lsdException w:name="Medium Shading 1 Accent 1" w:uiPriority="63"/>
    <w:lsdException w:name="HTML Cite" w:semiHidden="true" w:unhideWhenUsed="true"/>
    <w:lsdException w:name="Grid Table 6 Colorful" w:uiPriority="51"/>
    <w:lsdException w:name="Table Grid 2" w:semiHidden="true" w:unhideWhenUsed="true"/>
    <w:lsdException w:name="Body Text 2" w:semiHidden="true" w:unhideWhenUsed="true"/>
    <w:lsdException w:name="List Number 4" w:semiHidden="true" w:unhideWhenUsed="true"/>
    <w:lsdException w:name="List Table 3 Accent 4" w:uiPriority="48"/>
    <w:lsdException w:name="Grid Table 3 Accent 1" w:uiPriority="48"/>
    <w:lsdException w:name="List Table 7 Colorful" w:uiPriority="52"/>
    <w:lsdException w:name="Grid Table 2" w:uiPriority="47"/>
    <w:lsdException w:name="List Table 4" w:uiPriority="49"/>
    <w:lsdException w:name="Grid Table 1 Light Accent 3" w:uiPriority="46"/>
    <w:lsdException w:name="index 7" w:semiHidden="true" w:unhideWhenUsed="true"/>
    <w:lsdException w:name="Medium Grid 1 Accent 2" w:uiPriority="67"/>
    <w:lsdException w:name="Medium Grid 1 Accent 5" w:uiPriority="67"/>
    <w:lsdException w:name="Grid Table 6 Colorful Accent 5" w:uiPriority="51"/>
    <w:lsdException w:name="Medium Shading 1 Accent 5" w:uiPriority="63"/>
    <w:lsdException w:name="Medium Grid 1 Accent 3" w:uiPriority="67"/>
    <w:lsdException w:name="List Table 6 Colorful Accent 5" w:uiPriority="51"/>
    <w:lsdException w:name="List 4" w:semiHidden="true" w:unhideWhenUsed="true"/>
    <w:lsdException w:name="Grid Table 2 Accent 4" w:uiPriority="47"/>
    <w:lsdException w:name="Table Theme" w:semiHidden="true" w:unhideWhenUsed="true"/>
    <w:lsdException w:name="Table List 2" w:semiHidden="true" w:unhideWhenUsed="true"/>
    <w:lsdException w:name="Smart Hyperlink" w:semiHidden="true" w:unhideWhenUsed="true"/>
    <w:lsdException w:name="Light Grid Accent 5" w:uiPriority="62"/>
    <w:lsdException w:name="List Table 6 Colorful Accent 3" w:uiPriority="51"/>
    <w:lsdException w:name="Table Colorful 3" w:semiHidden="true" w:unhideWhenUsed="true"/>
    <w:lsdException w:name="index 5" w:semiHidden="true" w:unhideWhenUsed="true"/>
    <w:lsdException w:name="Table Contemporary" w:semiHidden="true" w:unhideWhenUsed="true"/>
    <w:lsdException w:name="List Bullet 4" w:semiHidden="true" w:unhideWhenUsed="true"/>
    <w:lsdException w:name="Body Text 3" w:semiHidden="true" w:unhideWhenUsed="true"/>
    <w:lsdException w:name="footer" w:semiHidden="true" w:unhideWhenUsed="true"/>
    <w:lsdException w:name="Outline List 3" w:semiHidden="true" w:unhideWhenUsed="true"/>
    <w:lsdException w:name="Grid Table 1 Light Accent 5" w:uiPriority="46"/>
    <w:lsdException w:name="page number" w:semiHidden="true" w:unhideWhenUsed="true"/>
    <w:lsdException w:name="index 3" w:semiHidden="true" w:unhideWhenUsed="true"/>
    <w:lsdException w:name="Colorful Shading Accent 4" w:uiPriority="71"/>
    <w:lsdException w:name="Grid Table 1 Light Accent 6" w:uiPriority="46"/>
    <w:lsdException w:name="toc 7" w:uiPriority="39" w:semiHidden="true" w:unhideWhenUsed="true"/>
    <w:lsdException w:name="FollowedHyperlink" w:semiHidden="true" w:unhideWhenUsed="true"/>
    <w:lsdException w:name="Body Text Indent" w:semiHidden="true" w:unhideWhenUsed="true"/>
    <w:lsdException w:name="List Table 7 Colorful Accent 4" w:uiPriority="52"/>
    <w:lsdException w:name="envelope address" w:semiHidden="true" w:unhideWhenUsed="true"/>
    <w:lsdException w:name="List Table 2 Accent 5" w:uiPriority="47"/>
    <w:lsdException w:name="Normal (Web)" w:semiHidden="true" w:unhideWhenUsed="true"/>
    <w:lsdException w:name="Grid Table 2 Accent 2" w:uiPriority="47"/>
    <w:lsdException w:name="Medium Grid 2 Accent 4" w:uiPriority="68"/>
    <w:lsdException w:name="Grid Table 3" w:uiPriority="48"/>
    <w:lsdException w:name="Plain Table 3" w:uiPriority="43"/>
    <w:lsdException w:name="Grid Table 7 Colorful Accent 3" w:uiPriority="52"/>
    <w:lsdException w:name="Table Classic 2" w:semiHidden="true" w:unhideWhenUsed="true"/>
    <w:lsdException w:name="Medium Grid 3 Accent 6" w:uiPriority="69"/>
    <w:lsdException w:name="List Table 1 Light Accent 2" w:uiPriority="46"/>
    <w:lsdException w:name="Grid Table 4 Accent 1" w:uiPriority="49"/>
    <w:lsdException w:name="Salutation" w:semiHidden="true" w:unhideWhenUsed="true"/>
    <w:lsdException w:name="List Table 2 Accent 3" w:uiPriority="47"/>
    <w:lsdException w:name="Light Grid" w:uiPriority="62"/>
    <w:lsdException w:name="List Table 6 Colorful Accent 1" w:uiPriority="51"/>
    <w:lsdException w:name="Medium Shading 2" w:uiPriority="64"/>
    <w:lsdException w:name="Table Columns 4" w:semiHidden="true" w:unhideWhenUsed="true"/>
    <w:lsdException w:name="List Table 6 Colorful" w:uiPriority="51"/>
    <w:lsdException w:name="Medium Grid 1 Accent 1" w:uiPriority="67"/>
    <w:lsdException w:name="HTML Keyboard" w:semiHidden="true" w:unhideWhenUsed="true"/>
    <w:lsdException w:name="toc 3" w:uiPriority="39" w:semiHidden="true" w:unhideWhenUsed="true"/>
    <w:lsdException w:name="Grid Table 2 Accent 5" w:uiPriority="47"/>
    <w:lsdException w:name="List Table 5 Dark" w:uiPriority="50"/>
    <w:lsdException w:name="Table Grid 5" w:semiHidden="true" w:unhideWhenUsed="true"/>
    <w:lsdException w:name="List Table 4 Accent 5" w:uiPriority="49"/>
    <w:lsdException w:name="Medium Grid 2 Accent 3" w:uiPriority="68"/>
    <w:lsdException w:name="Placeholder Text" w:semiHidden="true"/>
    <w:lsdException w:name="Light List Accent 4" w:uiPriority="61"/>
    <w:lsdException w:name="List Table 5 Dark Accent 1" w:uiPriority="50"/>
    <w:lsdException w:name="Grid Table 3 Accent 3" w:uiPriority="48"/>
    <w:lsdException w:name="Grid Table 7 Colorful Accent 4" w:uiPriority="52"/>
    <w:lsdException w:name="List Table 4 Accent 2" w:uiPriority="49"/>
    <w:lsdException w:name="List Table 6 Colorful Accent 6" w:uiPriority="51"/>
    <w:lsdException w:name="Body Text First Indent" w:semiHidden="true" w:unhideWhenUsed="true"/>
    <w:lsdException w:name="Body Text First Indent 2" w:semiHidden="true" w:unhideWhenUsed="true"/>
    <w:lsdException w:name="Medium Shading 2 Accent 3" w:uiPriority="64"/>
    <w:lsdException w:name="footnote reference" w:semiHidden="true" w:unhideWhenUsed="true"/>
    <w:lsdException w:name="Medium Shading 1 Accent 4" w:uiPriority="63"/>
    <w:lsdException w:name="HTML Code" w:semiHidden="true" w:unhideWhenUsed="true"/>
    <w:lsdException w:name="Medium Shading 1 Accent 3" w:uiPriority="63"/>
    <w:lsdException w:name="Grid Table 3 Accent 5" w:uiPriority="48"/>
    <w:lsdException w:name="index heading" w:semiHidden="true" w:unhideWhenUsed="true"/>
    <w:lsdException w:name="Light Grid Accent 4" w:uiPriority="62"/>
    <w:lsdException w:name="macro" w:semiHidden="true" w:unhideWhenUsed="true"/>
    <w:lsdException w:name="Light List" w:uiPriority="61"/>
    <w:lsdException w:name="List Number 5" w:semiHidden="true" w:unhideWhenUsed="true"/>
    <w:lsdException w:name="Table List 5" w:semiHidden="true" w:unhideWhenUsed="true"/>
    <w:lsdException w:name="HTML Bottom of Form" w:semiHidden="true" w:unhideWhenUsed="true"/>
    <w:lsdException w:name="Grid Table 1 Light Accent 4" w:uiPriority="46"/>
    <w:lsdException w:name="Grid Table 1 Light" w:uiPriority="46"/>
    <w:lsdException w:name="HTML Address" w:semiHidden="true" w:unhideWhenUsed="true"/>
    <w:lsdException w:name="List Table 3 Accent 1" w:uiPriority="48"/>
    <w:lsdException w:name="table of authorities" w:semiHidden="true" w:unhideWhenUsed="true"/>
    <w:lsdException w:name="Medium Shading 2 Accent 4" w:uiPriority="64"/>
    <w:lsdException w:name="Table Columns 2" w:semiHidden="true" w:unhideWhenUsed="true"/>
    <w:lsdException w:name="heading 5" w:uiPriority="9" w:semiHidden="true" w:unhideWhenUsed="true" w:qFormat="true"/>
    <w:lsdException w:name="Grid Table 4 Accent 4" w:uiPriority="49"/>
    <w:lsdException w:name="Colorful Grid Accent 4" w:uiPriority="73"/>
    <w:lsdException w:name="Colorful List Accent 6" w:uiPriority="72"/>
    <w:lsdException w:name="endnote reference" w:semiHidden="true" w:unhideWhenUsed="true"/>
    <w:lsdException w:name="Plain Table 2" w:uiPriority="42"/>
    <w:lsdException w:name="Dark List Accent 4" w:uiPriority="70"/>
    <w:lsdException w:name="Intense Reference" w:uiPriority="32" w:qFormat="true"/>
    <w:lsdException w:name="Grid Table 4 Accent 2" w:uiPriority="49"/>
    <w:lsdException w:name="List 5" w:semiHidden="true" w:unhideWhenUsed="true"/>
    <w:lsdException w:name="Plain Table 4" w:uiPriority="44"/>
    <w:lsdException w:name="Body Text" w:semiHidden="true" w:unhideWhenUsed="true"/>
    <w:lsdException w:name="Light Grid Accent 6" w:uiPriority="62"/>
    <w:lsdException w:name="List Continue" w:semiHidden="true" w:unhideWhenUsed="true"/>
    <w:lsdException w:name="Grid Table 5 Dark" w:uiPriority="50"/>
    <w:lsdException w:name="Table Columns 5" w:semiHidden="true" w:unhideWhenUsed="true"/>
    <w:lsdException w:name="List Table 7 Colorful Accent 1" w:uiPriority="52"/>
    <w:lsdException w:name="List Table 3 Accent 2" w:uiPriority="48"/>
    <w:lsdException w:name="heading 3" w:uiPriority="9" w:semiHidden="true" w:unhideWhenUsed="true" w:qFormat="true"/>
    <w:lsdException w:name="Table 3D effects 3" w:semiHidden="true" w:unhideWhenUsed="true"/>
    <w:lsdException w:name="Colorful List Accent 4" w:uiPriority="72"/>
    <w:lsdException w:name="Colorful Shading Accent 5" w:uiPriority="71"/>
    <w:lsdException w:name="List Table 4 Accent 1" w:uiPriority="49"/>
    <w:lsdException w:name="Subtle Emphasis" w:uiPriority="19" w:qFormat="true"/>
    <w:lsdException w:name="Table Grid" w:uiPriority="39"/>
    <w:lsdException w:name="Light Grid Accent 2" w:uiPriority="62"/>
    <w:lsdException w:name="List Table 5 Dark Accent 2" w:uiPriority="50"/>
    <w:lsdException w:name="Table Grid 3" w:semiHidden="true" w:unhideWhenUsed="true"/>
    <w:lsdException w:name="Grid Table 6 Colorful Accent 1" w:uiPriority="51"/>
    <w:lsdException w:name="List Table 7 Colorful Accent 6" w:uiPriority="52"/>
    <w:lsdException w:name="List Table 3 Accent 3" w:uiPriority="48"/>
    <w:lsdException w:name="List Bullet 5" w:semiHidden="true" w:unhideWhenUsed="true"/>
    <w:lsdException w:name="Colorful Grid Accent 1" w:uiPriority="73"/>
    <w:lsdException w:name="Dark List" w:uiPriority="70"/>
    <w:lsdException w:name="Grid Table 6 Colorful Accent 2" w:uiPriority="51"/>
    <w:lsdException w:name="Table Professional" w:semiHidden="true" w:unhideWhenUsed="true"/>
    <w:lsdException w:name="List Paragraph" w:uiPriority="34" w:qFormat="true"/>
    <w:lsdException w:name="Dark List Accent 2" w:uiPriority="70"/>
    <w:lsdException w:name="annotation reference" w:semiHidden="true" w:unhideWhenUsed="true"/>
    <w:lsdException w:name="List Continue 2" w:semiHidden="true" w:unhideWhenUsed="true"/>
    <w:lsdException w:name="HTML Sample" w:semiHidden="true" w:unhideWhenUsed="true"/>
    <w:lsdException w:name="Grid Table 6 Colorful Accent 4" w:uiPriority="51"/>
    <w:lsdException w:name="Light List Accent 3" w:uiPriority="61"/>
    <w:lsdException w:name="toc 2" w:uiPriority="39" w:semiHidden="true" w:unhideWhenUsed="true"/>
    <w:lsdException w:name="Grid Table 7 Colorful Accent 6" w:uiPriority="52"/>
    <w:lsdException w:name="header" w:semiHidden="true" w:unhideWhenUsed="true"/>
    <w:lsdException w:name="Colorful List Accent 3" w:uiPriority="72"/>
    <w:lsdException w:name="Table 3D effects 1" w:semiHidden="true" w:unhideWhenUsed="true"/>
    <w:lsdException w:name="List Continue 4" w:semiHidden="true" w:unhideWhenUsed="true"/>
    <w:lsdException w:name="heading 8" w:uiPriority="9" w:semiHidden="true" w:unhideWhenUsed="true" w:qFormat="true"/>
    <w:lsdException w:name="Colorful Grid Accent 5" w:uiPriority="73"/>
    <w:lsdException w:name="heading 9" w:uiPriority="9" w:semiHidden="true" w:unhideWhenUsed="true" w:qFormat="true"/>
    <w:lsdException w:name="toc 4" w:uiPriority="39" w:semiHidden="true" w:unhideWhenUsed="true"/>
    <w:lsdException w:name="Medium Grid 1 Accent 4" w:uiPriority="67"/>
    <w:lsdException w:name="Grid Table Light" w:uiPriority="40"/>
    <w:lsdException w:name="Normal Indent" w:semiHidden="true" w:unhideWhenUsed="true"/>
    <w:lsdException w:name="No List" w:semiHidden="true" w:unhideWhenUsed="true"/>
    <w:lsdException w:name="Strong" w:uiPriority="22" w:qFormat="true"/>
    <w:lsdException w:name="index 4" w:semiHidden="true" w:unhideWhenUsed="true"/>
    <w:lsdException w:name="Table Colorful 2" w:semiHidden="true" w:unhideWhenUsed="true"/>
    <w:lsdException w:name="Light Shading Accent 5" w:uiPriority="60"/>
    <w:lsdException w:name="Medium Grid 3 Accent 1" w:uiPriority="69"/>
    <w:lsdException w:name="Light Shading Accent 4" w:uiPriority="60"/>
    <w:lsdException w:name="Body Text Indent 2" w:semiHidden="true" w:unhideWhenUsed="true"/>
    <w:lsdException w:name="Medium Grid 2" w:uiPriority="68"/>
    <w:lsdException w:name="caption" w:uiPriority="35" w:semiHidden="true" w:unhideWhenUsed="true" w:qFormat="true"/>
    <w:lsdException w:name="Book Title" w:uiPriority="33" w:qFormat="true"/>
    <w:lsdException w:name="Medium List 2 Accent 4" w:uiPriority="66"/>
    <w:lsdException w:name="List Continue 5" w:semiHidden="true" w:unhideWhenUsed="true"/>
    <w:lsdException w:name="List Number" w:semiHidden="true" w:unhideWhenUsed="true"/>
    <w:lsdException w:name="HTML Preformatted" w:semiHidden="true" w:unhideWhenUsed="true"/>
    <w:lsdException w:name="Grid Table 5 Dark Accent 4" w:uiPriority="50"/>
    <w:lsdException w:name="Colorful Shading Accent 3" w:uiPriority="71"/>
    <w:lsdException w:name="Grid Table 7 Colorful Accent 1" w:uiPriority="52"/>
    <w:lsdException w:name="E-mail Signature" w:semiHidden="true" w:unhideWhenUsed="true"/>
    <w:lsdException w:name="List Table 2 Accent 1" w:uiPriority="47"/>
    <w:lsdException w:name="Light List Accent 2" w:uiPriority="61"/>
    <w:lsdException w:name="Colorful Shading" w:uiPriority="71"/>
    <w:lsdException w:name="Medium Grid 1 Accent 6" w:uiPriority="67"/>
    <w:lsdException w:name="Subtitle" w:uiPriority="11" w:qFormat="true"/>
    <w:lsdException w:name="Table Classic 4" w:semiHidden="true" w:unhideWhenUsed="true"/>
    <w:lsdException w:name="Grid Table 5 Dark Accent 6" w:uiPriority="50"/>
    <w:lsdException w:name="annotation text" w:semiHidden="true" w:unhideWhenUsed="true"/>
    <w:lsdException w:name="Medium List 2" w:uiPriority="66"/>
    <w:lsdException w:name="List Table 3 Accent 6" w:uiPriority="48"/>
    <w:lsdException w:name="Colorful Shading Accent 6" w:uiPriority="71"/>
    <w:lsdException w:name="Revision" w:semiHidden="true"/>
    <w:lsdException w:name="Colorful List" w:uiPriority="72"/>
    <w:lsdException w:name="Medium Grid 3" w:uiPriority="69"/>
    <w:lsdException w:name="No Spacing" w:uiPriority="1" w:qFormat="true"/>
    <w:lsdException w:name="Normal" w:uiPriority="0" w:qFormat="true"/>
    <w:lsdException w:name="Colorful List Accent 5" w:uiPriority="72"/>
    <w:lsdException w:name="List 3" w:semiHidden="true" w:unhideWhenUsed="true"/>
    <w:lsdException w:name="Grid Table 6 Colorful Accent 6" w:uiPriority="51"/>
    <w:lsdException w:name="Subtle Reference" w:uiPriority="31" w:qFormat="true"/>
    <w:lsdException w:name="toc 1" w:uiPriority="39" w:semiHidden="true" w:unhideWhenUsed="true"/>
    <w:lsdException w:name="List Continue 3" w:semiHidden="true" w:unhideWhenUsed="true"/>
    <w:lsdException w:name="Table Simple 3" w:semiHidden="true" w:unhideWhenUsed="true"/>
    <w:lsdException w:name="Outline List 1" w:semiHidden="true" w:unhideWhenUsed="true"/>
    <w:lsdException w:name="List Table 7 Colorful Accent 2" w:uiPriority="52"/>
    <w:lsdException w:name="Normal Table" w:semiHidden="true" w:unhideWhenUsed="true"/>
    <w:lsdException w:name="List Table 2" w:uiPriority="47"/>
    <w:lsdException w:name="Grid Table 7 Colorful Accent 2" w:uiPriority="52"/>
    <w:lsdException w:name="Grid Table 4 Accent 5" w:uiPriority="49"/>
    <w:lsdException w:name="Medium Grid 2 Accent 6" w:uiPriority="68"/>
    <w:lsdException w:name="Table List 1" w:semiHidden="true" w:unhideWhenUsed="true"/>
    <w:lsdException w:name="Medium Grid 2 Accent 1" w:uiPriority="68"/>
    <w:lsdException w:name="HTML Acronym" w:semiHidden="true" w:unhideWhenUsed="true"/>
    <w:lsdException w:name="Medium Shading 1" w:uiPriority="63"/>
    <w:lsdException w:name="Intense Quote" w:uiPriority="30" w:qFormat="true"/>
    <w:lsdException w:name="Colorful Grid Accent 6" w:uiPriority="73"/>
    <w:lsdException w:name="Light Shading" w:uiPriority="60"/>
    <w:lsdException w:name="Emphasis" w:uiPriority="20" w:qFormat="true"/>
    <w:lsdException w:name="Light Shading Accent 1" w:uiPriority="60"/>
    <w:lsdException w:name="List Table 4 Accent 3" w:uiPriority="49"/>
    <w:lsdException w:name="Table Simple 1" w:semiHidden="true" w:unhideWhenUsed="true"/>
    <w:lsdException w:name="Table 3D effects 2" w:semiHidden="true" w:unhideWhenUsed="true"/>
    <w:lsdException w:name="List Table 5 Dark Accent 6" w:uiPriority="50"/>
    <w:lsdException w:name="HTML Typewriter" w:semiHidden="true" w:unhideWhenUsed="true"/>
    <w:lsdException w:name="List Number 3" w:semiHidden="true" w:unhideWhenUsed="true"/>
    <w:lsdException w:name="List Table 1 Light Accent 5" w:uiPriority="46"/>
    <w:lsdException w:name="Light Shading Accent 3" w:uiPriority="60"/>
    <w:lsdException w:name="Dark List Accent 5" w:uiPriority="70"/>
    <w:lsdException w:name="Mention" w:semiHidden="true" w:unhideWhenUsed="true"/>
    <w:lsdException w:name="Medium List 2 Accent 5" w:uiPriority="66"/>
    <w:lsdException w:name="Medium List 1" w:uiPriority="65"/>
    <w:lsdException w:name="List Table 7 Colorful Accent 3" w:uiPriority="52"/>
    <w:lsdException w:name="List Bullet 3" w:semiHidden="true" w:unhideWhenUsed="true"/>
    <w:lsdException w:name="Colorful Shading Accent 1" w:uiPriority="71"/>
    <w:lsdException w:name="table of figures" w:semiHidden="true" w:unhideWhenUsed="true"/>
    <w:lsdException w:name="Table Columns 1" w:semiHidden="true" w:unhideWhenUsed="true"/>
    <w:lsdException w:name="toc 6" w:uiPriority="39" w:semiHidden="true" w:unhideWhenUsed="true"/>
    <w:lsdException w:name="Dark List Accent 1" w:uiPriority="70"/>
    <w:lsdException w:name="Plain Table 1" w:uiPriority="41"/>
    <w:lsdException w:name="Medium Grid 2 Accent 5" w:uiPriority="68"/>
    <w:lsdException w:name="Medium List 2 Accent 1" w:uiPriority="66"/>
    <w:lsdException w:name="List Table 4 Accent 4" w:uiPriority="49"/>
    <w:lsdException w:name="List Bullet" w:semiHidden="true" w:unhideWhenUsed="true"/>
    <w:lsdException w:name="Table List 3" w:semiHidden="true" w:unhideWhenUsed="true"/>
    <w:lsdException w:name="Colorful Grid" w:uiPriority="73"/>
    <w:lsdException w:name="HTML Definition" w:semiHidden="true" w:unhideWhenUsed="true"/>
    <w:lsdException w:name="toc 8" w:uiPriority="39" w:semiHidden="true" w:unhideWhenUsed="true"/>
    <w:lsdException w:name="Table Grid 8" w:semiHidden="true" w:unhideWhenUsed="true"/>
    <w:lsdException w:name="annotation subject" w:semiHidden="true" w:unhideWhenUsed="true"/>
    <w:lsdException w:name="List Table 6 Colorful Accent 4" w:uiPriority="51"/>
    <w:lsdException w:name="Medium List 2 Accent 6" w:uiPriority="66"/>
    <w:lsdException w:name="Table List 6" w:semiHidden="true" w:unhideWhenUsed="true"/>
    <w:lsdException w:name="Medium Grid 3 Accent 4" w:uiPriority="69"/>
    <w:lsdException w:name="Grid Table 4 Accent 6" w:uiPriority="49"/>
  </w:latentStyles>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jr99ew" w:default="true">
    <w:name w:val="Normal"/>
    <w:basedOn w:val=""/>
    <w:next w:val=""/>
    <w:pPr>
      <w:widowControl w:val="false"/>
      <w:jc w:val="left"/>
    </w:pPr>
  </w:style>
  <w:style w:type="paragraph" w:styleId="d8m42c" w:default="true">
    <w:name w:val="Normal"/>
    <w:basedOn w:val=""/>
    <w:next w:val=""/>
    <w:pPr>
      <w:widowControl w:val="false"/>
      <w:jc w:val="left"/>
    </w:pPr>
  </w:style>
  <w:style w:type="paragraph" w:styleId="z3pawv">
    <w:name w:val="heading 2"/>
    <w:basedOn w:val="pu2s3e"/>
    <w:next w:val="yvzx2i"/>
    <w:uiPriority w:val="9"/>
    <w:qFormat/>
    <w:pPr>
      <w:keepNext/>
      <w:keepLines/>
      <w:spacing w:before="0" w:after="0" w:line="408" w:lineRule="auto"/>
      <w:outlineLvl w:val="1"/>
    </w:pPr>
    <w:rPr>
      <w:b/>
      <w:bCs/>
      <w:color w:val="1A1A1A"/>
      <w:sz w:val="32"/>
      <w:szCs w:val="32"/>
    </w:rPr>
  </w:style>
  <w:style w:type="paragraph" w:styleId="qg2jqt" w:default="true">
    <w:name w:val="Normal"/>
    <w:basedOn w:val=""/>
    <w:next w:val=""/>
    <w:pPr>
      <w:widowControl w:val="false"/>
      <w:jc w:val="left"/>
    </w:pPr>
  </w:style>
  <w:style w:type="paragraph" w:styleId="dr2ded">
    <w:name w:val="heading 3"/>
    <w:basedOn w:val="d8m42c"/>
    <w:next w:val="djuckh"/>
    <w:uiPriority w:val="9"/>
    <w:qFormat/>
    <w:pPr>
      <w:keepNext/>
      <w:keepLines/>
      <w:spacing w:before="0" w:after="0" w:line="408" w:lineRule="auto"/>
      <w:outlineLvl w:val="2"/>
    </w:pPr>
    <w:rPr>
      <w:b/>
      <w:bCs/>
      <w:color w:val="1A1A1A"/>
      <w:sz w:val="28"/>
      <w:szCs w:val="28"/>
    </w:rPr>
  </w:style>
  <w:style w:type="paragraph" w:styleId="djuckh" w:default="true">
    <w:name w:val="Normal"/>
    <w:basedOn w:val=""/>
    <w:next w:val=""/>
    <w:pPr>
      <w:widowControl w:val="false"/>
      <w:jc w:val="left"/>
    </w:pPr>
  </w:style>
  <w:style w:type="table" w:styleId="icto0p"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fudwev">
    <w:name w:val="heading 1"/>
    <w:basedOn w:val="qg2jqt"/>
    <w:next w:val="yd22op"/>
    <w:uiPriority w:val="9"/>
    <w:qFormat/>
    <w:pPr>
      <w:keepNext/>
      <w:keepLines/>
      <w:spacing w:before="0" w:after="0" w:line="408" w:lineRule="auto"/>
      <w:outlineLvl w:val="0"/>
    </w:pPr>
    <w:rPr>
      <w:b/>
      <w:bCs/>
      <w:color w:val="1A1A1A"/>
      <w:sz w:val="36"/>
      <w:szCs w:val="36"/>
    </w:rPr>
  </w:style>
  <w:style w:type="paragraph" w:styleId="pu2s3e" w:default="true">
    <w:name w:val="Normal"/>
    <w:basedOn w:val=""/>
    <w:next w:val=""/>
    <w:pPr>
      <w:widowControl w:val="false"/>
      <w:jc w:val="left"/>
    </w:pPr>
  </w:style>
  <w:style w:type="paragraph" w:styleId="yd22op" w:default="true">
    <w:name w:val="Normal"/>
    <w:basedOn w:val=""/>
    <w:next w:val=""/>
    <w:pPr>
      <w:widowControl w:val="false"/>
      <w:jc w:val="left"/>
    </w:pPr>
  </w:style>
  <w:style w:type="table" w:styleId="uzfqfw">
    <w:name w:val="Table Grid"/>
    <w:basedOn w:val="icto0p"/>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yvzx2i"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16" Type="http://schemas.openxmlformats.org/officeDocument/2006/relationships/image" Target="media/image12.png" /><Relationship Id="rId19" Type="http://schemas.openxmlformats.org/officeDocument/2006/relationships/image" Target="media/image15.png" /><Relationship Id="rId14" Type="http://schemas.openxmlformats.org/officeDocument/2006/relationships/image" Target="media/image10.png" /><Relationship Id="rId0" Type="http://schemas.openxmlformats.org/officeDocument/2006/relationships/styles" Target="styles.xml" /><Relationship Id="rId17" Type="http://schemas.openxmlformats.org/officeDocument/2006/relationships/image" Target="media/image13.png" /><Relationship Id="rId15" Type="http://schemas.openxmlformats.org/officeDocument/2006/relationships/image" Target="media/image11.png" /><Relationship Id="rId6" Type="http://schemas.openxmlformats.org/officeDocument/2006/relationships/image" Target="media/image2.png" /><Relationship Id="rId1" Type="http://schemas.openxmlformats.org/officeDocument/2006/relationships/settings" Target="settings.xml" /><Relationship Id="rId12" Type="http://schemas.openxmlformats.org/officeDocument/2006/relationships/image" Target="media/image8.png" /><Relationship Id="rId7" Type="http://schemas.openxmlformats.org/officeDocument/2006/relationships/image" Target="media/image3.png" /><Relationship Id="rId10" Type="http://schemas.openxmlformats.org/officeDocument/2006/relationships/image" Target="media/image6.png" /><Relationship Id="rId5" Type="http://schemas.openxmlformats.org/officeDocument/2006/relationships/image" Target="media/image1.png" /><Relationship Id="rId11" Type="http://schemas.openxmlformats.org/officeDocument/2006/relationships/image" Target="media/image7.png" /><Relationship Id="rId2" Type="http://schemas.openxmlformats.org/officeDocument/2006/relationships/fontTable" Target="fontTable.xml" /><Relationship Id="rId13" Type="http://schemas.openxmlformats.org/officeDocument/2006/relationships/image" Target="media/image9.png" /><Relationship Id="rId20" Type="http://schemas.openxmlformats.org/officeDocument/2006/relationships/image" Target="media/image16.png" /><Relationship Id="rId8" Type="http://schemas.openxmlformats.org/officeDocument/2006/relationships/image" Target="media/image4.png" /><Relationship Id="rId24" Type="http://schemas.openxmlformats.org/officeDocument/2006/relationships/image" Target="media/image20.png" /><Relationship Id="rId21" Type="http://schemas.openxmlformats.org/officeDocument/2006/relationships/image" Target="media/image17.png" /><Relationship Id="rId26" Type="http://schemas.openxmlformats.org/officeDocument/2006/relationships/image" Target="media/image22.png" /><Relationship Id="rId22" Type="http://schemas.openxmlformats.org/officeDocument/2006/relationships/image" Target="media/image18.png" /><Relationship Id="rId23" Type="http://schemas.openxmlformats.org/officeDocument/2006/relationships/image" Target="media/image19.png" /><Relationship Id="rId3" Type="http://schemas.openxmlformats.org/officeDocument/2006/relationships/theme" Target="theme/theme1.xml" /><Relationship Id="rId4" Type="http://schemas.openxmlformats.org/officeDocument/2006/relationships/numbering" Target="numbering.xml" /><Relationship Id="rId25" Type="http://schemas.openxmlformats.org/officeDocument/2006/relationships/image" Target="media/image21.png" /><Relationship Id="rId18" Type="http://schemas.openxmlformats.org/officeDocument/2006/relationships/image" Target="media/image14.png" /><Relationship Id="rId27" Type="http://schemas.openxmlformats.org/officeDocument/2006/relationships/image" Target="media/image2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2023-11-15T11:02:07Z</dcterms:created>
  <dcterms:modified xsi:type="dcterms:W3CDTF">2023-11-15T11:02:07Z</dcterms:modified>
</cp:coreProperties>
</file>