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航晟物流-运单管理设计文档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1.5 统一设计风格</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2.4.3 场景举例</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10</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运输运单页面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3.1.2 运单状态定义</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3.1.3 筛选项定义</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3.1.4 字段定义</w:t>
      </w:r>
      <w:r>
        <w:rPr>
          <w:rFonts w:ascii="等线" w:hAnsi="等线" w:eastAsia="等线" w:cs="等线"/>
          <w:sz w:val="20"/>
        </w:rPr>
        <w:tab/>
      </w:r>
      <w:r>
        <w:rPr/>
        <w:fldChar w:fldCharType="begin"/>
      </w:r>
      <w:r>
        <w:rPr/>
        <w:fldChar w:fldCharType="separate"/>
      </w:r>
      <w:r>
        <w:rPr>
          <w:rFonts w:ascii="等线" w:hAnsi="等线" w:eastAsia="等线" w:cs="等线"/>
          <w:sz w:val="20"/>
        </w:rPr>
        <w:t>13</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3.1.5 用例说明</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运单详情-轨迹记录页面</w:t>
      </w:r>
      <w:r>
        <w:rPr>
          <w:rFonts w:ascii="等线" w:hAnsi="等线" w:eastAsia="等线" w:cs="等线"/>
          <w:sz w:val="22"/>
        </w:rPr>
        <w:tab/>
      </w:r>
      <w:r>
        <w:rPr/>
        <w:fldChar w:fldCharType="begin"/>
      </w:r>
      <w:r>
        <w:rPr/>
        <w:fldChar w:fldCharType="separate"/>
      </w:r>
      <w:r>
        <w:rPr>
          <w:rFonts w:ascii="等线" w:hAnsi="等线" w:eastAsia="等线" w:cs="等线"/>
          <w:sz w:val="22"/>
        </w:rPr>
        <w:t>15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运单详情-应收付账单页面</w:t>
      </w:r>
      <w:r>
        <w:rPr>
          <w:rFonts w:ascii="等线" w:hAnsi="等线" w:eastAsia="等线" w:cs="等线"/>
          <w:sz w:val="22"/>
        </w:rPr>
        <w:tab/>
      </w:r>
      <w:r>
        <w:rPr/>
        <w:fldChar w:fldCharType="begin"/>
      </w:r>
      <w:r>
        <w:rPr/>
        <w:fldChar w:fldCharType="separate"/>
      </w:r>
      <w:r>
        <w:rPr>
          <w:rFonts w:ascii="等线" w:hAnsi="等线" w:eastAsia="等线" w:cs="等线"/>
          <w:sz w:val="22"/>
        </w:rPr>
        <w:t>17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17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3.3.2 系统自动计算费用</w:t>
      </w:r>
      <w:r>
        <w:rPr>
          <w:rFonts w:ascii="等线" w:hAnsi="等线" w:eastAsia="等线" w:cs="等线"/>
          <w:sz w:val="20"/>
        </w:rPr>
        <w:tab/>
      </w:r>
      <w:r>
        <w:rPr/>
        <w:fldChar w:fldCharType="begin"/>
      </w:r>
      <w:r>
        <w:rPr/>
        <w:fldChar w:fldCharType="separate"/>
      </w:r>
      <w:r>
        <w:rPr>
          <w:rFonts w:ascii="等线" w:hAnsi="等线" w:eastAsia="等线" w:cs="等线"/>
          <w:sz w:val="20"/>
        </w:rPr>
        <w:t>18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3.3.3 用例说明</w:t>
      </w:r>
      <w:r>
        <w:rPr>
          <w:rFonts w:ascii="等线" w:hAnsi="等线" w:eastAsia="等线" w:cs="等线"/>
          <w:sz w:val="20"/>
        </w:rPr>
        <w:tab/>
      </w:r>
      <w:r>
        <w:rPr/>
        <w:fldChar w:fldCharType="begin"/>
      </w:r>
      <w:r>
        <w:rPr/>
        <w:fldChar w:fldCharType="separate"/>
      </w:r>
      <w:r>
        <w:rPr>
          <w:rFonts w:ascii="等线" w:hAnsi="等线" w:eastAsia="等线" w:cs="等线"/>
          <w:sz w:val="20"/>
        </w:rPr>
        <w:t>19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异常管理页面</w:t>
      </w:r>
      <w:r>
        <w:rPr>
          <w:rFonts w:ascii="等线" w:hAnsi="等线" w:eastAsia="等线" w:cs="等线"/>
          <w:sz w:val="22"/>
        </w:rPr>
        <w:tab/>
      </w:r>
      <w:r>
        <w:rPr/>
        <w:fldChar w:fldCharType="begin"/>
      </w:r>
      <w:r>
        <w:rPr/>
        <w:fldChar w:fldCharType="separate"/>
      </w:r>
      <w:r>
        <w:rPr>
          <w:rFonts w:ascii="等线" w:hAnsi="等线" w:eastAsia="等线" w:cs="等线"/>
          <w:sz w:val="22"/>
        </w:rPr>
        <w:t>20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21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3.4.2 “异常管理”Tab页字段定义</w:t>
      </w:r>
      <w:r>
        <w:rPr>
          <w:rFonts w:ascii="等线" w:hAnsi="等线" w:eastAsia="等线" w:cs="等线"/>
          <w:sz w:val="20"/>
        </w:rPr>
        <w:tab/>
      </w:r>
      <w:r>
        <w:rPr/>
        <w:fldChar w:fldCharType="begin"/>
      </w:r>
      <w:r>
        <w:rPr/>
        <w:fldChar w:fldCharType="separate"/>
      </w:r>
      <w:r>
        <w:rPr>
          <w:rFonts w:ascii="等线" w:hAnsi="等线" w:eastAsia="等线" w:cs="等线"/>
          <w:sz w:val="20"/>
        </w:rPr>
        <w:t>21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3.4.3 新增异常-字段定义</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3.4.4 用例说明</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运单详情-单据管理页面</w:t>
      </w:r>
      <w:r>
        <w:rPr>
          <w:rFonts w:ascii="等线" w:hAnsi="等线" w:eastAsia="等线" w:cs="等线"/>
          <w:sz w:val="22"/>
        </w:rPr>
        <w:tab/>
      </w:r>
      <w:r>
        <w:rPr/>
        <w:fldChar w:fldCharType="begin"/>
      </w:r>
      <w:r>
        <w:rPr/>
        <w:fldChar w:fldCharType="separate"/>
      </w:r>
      <w:r>
        <w:rPr>
          <w:rFonts w:ascii="等线" w:hAnsi="等线" w:eastAsia="等线" w:cs="等线"/>
          <w:sz w:val="22"/>
        </w:rPr>
        <w:t>24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3.5.1 原型页面</w:t>
      </w:r>
      <w:r>
        <w:rPr>
          <w:rFonts w:ascii="等线" w:hAnsi="等线" w:eastAsia="等线" w:cs="等线"/>
          <w:sz w:val="20"/>
        </w:rPr>
        <w:tab/>
      </w:r>
      <w:r>
        <w:rPr/>
        <w:fldChar w:fldCharType="begin"/>
      </w:r>
      <w:r>
        <w:rPr/>
        <w:fldChar w:fldCharType="separate"/>
      </w:r>
      <w:r>
        <w:rPr>
          <w:rFonts w:ascii="等线" w:hAnsi="等线" w:eastAsia="等线" w:cs="等线"/>
          <w:sz w:val="20"/>
        </w:rPr>
        <w:t>24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3.5.2 新增单据字段定义</w:t>
      </w:r>
      <w:r>
        <w:rPr>
          <w:rFonts w:ascii="等线" w:hAnsi="等线" w:eastAsia="等线" w:cs="等线"/>
          <w:sz w:val="20"/>
        </w:rPr>
        <w:tab/>
      </w:r>
      <w:r>
        <w:rPr/>
        <w:fldChar w:fldCharType="begin"/>
      </w:r>
      <w:r>
        <w:rPr/>
        <w:fldChar w:fldCharType="separate"/>
      </w:r>
      <w:r>
        <w:rPr>
          <w:rFonts w:ascii="等线" w:hAnsi="等线" w:eastAsia="等线" w:cs="等线"/>
          <w:sz w:val="20"/>
        </w:rPr>
        <w:t>24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3.5.3 查看单据字段定义</w:t>
      </w:r>
      <w:r>
        <w:rPr>
          <w:rFonts w:ascii="等线" w:hAnsi="等线" w:eastAsia="等线" w:cs="等线"/>
          <w:sz w:val="20"/>
        </w:rPr>
        <w:tab/>
      </w:r>
      <w:r>
        <w:rPr/>
        <w:fldChar w:fldCharType="begin"/>
      </w:r>
      <w:r>
        <w:rPr/>
        <w:fldChar w:fldCharType="separate"/>
      </w:r>
      <w:r>
        <w:rPr>
          <w:rFonts w:ascii="等线" w:hAnsi="等线" w:eastAsia="等线" w:cs="等线"/>
          <w:sz w:val="20"/>
        </w:rPr>
        <w:t>25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3.5.4 用例说明</w:t>
      </w:r>
      <w:r>
        <w:rPr>
          <w:rFonts w:ascii="等线" w:hAnsi="等线" w:eastAsia="等线" w:cs="等线"/>
          <w:sz w:val="20"/>
        </w:rPr>
        <w:tab/>
      </w:r>
      <w:r>
        <w:rPr/>
        <w:fldChar w:fldCharType="begin"/>
      </w:r>
      <w:r>
        <w:rPr/>
        <w:fldChar w:fldCharType="separate"/>
      </w:r>
      <w:r>
        <w:rPr>
          <w:rFonts w:ascii="等线" w:hAnsi="等线" w:eastAsia="等线" w:cs="等线"/>
          <w:sz w:val="20"/>
        </w:rPr>
        <w:t>26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中转运单管理</w:t>
      </w:r>
      <w:r>
        <w:rPr>
          <w:rFonts w:ascii="等线" w:hAnsi="等线" w:eastAsia="等线" w:cs="等线"/>
          <w:sz w:val="22"/>
        </w:rPr>
        <w:tab/>
      </w:r>
      <w:r>
        <w:rPr/>
        <w:fldChar w:fldCharType="begin"/>
      </w:r>
      <w:r>
        <w:rPr/>
        <w:fldChar w:fldCharType="separate"/>
      </w:r>
      <w:r>
        <w:rPr>
          <w:rFonts w:ascii="等线" w:hAnsi="等线" w:eastAsia="等线" w:cs="等线"/>
          <w:sz w:val="22"/>
        </w:rPr>
        <w:t>29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3.6.1 原型页面</w:t>
      </w:r>
      <w:r>
        <w:rPr>
          <w:rFonts w:ascii="等线" w:hAnsi="等线" w:eastAsia="等线" w:cs="等线"/>
          <w:sz w:val="20"/>
        </w:rPr>
        <w:tab/>
      </w:r>
      <w:r>
        <w:rPr/>
        <w:fldChar w:fldCharType="begin"/>
      </w:r>
      <w:r>
        <w:rPr/>
        <w:fldChar w:fldCharType="separate"/>
      </w:r>
      <w:r>
        <w:rPr>
          <w:rFonts w:ascii="等线" w:hAnsi="等线" w:eastAsia="等线" w:cs="等线"/>
          <w:sz w:val="20"/>
        </w:rPr>
        <w:t>29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3.6.2 筛选项定义</w:t>
      </w:r>
      <w:r>
        <w:rPr>
          <w:rFonts w:ascii="等线" w:hAnsi="等线" w:eastAsia="等线" w:cs="等线"/>
          <w:sz w:val="20"/>
        </w:rPr>
        <w:tab/>
      </w:r>
      <w:r>
        <w:rPr/>
        <w:fldChar w:fldCharType="begin"/>
      </w:r>
      <w:r>
        <w:rPr/>
        <w:fldChar w:fldCharType="separate"/>
      </w:r>
      <w:r>
        <w:rPr>
          <w:rFonts w:ascii="等线" w:hAnsi="等线" w:eastAsia="等线" w:cs="等线"/>
          <w:sz w:val="20"/>
        </w:rPr>
        <w:t>29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3.6.3 字段定义</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3.6.3 用例说明</w:t>
      </w:r>
      <w:r>
        <w:rPr>
          <w:rFonts w:ascii="等线" w:hAnsi="等线" w:eastAsia="等线" w:cs="等线"/>
          <w:sz w:val="20"/>
        </w:rPr>
        <w:tab/>
      </w:r>
      <w:r>
        <w:rPr/>
        <w:fldChar w:fldCharType="begin"/>
      </w:r>
      <w:r>
        <w:rPr/>
        <w:fldChar w:fldCharType="separate"/>
      </w:r>
      <w:r>
        <w:rPr>
          <w:rFonts w:ascii="等线" w:hAnsi="等线" w:eastAsia="等线" w:cs="等线"/>
          <w:sz w:val="20"/>
        </w:rPr>
        <w:t>31</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中转运单-运单详情</w:t>
      </w:r>
      <w:r>
        <w:rPr>
          <w:rFonts w:ascii="等线" w:hAnsi="等线" w:eastAsia="等线" w:cs="等线"/>
          <w:sz w:val="22"/>
        </w:rPr>
        <w:tab/>
      </w:r>
      <w:r>
        <w:rPr/>
        <w:fldChar w:fldCharType="begin"/>
      </w:r>
      <w:r>
        <w:rPr/>
        <w:fldChar w:fldCharType="separate"/>
      </w:r>
      <w:r>
        <w:rPr>
          <w:rFonts w:ascii="等线" w:hAnsi="等线" w:eastAsia="等线" w:cs="等线"/>
          <w:sz w:val="22"/>
        </w:rPr>
        <w:t>32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3.7.1 原型页面</w:t>
      </w:r>
      <w:r>
        <w:rPr>
          <w:rFonts w:ascii="等线" w:hAnsi="等线" w:eastAsia="等线" w:cs="等线"/>
          <w:sz w:val="20"/>
        </w:rPr>
        <w:tab/>
      </w:r>
      <w:r>
        <w:rPr/>
        <w:fldChar w:fldCharType="begin"/>
      </w:r>
      <w:r>
        <w:rPr/>
        <w:fldChar w:fldCharType="separate"/>
      </w:r>
      <w:r>
        <w:rPr>
          <w:rFonts w:ascii="等线" w:hAnsi="等线" w:eastAsia="等线" w:cs="等线"/>
          <w:sz w:val="20"/>
        </w:rPr>
        <w:t>33</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3.7.2 用例说明</w:t>
      </w:r>
      <w:r>
        <w:rPr>
          <w:rFonts w:ascii="等线" w:hAnsi="等线" w:eastAsia="等线" w:cs="等线"/>
          <w:sz w:val="20"/>
        </w:rPr>
        <w:tab/>
      </w:r>
      <w:r>
        <w:rPr/>
        <w:fldChar w:fldCharType="begin"/>
      </w:r>
      <w:r>
        <w:rPr/>
        <w:fldChar w:fldCharType="separate"/>
      </w:r>
      <w:r>
        <w:rPr>
          <w:rFonts w:ascii="等线" w:hAnsi="等线" w:eastAsia="等线" w:cs="等线"/>
          <w:sz w:val="20"/>
        </w:rPr>
        <w:t>33</w:t>
      </w:r>
      <w:r>
        <w:rPr/>
        <w:fldChar w:fldCharType="end"/>
      </w:r>
    </w:p>
    <w:p>
      <w:pPr>
        <w:pStyle w:val="dqofsk"/>
        <w:snapToGrid w:val="false"/>
        <w:jc w:val="both"/>
        <w:rPr>
          <w:rFonts w:ascii="宋体" w:hAnsi="宋体" w:eastAsia="宋体" w:cs="宋体"/>
          <w:sz w:val="20"/>
        </w:rPr>
      </w:pPr>
    </w:p>
    <w:p>
      <w:pPr>
        <w:pStyle w:val="1bkka5"/>
        <w:snapToGrid w:val="false"/>
        <w:spacing w:before="340" w:after="330" w:line="578" w:lineRule="auto"/>
        <w:jc w:val="center"/>
        <w:rPr>
          <w:rFonts w:ascii="等线" w:hAnsi="等线" w:eastAsia="等线" w:cs="等线"/>
          <w:sz w:val="4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1bkka5"/>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dqofsk"/>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定义运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dqofsk"/>
        <w:snapToGrid w:val="false"/>
        <w:spacing w:line="360" w:lineRule="auto"/>
        <w:jc w:val="both"/>
        <w:rPr>
          <w:rFonts w:ascii="宋体" w:hAnsi="宋体" w:eastAsia="宋体" w:cs="宋体"/>
          <w:sz w:val="24"/>
        </w:rPr>
      </w:pPr>
    </w:p>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dqofsk"/>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p98bq1"/>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GJ_DDP_物流_04_航晟物流：运单管理流程.docx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流程图</w:t>
            </w:r>
          </w:p>
        </w:tc>
      </w:tr>
    </w:tbl>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p98bq1"/>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2020/11/28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加入对杂费单据的审批功能</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2020/12/05</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p>
        </w:tc>
      </w:tr>
    </w:tbl>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p98bq1"/>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dqofsk"/>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订单列表页面，默认分页结构，每页默认50条记录显示。</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创建订单，默认按钮为“提交”、“取消”2个按钮。修改订单，默认按钮未“保存”、“取消”。</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提交成功，页面一闪而过提示语“已提交成功！”</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若页面有输入项不符合输入规范和不满足必填项输入，则该输入项Highlight提示，“提交”和“保存”按钮置灰，不可点击。</w:t>
      </w: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1bkka5"/>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2uvubr"/>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dqofsk"/>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此文档主要描述运单管理模块的操作页面和字段展示，包含订单的创建、修改和管理。</w:t>
      </w:r>
    </w:p>
    <w:p>
      <w:pPr>
        <w:pStyle w:val="2uvubr"/>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p98bq1"/>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center"/>
              <w:rPr>
                <w:rFonts w:ascii="宋体" w:hAnsi="宋体" w:eastAsia="宋体" w:cs="宋体"/>
                <w:sz w:val="24"/>
              </w:rPr>
            </w:pPr>
            <w:r>
              <w:rPr>
                <w:rFonts w:ascii="宋体" w:hAnsi="宋体" w:eastAsia="宋体" w:cs="宋体"/>
                <w:sz w:val="24"/>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航晟物流工作台</w:t>
            </w:r>
          </w:p>
        </w:tc>
        <w:tc>
          <w:tcPr>
            <w:tcW w:w="1290" w:type="dxa"/>
            <w:vMerge w:val="restart"/>
            <w:tcBorders>
              <w:top w:val="single" w:color="000000" w:sz="6" w:space="0"/>
              <w:left w:val="single" w:color="000000" w:sz="6" w:space="0"/>
              <w:bottom w:val="single" w:color="000000" w:sz="6" w:space="0"/>
              <w:right w:val="single" w:color="000000" w:sz="6" w:space="0"/>
            </w:tcBorders>
            <w:vAlign w:val="top"/>
          </w:tcPr>
          <w:p>
            <w:pPr>
              <w:pStyle w:val="dqofsk"/>
              <w:snapToGrid w:val="false"/>
              <w:jc w:val="center"/>
              <w:rPr>
                <w:rFonts w:ascii="宋体" w:hAnsi="宋体" w:eastAsia="宋体" w:cs="宋体"/>
                <w:sz w:val="24"/>
              </w:rPr>
            </w:pPr>
            <w:r>
              <w:rPr>
                <w:rFonts w:ascii="宋体" w:hAnsi="宋体" w:eastAsia="宋体" w:cs="宋体"/>
                <w:sz w:val="24"/>
              </w:rPr>
              <w:t>订单管理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运输运单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展示除中转仓订单以外的运单，此部分订单需要客服通过调度操作生成。</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中转运单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dqofsk"/>
              <w:snapToGrid w:val="false"/>
              <w:jc w:val="both"/>
              <w:rPr>
                <w:rFonts w:ascii="宋体" w:hAnsi="宋体" w:eastAsia="宋体" w:cs="宋体"/>
                <w:sz w:val="24"/>
              </w:rPr>
            </w:pPr>
            <w:r>
              <w:rPr>
                <w:rFonts w:ascii="宋体" w:hAnsi="宋体" w:eastAsia="宋体" w:cs="宋体"/>
                <w:sz w:val="24"/>
              </w:rPr>
              <w:t>特定展示中转仓运单的类型，此部分订单不需要客服人员手动调度来生成。</w:t>
            </w:r>
          </w:p>
        </w:tc>
      </w:tr>
    </w:tbl>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p98bq1"/>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dqofsk"/>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dqofsk"/>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dqofsk"/>
              <w:snapToGrid w:val="false"/>
              <w:jc w:val="center"/>
              <w:rPr>
                <w:rFonts w:ascii="宋体" w:hAnsi="宋体" w:eastAsia="宋体" w:cs="宋体"/>
                <w:color w:val="262626"/>
                <w:spacing w:val="11"/>
                <w:sz w:val="24"/>
              </w:rPr>
            </w:pPr>
            <w:r>
              <w:rPr>
                <w:rFonts w:ascii="宋体" w:hAnsi="宋体" w:eastAsia="宋体" w:cs="宋体"/>
                <w:color w:val="262626"/>
                <w:spacing w:val="11"/>
                <w:sz w:val="24"/>
              </w:rPr>
              <w:t>中转</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dqofsk"/>
              <w:snapToGrid w:val="false"/>
              <w:jc w:val="center"/>
              <w:rPr>
                <w:rFonts w:ascii="宋体" w:hAnsi="宋体" w:eastAsia="宋体" w:cs="宋体"/>
                <w:color w:val="262626"/>
                <w:spacing w:val="11"/>
                <w:sz w:val="24"/>
              </w:rPr>
            </w:pPr>
            <w:r>
              <w:rPr>
                <w:rFonts w:ascii="宋体" w:hAnsi="宋体" w:eastAsia="宋体" w:cs="宋体"/>
                <w:color w:val="262626"/>
                <w:spacing w:val="11"/>
                <w:sz w:val="24"/>
              </w:rPr>
              <w:t>从中转仓出仓，需要用车。</w:t>
            </w:r>
          </w:p>
        </w:tc>
      </w:tr>
    </w:tbl>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p98bq1"/>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dqofsk"/>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dqofsk"/>
              <w:snapToGrid w:val="false"/>
              <w:jc w:val="both"/>
              <w:rPr>
                <w:rFonts w:ascii="宋体" w:hAnsi="宋体" w:eastAsia="宋体" w:cs="宋体"/>
                <w:b/>
                <w:color w:val="000000"/>
                <w:spacing w:val="11"/>
                <w:sz w:val="24"/>
              </w:rPr>
            </w:pPr>
            <w:r>
              <w:rPr>
                <w:rFonts w:ascii="宋体" w:hAnsi="宋体" w:eastAsia="宋体" w:cs="宋体"/>
                <w:b/>
                <w:color w:val="000000"/>
                <w:spacing w:val="11"/>
                <w:sz w:val="24"/>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dqofsk"/>
              <w:snapToGrid w:val="false"/>
              <w:jc w:val="center"/>
              <w:rPr>
                <w:rFonts w:ascii="宋体" w:hAnsi="宋体" w:eastAsia="宋体" w:cs="宋体"/>
                <w:color w:val="262626"/>
                <w:spacing w:val="11"/>
                <w:sz w:val="24"/>
              </w:rPr>
            </w:pPr>
            <w:r>
              <w:rPr>
                <w:rFonts w:ascii="宋体" w:hAnsi="宋体" w:eastAsia="宋体" w:cs="宋体"/>
                <w:color w:val="262626"/>
                <w:spacing w:val="11"/>
                <w:sz w:val="24"/>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dqofsk"/>
              <w:snapToGrid w:val="false"/>
              <w:jc w:val="both"/>
              <w:rPr>
                <w:rFonts w:ascii="宋体" w:hAnsi="宋体" w:eastAsia="宋体" w:cs="宋体"/>
                <w:color w:val="262626"/>
                <w:spacing w:val="11"/>
                <w:sz w:val="24"/>
              </w:rPr>
            </w:pPr>
            <w:r>
              <w:rPr>
                <w:rFonts w:ascii="宋体" w:hAnsi="宋体" w:eastAsia="宋体" w:cs="宋体"/>
                <w:color w:val="262626"/>
                <w:spacing w:val="11"/>
                <w:sz w:val="24"/>
              </w:rPr>
              <w:t>可查看运单。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dqofsk"/>
              <w:snapToGrid w:val="false"/>
              <w:jc w:val="center"/>
              <w:rPr>
                <w:rFonts w:ascii="宋体" w:hAnsi="宋体" w:eastAsia="宋体" w:cs="宋体"/>
                <w:color w:val="000000"/>
                <w:spacing w:val="11"/>
                <w:sz w:val="24"/>
              </w:rPr>
            </w:pPr>
            <w:r>
              <w:rPr>
                <w:rFonts w:ascii="宋体" w:hAnsi="宋体" w:eastAsia="宋体" w:cs="宋体"/>
                <w:color w:val="000000"/>
                <w:spacing w:val="11"/>
                <w:sz w:val="24"/>
              </w:rPr>
              <w:t>客服</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dqofsk"/>
              <w:snapToGrid w:val="false"/>
              <w:jc w:val="both"/>
              <w:rPr>
                <w:rFonts w:ascii="宋体" w:hAnsi="宋体" w:eastAsia="宋体" w:cs="宋体"/>
                <w:color w:val="262626"/>
                <w:spacing w:val="11"/>
                <w:sz w:val="24"/>
              </w:rPr>
            </w:pPr>
            <w:r>
              <w:rPr>
                <w:rFonts w:ascii="宋体" w:hAnsi="宋体" w:eastAsia="宋体" w:cs="宋体"/>
                <w:color w:val="262626"/>
                <w:spacing w:val="11"/>
                <w:sz w:val="24"/>
              </w:rPr>
              <w:t>可查看运单。</w:t>
            </w:r>
          </w:p>
        </w:tc>
      </w:tr>
    </w:tbl>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2uvubr"/>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订单管理流程</w:t>
      </w:r>
    </w:p>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tbl>
      <w:tblPr>
        <w:tblStyle w:val="p98bq1"/>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dqofsk"/>
              <w:snapToGrid w:val="false"/>
              <w:spacing w:line="360" w:lineRule="auto"/>
              <w:jc w:val="center"/>
              <w:rPr>
                <w:rFonts w:ascii="宋体" w:hAnsi="宋体" w:eastAsia="宋体" w:cs="宋体"/>
                <w:b/>
                <w:sz w:val="24"/>
              </w:rPr>
            </w:pPr>
            <w:r>
              <w:rPr>
                <w:rFonts w:ascii="宋体" w:hAnsi="宋体" w:eastAsia="宋体" w:cs="宋体"/>
                <w:b/>
                <w:sz w:val="24"/>
              </w:rPr>
              <w:t>步骤</w:t>
            </w:r>
          </w:p>
        </w:tc>
        <w:tc>
          <w:tcPr>
            <w:tcW w:w="1815" w:type="dxa"/>
            <w:tcBorders>
              <w:top w:val="single" w:color="000000" w:sz="6" w:space="0"/>
              <w:left w:val="nil" w:color="auto" w:sz="0" w:space="0"/>
              <w:bottom w:val="single" w:color="000000" w:sz="6" w:space="0"/>
              <w:right w:val="single" w:color="000000" w:sz="6" w:space="0"/>
            </w:tcBorders>
            <w:shd w:fill="C0C0C0"/>
          </w:tcPr>
          <w:p>
            <w:pPr>
              <w:pStyle w:val="dqofsk"/>
              <w:snapToGrid w:val="false"/>
              <w:spacing w:line="360" w:lineRule="auto"/>
              <w:jc w:val="center"/>
              <w:rPr>
                <w:rFonts w:ascii="宋体" w:hAnsi="宋体" w:eastAsia="宋体" w:cs="宋体"/>
                <w:b/>
                <w:sz w:val="24"/>
              </w:rPr>
            </w:pPr>
            <w:r>
              <w:rPr>
                <w:rFonts w:ascii="宋体" w:hAnsi="宋体" w:eastAsia="宋体" w:cs="宋体"/>
                <w:b/>
                <w:sz w:val="24"/>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dqofsk"/>
              <w:snapToGrid w:val="false"/>
              <w:spacing w:line="360" w:lineRule="auto"/>
              <w:jc w:val="center"/>
              <w:rPr>
                <w:rFonts w:ascii="宋体" w:hAnsi="宋体" w:eastAsia="宋体" w:cs="宋体"/>
                <w:b/>
                <w:sz w:val="24"/>
              </w:rPr>
            </w:pPr>
            <w:r>
              <w:rPr>
                <w:rFonts w:ascii="宋体" w:hAnsi="宋体" w:eastAsia="宋体" w:cs="宋体"/>
                <w:b/>
                <w:sz w:val="24"/>
              </w:rPr>
              <w:t>角色</w:t>
            </w:r>
          </w:p>
        </w:tc>
        <w:tc>
          <w:tcPr>
            <w:tcW w:w="4245" w:type="dxa"/>
            <w:tcBorders>
              <w:top w:val="single" w:color="000000" w:sz="6" w:space="0"/>
              <w:left w:val="nil" w:color="auto" w:sz="0" w:space="0"/>
              <w:bottom w:val="single" w:color="000000" w:sz="6" w:space="0"/>
              <w:right w:val="single" w:color="000000" w:sz="6" w:space="0"/>
            </w:tcBorders>
            <w:shd w:fill="C0C0C0"/>
          </w:tcPr>
          <w:p>
            <w:pPr>
              <w:pStyle w:val="dqofsk"/>
              <w:snapToGrid w:val="false"/>
              <w:spacing w:line="360" w:lineRule="auto"/>
              <w:jc w:val="center"/>
              <w:rPr>
                <w:rFonts w:ascii="宋体" w:hAnsi="宋体" w:eastAsia="宋体" w:cs="宋体"/>
                <w:b/>
                <w:sz w:val="24"/>
              </w:rPr>
            </w:pPr>
            <w:r>
              <w:rPr>
                <w:rFonts w:ascii="宋体" w:hAnsi="宋体" w:eastAsia="宋体" w:cs="宋体"/>
                <w:b/>
                <w:sz w:val="24"/>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dqofsk"/>
              <w:snapToGrid w:val="false"/>
              <w:spacing w:line="360" w:lineRule="auto"/>
              <w:jc w:val="center"/>
              <w:rPr>
                <w:rFonts w:ascii="宋体" w:hAnsi="宋体" w:eastAsia="宋体" w:cs="宋体"/>
                <w:b/>
                <w:sz w:val="24"/>
              </w:rPr>
            </w:pPr>
            <w:r>
              <w:rPr>
                <w:rFonts w:ascii="宋体" w:hAnsi="宋体" w:eastAsia="宋体" w:cs="宋体"/>
                <w:b/>
                <w:sz w:val="24"/>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dqofsk"/>
              <w:snapToGrid w:val="false"/>
              <w:spacing w:line="360" w:lineRule="auto"/>
              <w:jc w:val="center"/>
              <w:rPr>
                <w:rFonts w:ascii="宋体" w:hAnsi="宋体" w:eastAsia="宋体" w:cs="宋体"/>
                <w:b/>
                <w:sz w:val="24"/>
              </w:rPr>
            </w:pPr>
            <w:r>
              <w:rPr>
                <w:rFonts w:ascii="宋体" w:hAnsi="宋体" w:eastAsia="宋体" w:cs="宋体"/>
                <w:b/>
                <w:sz w:val="24"/>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查看运单列表</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nil" w:color="auto" w:sz="0" w:space="0"/>
              <w:left w:val="nil" w:color="auto" w:sz="0" w:space="0"/>
              <w:bottom w:val="single" w:color="000000" w:sz="6" w:space="0"/>
              <w:right w:val="single" w:color="000000" w:sz="6" w:space="0"/>
            </w:tcBorders>
            <w:shd w:fill="FFFFFF"/>
            <w:vAlign w:val="top"/>
          </w:tcPr>
          <w:p>
            <w:pPr>
              <w:pStyle w:val="dqofsk"/>
              <w:snapToGrid w:val="false"/>
              <w:jc w:val="both"/>
              <w:rPr>
                <w:rFonts w:ascii="宋体" w:hAnsi="宋体" w:eastAsia="宋体" w:cs="宋体"/>
                <w:sz w:val="24"/>
              </w:rPr>
            </w:pPr>
            <w:r>
              <w:rPr>
                <w:rFonts w:ascii="宋体" w:hAnsi="宋体" w:eastAsia="宋体" w:cs="宋体"/>
                <w:sz w:val="24"/>
              </w:rPr>
              <w:t>提供运单列表，可以查看各运单，并进行灵活的筛选和搜索。</w:t>
            </w:r>
          </w:p>
        </w:tc>
        <w:tc>
          <w:tcPr>
            <w:tcW w:w="990" w:type="dxa"/>
            <w:tcBorders>
              <w:top w:val="nil" w:color="auto" w:sz="0" w:space="0"/>
              <w:left w:val="nil" w:color="auto" w:sz="0" w:space="0"/>
              <w:bottom w:val="single" w:color="000000" w:sz="6" w:space="0"/>
              <w:right w:val="single" w:color="000000" w:sz="6" w:space="0"/>
            </w:tcBorders>
          </w:tcPr>
          <w:p>
            <w:pPr>
              <w:pStyle w:val="dqofsk"/>
              <w:snapToGrid w:val="false"/>
              <w:jc w:val="center"/>
              <w:rPr>
                <w:rFonts w:ascii="宋体" w:hAnsi="宋体" w:eastAsia="宋体" w:cs="宋体"/>
                <w:sz w:val="24"/>
              </w:rPr>
            </w:pPr>
            <w:r>
              <w:rPr>
                <w:rFonts w:ascii="宋体" w:hAnsi="宋体" w:eastAsia="宋体" w:cs="宋体"/>
                <w:sz w:val="24"/>
              </w:rPr>
              <w:t xml:space="preserve">2 </w:t>
            </w:r>
          </w:p>
        </w:tc>
        <w:tc>
          <w:tcPr>
            <w:tcW w:w="1245" w:type="dxa"/>
            <w:tcBorders>
              <w:top w:val="nil" w:color="auto" w:sz="0"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2</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查看运单详情</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等线" w:hAnsi="等线" w:eastAsia="等线" w:cs="等线"/>
                <w:sz w:val="20"/>
              </w:rPr>
            </w:pPr>
            <w:r>
              <w:rPr>
                <w:rFonts w:ascii="等线" w:hAnsi="等线" w:eastAsia="等线" w:cs="等线"/>
                <w:sz w:val="20"/>
              </w:rPr>
              <w:t>运单详情提供运单状态和司机反馈的详细信息记录。</w:t>
            </w:r>
          </w:p>
        </w:tc>
        <w:tc>
          <w:tcPr>
            <w:tcW w:w="990" w:type="dxa"/>
            <w:tcBorders>
              <w:top w:val="nil" w:color="auto" w:sz="0"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sz w:val="24"/>
              </w:rPr>
            </w:pPr>
            <w:r>
              <w:rPr>
                <w:rFonts w:ascii="等线" w:hAnsi="等线" w:eastAsia="等线" w:cs="等线"/>
                <w:sz w:val="24"/>
              </w:rPr>
              <w:t>3</w:t>
            </w:r>
          </w:p>
        </w:tc>
        <w:tc>
          <w:tcPr>
            <w:tcW w:w="1245" w:type="dxa"/>
            <w:tcBorders>
              <w:top w:val="nil" w:color="auto" w:sz="0"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3</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运单状态：提货中</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等线" w:hAnsi="等线" w:eastAsia="等线" w:cs="等线"/>
                <w:sz w:val="20"/>
              </w:rPr>
            </w:pPr>
            <w:r>
              <w:rPr>
                <w:rFonts w:ascii="等线" w:hAnsi="等线" w:eastAsia="等线" w:cs="等线"/>
                <w:sz w:val="20"/>
              </w:rPr>
              <w:t>司机发起确认前往提货后，运单状态变更为“提货中”，此为非必须状态，只是提供更详细的跟进维度状态。</w:t>
            </w:r>
          </w:p>
        </w:tc>
        <w:tc>
          <w:tcPr>
            <w:tcW w:w="990" w:type="dxa"/>
            <w:tcBorders>
              <w:top w:val="nil" w:color="auto" w:sz="0"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sz w:val="24"/>
              </w:rPr>
            </w:pPr>
            <w:r>
              <w:rPr>
                <w:rFonts w:ascii="等线" w:hAnsi="等线" w:eastAsia="等线" w:cs="等线"/>
                <w:sz w:val="24"/>
              </w:rPr>
              <w:t>4</w:t>
            </w:r>
          </w:p>
        </w:tc>
        <w:tc>
          <w:tcPr>
            <w:tcW w:w="1245" w:type="dxa"/>
            <w:tcBorders>
              <w:top w:val="nil" w:color="auto" w:sz="0"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4</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轨迹查看</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基于司机反馈的状态数据和</w:t>
            </w:r>
            <w:r>
              <w:rPr>
                <w:rFonts w:ascii="等线" w:hAnsi="等线" w:eastAsia="等线" w:cs="等线"/>
                <w:color w:val="000000"/>
                <w:sz w:val="24"/>
              </w:rPr>
              <w:t>GPS</w:t>
            </w:r>
            <w:r>
              <w:rPr>
                <w:rFonts w:ascii="宋体" w:hAnsi="宋体" w:eastAsia="宋体" w:cs="宋体"/>
                <w:color w:val="000000"/>
                <w:sz w:val="24"/>
              </w:rPr>
              <w:t>的轨迹数据，可以查看更详细的运输轨迹。</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12</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5</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登录小程序</w:t>
            </w:r>
          </w:p>
        </w:tc>
        <w:tc>
          <w:tcPr>
            <w:tcW w:w="8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司机通过手机号和验证码的方式登录司机端小程序。</w:t>
            </w:r>
          </w:p>
        </w:tc>
        <w:tc>
          <w:tcPr>
            <w:tcW w:w="990" w:type="dxa"/>
            <w:tcBorders>
              <w:top w:val="nil" w:color="auto" w:sz="0"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sz w:val="24"/>
              </w:rPr>
            </w:pPr>
            <w:r>
              <w:rPr>
                <w:rFonts w:ascii="等线" w:hAnsi="等线" w:eastAsia="等线" w:cs="等线"/>
                <w:sz w:val="24"/>
              </w:rPr>
              <w:t>6</w:t>
            </w:r>
          </w:p>
        </w:tc>
        <w:tc>
          <w:tcPr>
            <w:tcW w:w="1245" w:type="dxa"/>
            <w:tcBorders>
              <w:top w:val="nil" w:color="auto" w:sz="0"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6</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查看任务列表</w:t>
            </w:r>
          </w:p>
        </w:tc>
        <w:tc>
          <w:tcPr>
            <w:tcW w:w="8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司机可查看自己的当前进行中和历史已完成的任务列表清单。</w:t>
            </w:r>
          </w:p>
        </w:tc>
        <w:tc>
          <w:tcPr>
            <w:tcW w:w="990" w:type="dxa"/>
            <w:tcBorders>
              <w:top w:val="nil" w:color="auto" w:sz="0" w:space="0"/>
              <w:left w:val="nil" w:color="auto" w:sz="0" w:space="0"/>
              <w:bottom w:val="single" w:color="000000" w:sz="6" w:space="0"/>
              <w:right w:val="single" w:color="000000" w:sz="6" w:space="0"/>
            </w:tcBorders>
          </w:tcPr>
          <w:p>
            <w:pPr>
              <w:pStyle w:val="dqofsk"/>
              <w:snapToGrid w:val="false"/>
              <w:jc w:val="center"/>
              <w:rPr>
                <w:rFonts w:ascii="宋体" w:hAnsi="宋体" w:eastAsia="宋体" w:cs="宋体"/>
                <w:color w:val="000000"/>
                <w:sz w:val="24"/>
              </w:rPr>
            </w:pPr>
            <w:r>
              <w:rPr>
                <w:rFonts w:ascii="宋体" w:hAnsi="宋体" w:eastAsia="宋体" w:cs="宋体"/>
                <w:color w:val="000000"/>
                <w:sz w:val="24"/>
              </w:rPr>
              <w:t>7</w:t>
            </w:r>
          </w:p>
        </w:tc>
        <w:tc>
          <w:tcPr>
            <w:tcW w:w="1245" w:type="dxa"/>
            <w:tcBorders>
              <w:top w:val="nil" w:color="auto" w:sz="0"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7</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查看任务详情</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司机也可对具体的任务，查看详情，了解任务的明细介绍。</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8</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r>
              <w:rPr>
                <w:rFonts w:ascii="宋体" w:hAnsi="宋体" w:eastAsia="宋体" w:cs="宋体"/>
                <w:sz w:val="24"/>
              </w:rPr>
              <w:t>是</w:t>
            </w: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8</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开始前往提货</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司机可在司机端小程序确认状态：开始前往提货。</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9</w:t>
            </w:r>
            <w:r>
              <w:rPr>
                <w:rFonts w:ascii="宋体" w:hAnsi="宋体" w:eastAsia="宋体" w:cs="宋体"/>
                <w:color w:val="000000"/>
                <w:sz w:val="24"/>
              </w:rPr>
              <w:t>或</w:t>
            </w:r>
            <w:r>
              <w:rPr>
                <w:rFonts w:ascii="等线" w:hAnsi="等线" w:eastAsia="等线" w:cs="等线"/>
                <w:color w:val="000000"/>
                <w:sz w:val="24"/>
              </w:rPr>
              <w:t>10</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9</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到达仓库</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司机到达仓库，需要在小程序进行确认，此时间将用于计算候车费等。</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4</w:t>
            </w:r>
            <w:r>
              <w:rPr>
                <w:rFonts w:ascii="宋体" w:hAnsi="宋体" w:eastAsia="宋体" w:cs="宋体"/>
                <w:color w:val="000000"/>
                <w:sz w:val="24"/>
              </w:rPr>
              <w:t>或</w:t>
            </w:r>
            <w:r>
              <w:rPr>
                <w:rFonts w:ascii="等线" w:hAnsi="等线" w:eastAsia="等线" w:cs="等线"/>
                <w:color w:val="000000"/>
                <w:sz w:val="24"/>
              </w:rPr>
              <w:t>11</w:t>
            </w:r>
            <w:r>
              <w:rPr>
                <w:rFonts w:ascii="宋体" w:hAnsi="宋体" w:eastAsia="宋体" w:cs="宋体"/>
                <w:color w:val="000000"/>
                <w:sz w:val="24"/>
              </w:rPr>
              <w:t>或</w:t>
            </w:r>
            <w:r>
              <w:rPr>
                <w:rFonts w:ascii="等线" w:hAnsi="等线" w:eastAsia="等线" w:cs="等线"/>
                <w:color w:val="000000"/>
                <w:sz w:val="24"/>
              </w:rPr>
              <w:t>13</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10</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到达预报</w:t>
            </w:r>
          </w:p>
          <w:p>
            <w:pPr>
              <w:pStyle w:val="dqofsk"/>
              <w:snapToGrid w:val="false"/>
              <w:jc w:val="both"/>
              <w:rPr>
                <w:rFonts w:ascii="宋体" w:hAnsi="宋体" w:eastAsia="宋体" w:cs="宋体"/>
                <w:sz w:val="24"/>
              </w:rPr>
            </w:pPr>
            <w:r>
              <w:rPr>
                <w:rFonts w:ascii="宋体" w:hAnsi="宋体" w:eastAsia="宋体" w:cs="宋体"/>
                <w:sz w:val="24"/>
              </w:rPr>
              <w:t>（提货</w:t>
            </w:r>
            <w:r>
              <w:rPr>
                <w:rFonts w:ascii="等线" w:hAnsi="等线" w:eastAsia="等线" w:cs="等线"/>
                <w:sz w:val="24"/>
              </w:rPr>
              <w:t>&amp;</w:t>
            </w:r>
            <w:r>
              <w:rPr>
                <w:rFonts w:ascii="宋体" w:hAnsi="宋体" w:eastAsia="宋体" w:cs="宋体"/>
                <w:sz w:val="24"/>
              </w:rPr>
              <w:t>卸货）</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航晟仓库</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所有提货点和卸货点是航晟仓库的运单，其预计的到达时间显示给仓库。</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13</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11</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候时</w:t>
            </w:r>
            <w:r>
              <w:rPr>
                <w:rFonts w:ascii="等线" w:hAnsi="等线" w:eastAsia="等线" w:cs="等线"/>
                <w:sz w:val="24"/>
              </w:rPr>
              <w:t>&gt;</w:t>
            </w:r>
            <w:r>
              <w:rPr>
                <w:rFonts w:ascii="宋体" w:hAnsi="宋体" w:eastAsia="宋体" w:cs="宋体"/>
                <w:sz w:val="24"/>
              </w:rPr>
              <w:t>免收费时长？</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根据供应商的候车费计算规则和司机的实际候车时长，进行判断，是否需要收取候车费。</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12</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12</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候车记录与候车计费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可以查看该运单所产生的候车费记录。</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15</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13</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实际到达</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航晟仓库</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司机实际到达仓库的时间（以司机自行上报为主）。</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宋体" w:hAnsi="宋体" w:eastAsia="宋体" w:cs="宋体"/>
                <w:sz w:val="24"/>
              </w:rPr>
            </w:pP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14</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压车？</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结合供应商的压车收费规则，判断是否实际需要收取压车费。</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15</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15</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压车记录与压车计费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可以查看该运单所产生的压车费记录。</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17</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16</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已提货</w:t>
            </w:r>
            <w:r>
              <w:rPr>
                <w:rFonts w:ascii="MS Gothic" w:hAnsi="MS Gothic" w:eastAsia="MS Gothic" w:cs="MS Gothic"/>
                <w:sz w:val="24"/>
              </w:rPr>
              <w:t> </w:t>
            </w:r>
            <w:r>
              <w:rPr>
                <w:rFonts w:ascii="宋体" w:hAnsi="宋体" w:eastAsia="宋体" w:cs="宋体"/>
                <w:sz w:val="24"/>
              </w:rPr>
              <w:t>（上传提货凭证）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司机需要通过小程序上传提货的凭证单据。</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17</w:t>
            </w:r>
            <w:r>
              <w:rPr>
                <w:rFonts w:ascii="宋体" w:hAnsi="宋体" w:eastAsia="宋体" w:cs="宋体"/>
                <w:color w:val="000000"/>
                <w:sz w:val="24"/>
              </w:rPr>
              <w:t>或</w:t>
            </w:r>
            <w:r>
              <w:rPr>
                <w:rFonts w:ascii="等线" w:hAnsi="等线" w:eastAsia="等线" w:cs="等线"/>
                <w:color w:val="000000"/>
                <w:sz w:val="24"/>
              </w:rPr>
              <w:t>18</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17</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运单状态：已提货（查看凭证）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可以查看该运单所产生的提货凭证记录。</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19</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18</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异常上报？</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司机需要通过小程序上报异常情况。</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20</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19</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查看处理异常</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可以查看该运单所产生的异常上报记录。</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21</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20</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到达卸货点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司机到达卸货点后，在小程序中确认提交。</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22</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21</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运单状态：已到达卸货点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将运单状态更新为“已到达卸货点”</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23</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22</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已卸货</w:t>
            </w:r>
            <w:r>
              <w:rPr>
                <w:rFonts w:ascii="MS Gothic" w:hAnsi="MS Gothic" w:eastAsia="MS Gothic" w:cs="MS Gothic"/>
                <w:sz w:val="24"/>
              </w:rPr>
              <w:t> </w:t>
            </w:r>
            <w:r>
              <w:rPr>
                <w:rFonts w:ascii="宋体" w:hAnsi="宋体" w:eastAsia="宋体" w:cs="宋体"/>
                <w:sz w:val="24"/>
              </w:rPr>
              <w:t>（上传卸货凭证）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司机</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司机需要通过小程序上传卸货的凭证单据。</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等线" w:hAnsi="等线" w:eastAsia="等线" w:cs="等线"/>
                <w:color w:val="000000"/>
                <w:sz w:val="24"/>
              </w:rPr>
            </w:pPr>
            <w:r>
              <w:rPr>
                <w:rFonts w:ascii="等线" w:hAnsi="等线" w:eastAsia="等线" w:cs="等线"/>
                <w:color w:val="000000"/>
                <w:sz w:val="24"/>
              </w:rPr>
              <w:t>23</w:t>
            </w: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宋体" w:hAnsi="宋体" w:eastAsia="宋体" w:cs="宋体"/>
                <w:sz w:val="24"/>
              </w:rPr>
            </w:pPr>
            <w:r>
              <w:rPr>
                <w:rFonts w:ascii="宋体" w:hAnsi="宋体" w:eastAsia="宋体" w:cs="宋体"/>
                <w:sz w:val="24"/>
              </w:rPr>
              <w:t>23</w:t>
            </w:r>
          </w:p>
        </w:tc>
        <w:tc>
          <w:tcPr>
            <w:tcW w:w="1815" w:type="dxa"/>
            <w:tcBorders>
              <w:top w:val="single" w:color="000000" w:sz="6" w:space="0"/>
              <w:left w:val="nil" w:color="auto" w:sz="0" w:space="0"/>
              <w:bottom w:val="single" w:color="000000" w:sz="6" w:space="0"/>
              <w:right w:val="single" w:color="000000" w:sz="6" w:space="0"/>
            </w:tcBorders>
          </w:tcPr>
          <w:p>
            <w:pPr>
              <w:pStyle w:val="dqofsk"/>
              <w:snapToGrid w:val="false"/>
              <w:jc w:val="both"/>
              <w:rPr>
                <w:rFonts w:ascii="宋体" w:hAnsi="宋体" w:eastAsia="宋体" w:cs="宋体"/>
                <w:sz w:val="24"/>
              </w:rPr>
            </w:pPr>
            <w:r>
              <w:rPr>
                <w:rFonts w:ascii="宋体" w:hAnsi="宋体" w:eastAsia="宋体" w:cs="宋体"/>
                <w:sz w:val="24"/>
              </w:rPr>
              <w:t>运单状态：已完成（查看凭证）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both"/>
              <w:rPr>
                <w:rFonts w:ascii="宋体" w:hAnsi="宋体" w:eastAsia="宋体" w:cs="宋体"/>
                <w:sz w:val="24"/>
              </w:rPr>
            </w:pPr>
            <w:r>
              <w:rPr>
                <w:rFonts w:ascii="宋体" w:hAnsi="宋体" w:eastAsia="宋体" w:cs="宋体"/>
                <w:sz w:val="24"/>
              </w:rPr>
              <w:t>航晟物流</w:t>
            </w:r>
          </w:p>
        </w:tc>
        <w:tc>
          <w:tcPr>
            <w:tcW w:w="4245" w:type="dxa"/>
            <w:tcBorders>
              <w:top w:val="single" w:color="000000" w:sz="6" w:space="0"/>
              <w:left w:val="nil" w:color="auto" w:sz="0" w:space="0"/>
              <w:bottom w:val="single" w:color="000000" w:sz="6" w:space="0"/>
              <w:right w:val="single" w:color="000000" w:sz="6" w:space="0"/>
            </w:tcBorders>
            <w:shd w:fill="FFFFFF"/>
          </w:tcPr>
          <w:p>
            <w:pPr>
              <w:pStyle w:val="dqofsk"/>
              <w:snapToGrid w:val="false"/>
              <w:spacing w:line="288" w:lineRule="auto"/>
              <w:jc w:val="both"/>
              <w:rPr>
                <w:rFonts w:ascii="宋体" w:hAnsi="宋体" w:eastAsia="宋体" w:cs="宋体"/>
                <w:color w:val="000000"/>
                <w:sz w:val="24"/>
              </w:rPr>
            </w:pPr>
            <w:r>
              <w:rPr>
                <w:rFonts w:ascii="宋体" w:hAnsi="宋体" w:eastAsia="宋体" w:cs="宋体"/>
                <w:color w:val="000000"/>
                <w:sz w:val="24"/>
              </w:rPr>
              <w:t>可以查看该运单所产生的卸货凭证记录。</w:t>
            </w:r>
          </w:p>
        </w:tc>
        <w:tc>
          <w:tcPr>
            <w:tcW w:w="990" w:type="dxa"/>
            <w:tcBorders>
              <w:top w:val="single" w:color="000000" w:sz="6" w:space="0"/>
              <w:left w:val="nil" w:color="auto" w:sz="0" w:space="0"/>
              <w:bottom w:val="single" w:color="000000" w:sz="6" w:space="0"/>
              <w:right w:val="single" w:color="000000" w:sz="6" w:space="0"/>
            </w:tcBorders>
          </w:tcPr>
          <w:p>
            <w:pPr>
              <w:pStyle w:val="dqofsk"/>
              <w:snapToGrid w:val="false"/>
              <w:jc w:val="center"/>
              <w:rPr>
                <w:rFonts w:ascii="宋体" w:hAnsi="宋体" w:eastAsia="宋体" w:cs="宋体"/>
                <w:sz w:val="24"/>
              </w:rPr>
            </w:pPr>
          </w:p>
        </w:tc>
        <w:tc>
          <w:tcPr>
            <w:tcW w:w="1245" w:type="dxa"/>
            <w:tcBorders>
              <w:top w:val="single" w:color="000000" w:sz="6" w:space="0"/>
              <w:left w:val="nil" w:color="auto" w:sz="0" w:space="0"/>
              <w:bottom w:val="single" w:color="000000" w:sz="6" w:space="0"/>
              <w:right w:val="single" w:color="000000" w:sz="6" w:space="0"/>
            </w:tcBorders>
          </w:tcPr>
          <w:p>
            <w:pPr>
              <w:pStyle w:val="dqofsk"/>
              <w:snapToGrid w:val="false"/>
              <w:spacing w:line="360" w:lineRule="auto"/>
              <w:jc w:val="center"/>
              <w:rPr>
                <w:rFonts w:ascii="宋体" w:hAnsi="宋体" w:eastAsia="宋体" w:cs="宋体"/>
                <w:sz w:val="24"/>
              </w:rPr>
            </w:pPr>
          </w:p>
        </w:tc>
      </w:tr>
    </w:tbl>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2uvubr"/>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逆向流程节点说明</w:t>
      </w:r>
    </w:p>
    <w:p>
      <w:pPr>
        <w:pStyle w:val="dqofsk"/>
        <w:snapToGrid w:val="false"/>
        <w:jc w:val="both"/>
        <w:rPr>
          <w:rFonts w:ascii="宋体" w:hAnsi="宋体" w:eastAsia="宋体" w:cs="宋体"/>
          <w:sz w:val="24"/>
        </w:rPr>
      </w:pPr>
    </w:p>
    <w:tbl>
      <w:tblPr>
        <w:tblStyle w:val="p98bq1"/>
        <w:tblInd w:w="0" w:type="dxa"/>
        <w:tblLayout w:type="fixed"/>
      </w:tblPr>
      <w:tblGrid>
        <w:gridCol w:w="810"/>
        <w:gridCol w:w="1290"/>
        <w:gridCol w:w="2910"/>
        <w:gridCol w:w="3600"/>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异常节点</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前置条件</w:t>
            </w:r>
          </w:p>
        </w:tc>
        <w:tc>
          <w:tcPr>
            <w:tcW w:w="3600"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取消调度</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结合订单管理PRD中说明的订单取消场景。</w:t>
            </w:r>
          </w:p>
          <w:p>
            <w:pPr>
              <w:pStyle w:val="dqofsk"/>
              <w:snapToGrid w:val="false"/>
              <w:jc w:val="both"/>
              <w:rPr>
                <w:rFonts w:ascii="等线" w:hAnsi="等线" w:eastAsia="等线" w:cs="等线"/>
                <w:color w:val="000000"/>
                <w:sz w:val="22"/>
              </w:rPr>
            </w:pPr>
            <w:r>
              <w:rPr>
                <w:rFonts w:ascii="等线" w:hAnsi="等线" w:eastAsia="等线" w:cs="等线"/>
                <w:color w:val="000000"/>
                <w:sz w:val="22"/>
              </w:rPr>
              <w:t>此外，运单状态=已卸货或已取消，则不可取消调度。</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一旦调度取消，运单状态更新为“已取消”。系统根据报价管理中的“返空费比例”乘以运输费（提货总价模式下），自动算出返空费金额，写入该运单的应收付账单中。</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修改调度</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仅在运单状态=“待提货”时，允许修改调度。否则，必须要先取消调度，然后重新录入新调度。</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修改后的调度信息，实时更新在原运单上。</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异常上报</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只要运单状态≠已取消，司机或航晟客服便可对指定运单上报异常。</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r>
    </w:tbl>
    <w:p>
      <w:pPr>
        <w:pStyle w:val="dqofsk"/>
        <w:snapToGrid w:val="false"/>
        <w:jc w:val="both"/>
        <w:rPr>
          <w:rFonts w:ascii="宋体" w:hAnsi="宋体" w:eastAsia="宋体" w:cs="宋体"/>
          <w:sz w:val="24"/>
        </w:rPr>
      </w:pPr>
    </w:p>
    <w:p>
      <w:pPr>
        <w:pStyle w:val="2uvubr"/>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2.4.3 场景举例</w:t>
      </w:r>
    </w:p>
    <w:p>
      <w:pPr>
        <w:pStyle w:val="dqofsk"/>
        <w:snapToGrid w:val="false"/>
        <w:jc w:val="both"/>
        <w:rPr>
          <w:rFonts w:ascii="宋体" w:hAnsi="宋体" w:eastAsia="宋体" w:cs="宋体"/>
          <w:sz w:val="24"/>
        </w:rPr>
      </w:pPr>
      <w:r>
        <w:rPr>
          <w:rFonts w:ascii="宋体" w:hAnsi="宋体" w:eastAsia="宋体" w:cs="宋体"/>
          <w:sz w:val="24"/>
        </w:rPr>
        <w:t>1. 当前订单状态=已调度或异常中，该订单下属3个运单，其中1个运单状态=已卸货，另外2个运单状态=提货中；</w:t>
      </w:r>
    </w:p>
    <w:p>
      <w:pPr>
        <w:pStyle w:val="dqofsk"/>
        <w:snapToGrid w:val="false"/>
        <w:jc w:val="both"/>
        <w:rPr>
          <w:rFonts w:ascii="宋体" w:hAnsi="宋体" w:eastAsia="宋体" w:cs="宋体"/>
          <w:sz w:val="24"/>
        </w:rPr>
      </w:pPr>
      <w:r>
        <w:rPr>
          <w:rFonts w:ascii="宋体" w:hAnsi="宋体" w:eastAsia="宋体" w:cs="宋体"/>
          <w:sz w:val="24"/>
        </w:rPr>
        <w:t>2. 此时，发起取消订单操作；</w:t>
      </w:r>
    </w:p>
    <w:p>
      <w:pPr>
        <w:pStyle w:val="dqofsk"/>
        <w:snapToGrid w:val="false"/>
        <w:jc w:val="both"/>
        <w:rPr>
          <w:rFonts w:ascii="宋体" w:hAnsi="宋体" w:eastAsia="宋体" w:cs="宋体"/>
          <w:sz w:val="24"/>
        </w:rPr>
      </w:pPr>
      <w:r>
        <w:rPr>
          <w:rFonts w:ascii="宋体" w:hAnsi="宋体" w:eastAsia="宋体" w:cs="宋体"/>
          <w:sz w:val="24"/>
        </w:rPr>
        <w:t>3. 处理结果：订单状态更新为“已取消”，原“已卸货”状态的运单无影响（其早已生成了相应的应收付记录），而另外2个“提货中”的运单则状态更新为“已取消”，并产生相应的应收付“返空费”。</w:t>
      </w:r>
    </w:p>
    <w:p>
      <w:pPr>
        <w:pStyle w:val="dqofsk"/>
        <w:snapToGrid w:val="false"/>
        <w:jc w:val="both"/>
        <w:rPr>
          <w:rFonts w:ascii="宋体" w:hAnsi="宋体" w:eastAsia="宋体" w:cs="宋体"/>
          <w:sz w:val="24"/>
        </w:rPr>
      </w:pPr>
    </w:p>
    <w:p>
      <w:pPr>
        <w:pStyle w:val="1bkka5"/>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wp8xax"/>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运输运单页面</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查看除中转仓运单以外的所有运单。</w:t>
      </w: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dqofsk"/>
        <w:snapToGrid w:val="false"/>
        <w:jc w:val="both"/>
        <w:rPr>
          <w:rFonts w:ascii="宋体" w:hAnsi="宋体" w:eastAsia="宋体" w:cs="宋体"/>
          <w:sz w:val="24"/>
        </w:rPr>
      </w:pPr>
      <w:r>
        <w:rPr/>
        <w:drawing>
          <wp:inline distT="0" distB="0" distL="0" distR="0">
            <wp:extent cx="5267325" cy="31146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3114675"/>
                    </a:xfrm>
                    <a:prstGeom prst="rect">
                      <a:avLst/>
                    </a:prstGeom>
                  </pic:spPr>
                </pic:pic>
              </a:graphicData>
            </a:graphic>
          </wp:inline>
        </w:drawing>
      </w:r>
    </w:p>
    <w:p>
      <w:pPr>
        <w:pStyle w:val="dqofsk"/>
        <w:snapToGrid w:val="false"/>
        <w:jc w:val="both"/>
        <w:rPr>
          <w:rFonts w:ascii="宋体" w:hAnsi="宋体" w:eastAsia="宋体" w:cs="宋体"/>
          <w:sz w:val="24"/>
        </w:rPr>
      </w:pPr>
      <w:r>
        <w:rPr>
          <w:rFonts w:ascii="宋体" w:hAnsi="宋体" w:eastAsia="宋体" w:cs="宋体"/>
          <w:sz w:val="24"/>
        </w:rPr>
        <w:t xml:space="preserve"> </w:t>
      </w: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3.1.2 运单状态定义</w:t>
      </w:r>
    </w:p>
    <w:tbl>
      <w:tblPr>
        <w:tblStyle w:val="p98bq1"/>
        <w:tblInd w:w="0" w:type="dxa"/>
        <w:tblLayout w:type="fixed"/>
      </w:tblPr>
      <w:tblGrid>
        <w:gridCol w:w="1260"/>
        <w:gridCol w:w="4035"/>
        <w:gridCol w:w="2910"/>
      </w:tblGrid>
      <w:tr>
        <w:trPr>
          <w:trHeight w:val="270"/>
        </w:trPr>
        <w:tc>
          <w:tcPr>
            <w:tcW w:w="1260" w:type="dxa"/>
            <w:tcBorders>
              <w:top w:val="single" w:color="000000" w:sz="6" w:space="0"/>
              <w:left w:val="single" w:color="000000" w:sz="6"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运单状态</w:t>
            </w:r>
          </w:p>
        </w:tc>
        <w:tc>
          <w:tcPr>
            <w:tcW w:w="4035"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触发场景1</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触发场景2</w:t>
            </w:r>
          </w:p>
        </w:tc>
      </w:tr>
      <w:tr>
        <w:trPr>
          <w:trHeight w:val="270"/>
        </w:trPr>
        <w:tc>
          <w:tcPr>
            <w:tcW w:w="12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待提货</w:t>
            </w:r>
          </w:p>
        </w:tc>
        <w:tc>
          <w:tcPr>
            <w:tcW w:w="40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调度完成或修改调度，初始运单状态=待提货</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12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提货中</w:t>
            </w:r>
          </w:p>
        </w:tc>
        <w:tc>
          <w:tcPr>
            <w:tcW w:w="40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司机于小程序，手动确认“前往提货”</w:t>
            </w:r>
          </w:p>
        </w:tc>
        <w:tc>
          <w:tcPr>
            <w:tcW w:w="2910"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客服于后台手动修改运单状态</w:t>
            </w:r>
          </w:p>
        </w:tc>
      </w:tr>
      <w:tr>
        <w:trPr>
          <w:trHeight w:val="270"/>
        </w:trPr>
        <w:tc>
          <w:tcPr>
            <w:tcW w:w="12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到达提货点</w:t>
            </w:r>
          </w:p>
        </w:tc>
        <w:tc>
          <w:tcPr>
            <w:tcW w:w="40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司机于小程序，手动确认“到达提货点”</w:t>
            </w: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270"/>
        </w:trPr>
        <w:tc>
          <w:tcPr>
            <w:tcW w:w="12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已提货</w:t>
            </w:r>
          </w:p>
        </w:tc>
        <w:tc>
          <w:tcPr>
            <w:tcW w:w="40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司机于小程序，手动确认“已提货”</w:t>
            </w: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270"/>
        </w:trPr>
        <w:tc>
          <w:tcPr>
            <w:tcW w:w="12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到达卸货点</w:t>
            </w:r>
          </w:p>
        </w:tc>
        <w:tc>
          <w:tcPr>
            <w:tcW w:w="40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司机于小程序，手动确认“到达卸货点”</w:t>
            </w: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270"/>
        </w:trPr>
        <w:tc>
          <w:tcPr>
            <w:tcW w:w="12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已卸货</w:t>
            </w:r>
          </w:p>
        </w:tc>
        <w:tc>
          <w:tcPr>
            <w:tcW w:w="40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司机于小程序，手动确认“已卸货”</w:t>
            </w: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270"/>
        </w:trPr>
        <w:tc>
          <w:tcPr>
            <w:tcW w:w="12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已取消</w:t>
            </w:r>
          </w:p>
        </w:tc>
        <w:tc>
          <w:tcPr>
            <w:tcW w:w="40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该调度运单被取消</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3.1.3 筛选项定义</w:t>
      </w:r>
    </w:p>
    <w:p>
      <w:pPr>
        <w:pStyle w:val="dqofsk"/>
        <w:snapToGrid w:val="false"/>
        <w:jc w:val="both"/>
        <w:rPr>
          <w:rFonts w:ascii="宋体" w:hAnsi="宋体" w:eastAsia="宋体" w:cs="宋体"/>
          <w:sz w:val="24"/>
        </w:rPr>
      </w:pPr>
    </w:p>
    <w:tbl>
      <w:tblPr>
        <w:tblStyle w:val="p98bq1"/>
        <w:tblInd w:w="0" w:type="dxa"/>
        <w:tblLayout w:type="fixed"/>
      </w:tblPr>
      <w:tblGrid>
        <w:gridCol w:w="840"/>
        <w:gridCol w:w="1275"/>
        <w:gridCol w:w="1125"/>
        <w:gridCol w:w="2115"/>
        <w:gridCol w:w="1980"/>
      </w:tblGrid>
      <w:tr>
        <w:trPr>
          <w:trHeight w:val="270"/>
        </w:trPr>
        <w:tc>
          <w:tcPr>
            <w:tcW w:w="840" w:type="dxa"/>
            <w:tcBorders>
              <w:top w:val="single" w:color="000000" w:sz="6" w:space="0"/>
              <w:left w:val="single" w:color="000000" w:sz="6" w:space="0"/>
              <w:bottom w:val="nil" w:color="auto" w:sz="0" w:space="0"/>
              <w:right w:val="single" w:color="000000" w:sz="6" w:space="0"/>
            </w:tcBorders>
            <w:shd w:fill="D9D9D9"/>
            <w:vAlign w:val="bottom"/>
          </w:tcPr>
          <w:p>
            <w:pPr>
              <w:pStyle w:val="dqofsk"/>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7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112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211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内容</w:t>
            </w:r>
          </w:p>
        </w:tc>
        <w:tc>
          <w:tcPr>
            <w:tcW w:w="198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840" w:type="dxa"/>
            <w:tcBorders>
              <w:top w:val="single" w:color="000000" w:sz="6"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w:t>
            </w:r>
          </w:p>
        </w:tc>
        <w:tc>
          <w:tcPr>
            <w:tcW w:w="127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委托方</w:t>
            </w:r>
          </w:p>
        </w:tc>
        <w:tc>
          <w:tcPr>
            <w:tcW w:w="112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取运单上的委托方去重列表</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供应商</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取运单上的供应商去重列表</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475"/>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3</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车型</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1.5T/0.6</w:t>
            </w:r>
          </w:p>
          <w:p>
            <w:pPr>
              <w:rPr>
                <w:rFonts w:ascii="等线" w:hAnsi="等线" w:eastAsia="等线" w:cs="等线"/>
                <w:color w:val="000000"/>
                <w:sz w:val="22"/>
              </w:rPr>
            </w:pPr>
            <w:r>
              <w:rPr>
                <w:rFonts w:ascii="等线" w:hAnsi="等线" w:eastAsia="等线" w:cs="等线"/>
                <w:color w:val="000000"/>
                <w:sz w:val="22"/>
              </w:rPr>
              <w:t>3T/4.2</w:t>
            </w:r>
          </w:p>
          <w:p>
            <w:pPr>
              <w:rPr>
                <w:rFonts w:ascii="等线" w:hAnsi="等线" w:eastAsia="等线" w:cs="等线"/>
                <w:color w:val="000000"/>
                <w:sz w:val="22"/>
              </w:rPr>
            </w:pPr>
            <w:r>
              <w:rPr>
                <w:rFonts w:ascii="等线" w:hAnsi="等线" w:eastAsia="等线" w:cs="等线"/>
                <w:color w:val="000000"/>
                <w:sz w:val="22"/>
              </w:rPr>
              <w:t>5T/7.0</w:t>
            </w:r>
          </w:p>
          <w:p>
            <w:pPr>
              <w:rPr>
                <w:rFonts w:ascii="等线" w:hAnsi="等线" w:eastAsia="等线" w:cs="等线"/>
                <w:color w:val="000000"/>
                <w:sz w:val="22"/>
              </w:rPr>
            </w:pPr>
            <w:r>
              <w:rPr>
                <w:rFonts w:ascii="等线" w:hAnsi="等线" w:eastAsia="等线" w:cs="等线"/>
                <w:color w:val="000000"/>
                <w:sz w:val="22"/>
              </w:rPr>
              <w:t>8T/7.6</w:t>
            </w:r>
          </w:p>
          <w:p>
            <w:pPr>
              <w:rPr>
                <w:rFonts w:ascii="等线" w:hAnsi="等线" w:eastAsia="等线" w:cs="等线"/>
                <w:color w:val="000000"/>
                <w:sz w:val="22"/>
              </w:rPr>
            </w:pPr>
            <w:r>
              <w:rPr>
                <w:rFonts w:ascii="等线" w:hAnsi="等线" w:eastAsia="等线" w:cs="等线"/>
                <w:color w:val="000000"/>
                <w:sz w:val="22"/>
              </w:rPr>
              <w:t>10T/9.6</w:t>
            </w:r>
          </w:p>
          <w:p>
            <w:pPr>
              <w:rPr>
                <w:rFonts w:ascii="等线" w:hAnsi="等线" w:eastAsia="等线" w:cs="等线"/>
                <w:color w:val="000000"/>
                <w:sz w:val="22"/>
              </w:rPr>
            </w:pPr>
            <w:r>
              <w:rPr>
                <w:rFonts w:ascii="等线" w:hAnsi="等线" w:eastAsia="等线" w:cs="等线"/>
                <w:color w:val="000000"/>
                <w:sz w:val="22"/>
              </w:rPr>
              <w:t xml:space="preserve">40/45HQ </w:t>
            </w:r>
          </w:p>
          <w:p>
            <w:pPr>
              <w:rPr>
                <w:rFonts w:ascii="等线" w:hAnsi="等线" w:eastAsia="等线" w:cs="等线"/>
                <w:color w:val="000000"/>
                <w:sz w:val="22"/>
              </w:rPr>
            </w:pPr>
            <w:r>
              <w:rPr>
                <w:rFonts w:ascii="等线" w:hAnsi="等线" w:eastAsia="等线" w:cs="等线"/>
                <w:color w:val="000000"/>
                <w:sz w:val="22"/>
              </w:rPr>
              <w:t>17.5米/平板</w:t>
            </w:r>
          </w:p>
          <w:p>
            <w:pPr>
              <w:rPr>
                <w:rFonts w:ascii="等线" w:hAnsi="等线" w:eastAsia="等线" w:cs="等线"/>
                <w:color w:val="000000"/>
                <w:sz w:val="22"/>
              </w:rPr>
            </w:pPr>
            <w:r>
              <w:rPr>
                <w:rFonts w:ascii="等线" w:hAnsi="等线" w:eastAsia="等线" w:cs="等线"/>
                <w:color w:val="000000"/>
                <w:sz w:val="22"/>
              </w:rPr>
              <w:t>17.5米/厢车</w:t>
            </w:r>
          </w:p>
          <w:p>
            <w:pPr>
              <w:pStyle w:val="dqofsk"/>
              <w:snapToGrid w:val="false"/>
              <w:jc w:val="both"/>
              <w:rPr>
                <w:rFonts w:ascii="等线" w:hAnsi="等线" w:eastAsia="等线" w:cs="等线"/>
                <w:color w:val="000000"/>
                <w:sz w:val="22"/>
              </w:rPr>
            </w:pPr>
            <w:r>
              <w:rPr>
                <w:rFonts w:ascii="等线" w:hAnsi="等线" w:eastAsia="等线" w:cs="等线"/>
                <w:color w:val="000000"/>
                <w:sz w:val="22"/>
              </w:rPr>
              <w:t>12米平板</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095"/>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4</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特种车</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危险品</w:t>
            </w:r>
          </w:p>
          <w:p>
            <w:pPr>
              <w:rPr>
                <w:rFonts w:ascii="等线" w:hAnsi="等线" w:eastAsia="等线" w:cs="等线"/>
                <w:color w:val="000000"/>
                <w:sz w:val="22"/>
              </w:rPr>
            </w:pPr>
            <w:r>
              <w:rPr>
                <w:rFonts w:ascii="等线" w:hAnsi="等线" w:eastAsia="等线" w:cs="等线"/>
                <w:color w:val="000000"/>
                <w:sz w:val="22"/>
              </w:rPr>
              <w:t>冷藏车</w:t>
            </w:r>
          </w:p>
          <w:p>
            <w:pPr>
              <w:rPr>
                <w:rFonts w:ascii="等线" w:hAnsi="等线" w:eastAsia="等线" w:cs="等线"/>
                <w:color w:val="000000"/>
                <w:sz w:val="22"/>
              </w:rPr>
            </w:pPr>
            <w:r>
              <w:rPr>
                <w:rFonts w:ascii="等线" w:hAnsi="等线" w:eastAsia="等线" w:cs="等线"/>
                <w:color w:val="000000"/>
                <w:sz w:val="22"/>
              </w:rPr>
              <w:t>气垫车</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平板车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5</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尾板车</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是</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6</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监管车</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是</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7</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随货资料</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有</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无</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205"/>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8</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运单状态</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待提货</w:t>
            </w:r>
          </w:p>
          <w:p>
            <w:pPr>
              <w:rPr>
                <w:rFonts w:ascii="等线" w:hAnsi="等线" w:eastAsia="等线" w:cs="等线"/>
                <w:color w:val="000000"/>
                <w:sz w:val="22"/>
              </w:rPr>
            </w:pPr>
            <w:r>
              <w:rPr>
                <w:rFonts w:ascii="等线" w:hAnsi="等线" w:eastAsia="等线" w:cs="等线"/>
                <w:color w:val="000000"/>
                <w:sz w:val="22"/>
              </w:rPr>
              <w:t>提货中</w:t>
            </w:r>
          </w:p>
          <w:p>
            <w:pPr>
              <w:rPr>
                <w:rFonts w:ascii="等线" w:hAnsi="等线" w:eastAsia="等线" w:cs="等线"/>
                <w:color w:val="000000"/>
                <w:sz w:val="22"/>
              </w:rPr>
            </w:pPr>
            <w:r>
              <w:rPr>
                <w:rFonts w:ascii="等线" w:hAnsi="等线" w:eastAsia="等线" w:cs="等线"/>
                <w:color w:val="000000"/>
                <w:sz w:val="22"/>
              </w:rPr>
              <w:t>到达提货点</w:t>
            </w:r>
          </w:p>
          <w:p>
            <w:pPr>
              <w:rPr>
                <w:rFonts w:ascii="等线" w:hAnsi="等线" w:eastAsia="等线" w:cs="等线"/>
                <w:color w:val="000000"/>
                <w:sz w:val="22"/>
              </w:rPr>
            </w:pPr>
            <w:r>
              <w:rPr>
                <w:rFonts w:ascii="等线" w:hAnsi="等线" w:eastAsia="等线" w:cs="等线"/>
                <w:color w:val="000000"/>
                <w:sz w:val="22"/>
              </w:rPr>
              <w:t>已提货</w:t>
            </w:r>
          </w:p>
          <w:p>
            <w:pPr>
              <w:rPr>
                <w:rFonts w:ascii="等线" w:hAnsi="等线" w:eastAsia="等线" w:cs="等线"/>
                <w:color w:val="000000"/>
                <w:sz w:val="22"/>
              </w:rPr>
            </w:pPr>
            <w:r>
              <w:rPr>
                <w:rFonts w:ascii="等线" w:hAnsi="等线" w:eastAsia="等线" w:cs="等线"/>
                <w:color w:val="000000"/>
                <w:sz w:val="22"/>
              </w:rPr>
              <w:t>到达卸货点</w:t>
            </w:r>
          </w:p>
          <w:p>
            <w:pPr>
              <w:rPr>
                <w:rFonts w:ascii="等线" w:hAnsi="等线" w:eastAsia="等线" w:cs="等线"/>
                <w:color w:val="000000"/>
                <w:sz w:val="22"/>
              </w:rPr>
            </w:pPr>
            <w:r>
              <w:rPr>
                <w:rFonts w:ascii="等线" w:hAnsi="等线" w:eastAsia="等线" w:cs="等线"/>
                <w:color w:val="000000"/>
                <w:sz w:val="22"/>
              </w:rPr>
              <w:t>已卸货</w:t>
            </w:r>
          </w:p>
          <w:p>
            <w:pPr>
              <w:rPr>
                <w:rFonts w:ascii="等线" w:hAnsi="等线" w:eastAsia="等线" w:cs="等线"/>
                <w:color w:val="000000"/>
                <w:sz w:val="22"/>
              </w:rPr>
            </w:pPr>
            <w:r>
              <w:rPr>
                <w:rFonts w:ascii="等线" w:hAnsi="等线" w:eastAsia="等线" w:cs="等线"/>
                <w:color w:val="000000"/>
                <w:sz w:val="22"/>
              </w:rPr>
              <w:t>异常中</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已取消</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9</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提货日期</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当天日期</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此筛选项留空，则搜索提供全部日期的记录。</w:t>
            </w:r>
          </w:p>
        </w:tc>
      </w:tr>
      <w:tr>
        <w:trPr>
          <w:trHeight w:val="270"/>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10</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异常状态</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1.异常中</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2.异常已关闭</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r>
      <w:tr>
        <w:trPr>
          <w:trHeight w:val="540"/>
        </w:trPr>
        <w:tc>
          <w:tcPr>
            <w:tcW w:w="84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11</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搜索框</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支持运单号/订单号/车牌号的精准搜索</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3.1.4 字段定义</w:t>
      </w:r>
    </w:p>
    <w:tbl>
      <w:tblPr>
        <w:tblStyle w:val="p98bq1"/>
        <w:tblInd w:w="0" w:type="dxa"/>
        <w:tblLayout w:type="fixed"/>
      </w:tblPr>
      <w:tblGrid>
        <w:gridCol w:w="585"/>
        <w:gridCol w:w="1605"/>
        <w:gridCol w:w="2355"/>
        <w:gridCol w:w="1980"/>
        <w:gridCol w:w="945"/>
      </w:tblGrid>
      <w:tr>
        <w:trPr>
          <w:trHeight w:val="270"/>
        </w:trPr>
        <w:tc>
          <w:tcPr>
            <w:tcW w:w="585" w:type="dxa"/>
            <w:tcBorders>
              <w:top w:val="single" w:color="000000" w:sz="6" w:space="0"/>
              <w:left w:val="single" w:color="000000" w:sz="6" w:space="0"/>
              <w:bottom w:val="nil" w:color="auto" w:sz="0" w:space="0"/>
              <w:right w:val="single" w:color="000000" w:sz="6" w:space="0"/>
            </w:tcBorders>
            <w:shd w:fill="D9D9D9"/>
            <w:vAlign w:val="bottom"/>
          </w:tcPr>
          <w:p>
            <w:pPr>
              <w:pStyle w:val="dqofsk"/>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0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235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取值逻辑</w:t>
            </w:r>
          </w:p>
        </w:tc>
        <w:tc>
          <w:tcPr>
            <w:tcW w:w="198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展示格式</w:t>
            </w:r>
          </w:p>
        </w:tc>
        <w:tc>
          <w:tcPr>
            <w:tcW w:w="94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585" w:type="dxa"/>
            <w:tcBorders>
              <w:top w:val="single" w:color="000000" w:sz="6"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w:t>
            </w:r>
          </w:p>
        </w:tc>
        <w:tc>
          <w:tcPr>
            <w:tcW w:w="160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运单号</w:t>
            </w:r>
          </w:p>
        </w:tc>
        <w:tc>
          <w:tcPr>
            <w:tcW w:w="235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在调度提交时，自动生成：D+单据类型（201）+YYMMDD（6位）+5位流水</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D20120121700001</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委托方</w:t>
            </w:r>
          </w:p>
        </w:tc>
        <w:tc>
          <w:tcPr>
            <w:tcW w:w="2355"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取订单与调度信息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3</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订单号</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4</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供应商</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5</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车牌号</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6</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运单状态</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7</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提货时间</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8</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车型</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9</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监管车</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尾板车</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特种车</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12</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司机及联系方式</w:t>
            </w:r>
          </w:p>
        </w:tc>
        <w:tc>
          <w:tcPr>
            <w:tcW w:w="23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将司机姓名和联系方式合并</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王五：15112341234</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405"/>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13</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预计件数(件）</w:t>
            </w:r>
          </w:p>
        </w:tc>
        <w:tc>
          <w:tcPr>
            <w:tcW w:w="2355"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调度时，特定对该调度记录输入了相应的特定毛件体，则在此显示。若调度时未输入，则毛件体分别除以该订单下的总车辆数，尺寸字段则留空展示。</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四舍五入正整数</w:t>
            </w:r>
          </w:p>
        </w:tc>
        <w:tc>
          <w:tcPr>
            <w:tcW w:w="945" w:type="dxa"/>
            <w:vMerge w:val="restart"/>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在订单调度时便计算，此时直接取计算结果</w:t>
            </w:r>
          </w:p>
          <w:p>
            <w:pPr>
              <w:pStyle w:val="dqofsk"/>
              <w:snapToGrid w:val="false"/>
              <w:jc w:val="both"/>
              <w:rPr>
                <w:rFonts w:ascii="等线" w:hAnsi="等线" w:eastAsia="等线" w:cs="等线"/>
                <w:sz w:val="22"/>
              </w:rPr>
            </w:pPr>
          </w:p>
        </w:tc>
      </w:tr>
      <w:tr>
        <w:trPr>
          <w:trHeight w:val="42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14</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预计体积（m³）</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小数点后2位</w:t>
            </w:r>
          </w:p>
        </w:tc>
        <w:tc>
          <w:tcPr>
            <w:tcW w:w="945" w:type="dxa"/>
            <w:vMerge w:val="continue"/>
            <w:tcBorders>
              <w:top w:val="nil" w:color="auto" w:sz="0" w:space="0"/>
              <w:left w:val="nil" w:color="auto" w:sz="0" w:space="0"/>
              <w:bottom w:val="single" w:color="000000" w:sz="6" w:space="0"/>
              <w:right w:val="single" w:color="000000" w:sz="6" w:space="0"/>
            </w:tcBorders>
            <w:shd w:fill="FFFFFF"/>
            <w:vAlign w:val="bottom"/>
          </w:tcPr>
          <w:p>
            <w:pPr>
              <w:rPr/>
            </w:pPr>
          </w:p>
        </w:tc>
      </w:tr>
      <w:tr>
        <w:trPr>
          <w:trHeight w:val="42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15</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预计重量（kg)</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小数点后2位</w:t>
            </w:r>
          </w:p>
        </w:tc>
        <w:tc>
          <w:tcPr>
            <w:tcW w:w="945" w:type="dxa"/>
            <w:vMerge w:val="continue"/>
            <w:tcBorders>
              <w:top w:val="nil" w:color="auto" w:sz="0" w:space="0"/>
              <w:left w:val="nil" w:color="auto" w:sz="0" w:space="0"/>
              <w:bottom w:val="single" w:color="000000" w:sz="6" w:space="0"/>
              <w:right w:val="single" w:color="000000" w:sz="6" w:space="0"/>
            </w:tcBorders>
            <w:shd w:fill="FFFFFF"/>
            <w:vAlign w:val="bottom"/>
          </w:tcPr>
          <w:p>
            <w:pPr>
              <w:rPr/>
            </w:pPr>
          </w:p>
        </w:tc>
      </w:tr>
      <w:tr>
        <w:trPr>
          <w:trHeight w:val="36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16</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预计尺寸</w:t>
            </w:r>
          </w:p>
        </w:tc>
        <w:tc>
          <w:tcPr>
            <w:tcW w:w="235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36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17</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预计到达时间</w:t>
            </w:r>
          </w:p>
        </w:tc>
        <w:tc>
          <w:tcPr>
            <w:tcW w:w="2355" w:type="dxa"/>
            <w:tcBorders>
              <w:top w:val="nil" w:color="auto" w:sz="0" w:space="0"/>
              <w:left w:val="single" w:color="000000" w:sz="6" w:space="0"/>
              <w:bottom w:val="single" w:color="000000" w:sz="6" w:space="0"/>
              <w:right w:val="single" w:color="000000" w:sz="6" w:space="0"/>
            </w:tcBorders>
          </w:tcPr>
          <w:p>
            <w:pPr>
              <w:pStyle w:val="dqofsk"/>
              <w:snapToGrid w:val="false"/>
              <w:jc w:val="both"/>
              <w:rPr>
                <w:rFonts w:ascii="等线" w:hAnsi="等线" w:eastAsia="等线" w:cs="等线"/>
                <w:color w:val="000000"/>
                <w:sz w:val="22"/>
              </w:rPr>
            </w:pPr>
            <w:r>
              <w:rPr>
                <w:rFonts w:ascii="等线" w:hAnsi="等线" w:eastAsia="等线" w:cs="等线"/>
                <w:color w:val="000000"/>
                <w:sz w:val="22"/>
              </w:rPr>
              <w:t>若当前运单司机未开始前往提货的确认操作，则此项留空。若有，则用确认前往提货时间+（确认前往提货的位置与提货目的地位置，传到高德，得到预计前往时长）</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格式2020-11-11 14:00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r>
      <w:tr>
        <w:trPr>
          <w:trHeight w:val="36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18</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异常状态</w:t>
            </w:r>
          </w:p>
        </w:tc>
        <w:tc>
          <w:tcPr>
            <w:tcW w:w="2355" w:type="dxa"/>
            <w:tcBorders>
              <w:top w:val="nil" w:color="auto" w:sz="0" w:space="0"/>
              <w:left w:val="single" w:color="000000" w:sz="6" w:space="0"/>
              <w:bottom w:val="single" w:color="000000" w:sz="6" w:space="0"/>
              <w:right w:val="single" w:color="000000" w:sz="6" w:space="0"/>
            </w:tcBorders>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异常中：上报异常且未关闭。</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异常已关闭：所有上报的异常均已关闭。</w:t>
            </w:r>
          </w:p>
          <w:p>
            <w:pPr>
              <w:pStyle w:val="dqofsk"/>
              <w:snapToGrid w:val="false"/>
              <w:jc w:val="both"/>
              <w:rPr>
                <w:rFonts w:ascii="等线" w:hAnsi="等线" w:eastAsia="等线" w:cs="等线"/>
                <w:color w:val="000000"/>
                <w:sz w:val="22"/>
              </w:rPr>
            </w:pPr>
            <w:r>
              <w:rPr>
                <w:rFonts w:ascii="等线" w:hAnsi="等线" w:eastAsia="等线" w:cs="等线"/>
                <w:color w:val="000000"/>
                <w:sz w:val="22"/>
              </w:rPr>
              <w:t>留空显示：未上报过异常。</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19</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随货资料</w:t>
            </w:r>
          </w:p>
        </w:tc>
        <w:tc>
          <w:tcPr>
            <w:tcW w:w="23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司机小程序提交，若当前未提交，则留空显示。</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有</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无</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20</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23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取调度时录入的备注信息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095"/>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21</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操作</w:t>
            </w:r>
          </w:p>
        </w:tc>
        <w:tc>
          <w:tcPr>
            <w:tcW w:w="235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查看详情</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状态管理（仅当运单状态不等于“已卸货”或“已取消”时，才显示此按钮</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3.1.5 用例说明</w:t>
      </w:r>
    </w:p>
    <w:tbl>
      <w:tblPr>
        <w:tblStyle w:val="p98bq1"/>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运单管理-运输运单列表页</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查看运单列表信息，提供快捷筛选操作等。</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航晟物流客服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调度完成，自动实时生成相应运单，进入运单管理页面可统一查看运单。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运单数据准确，筛选和操作项功能完好。</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页面排序规则：</w:t>
            </w:r>
          </w:p>
          <w:p>
            <w:pPr>
              <w:numPr>
                <w:ilvl w:val="0"/>
                <w:numId w:val="4"/>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默认一个页面50条记录；</w:t>
            </w:r>
          </w:p>
          <w:p>
            <w:pPr>
              <w:numPr>
                <w:ilvl w:val="0"/>
                <w:numId w:val="4"/>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运单生成时间（调度时间）-当前时间，较小值默认排序靠前；</w:t>
            </w:r>
          </w:p>
          <w:p>
            <w:pPr>
              <w:snapToGrid w:val="false"/>
              <w:ind w:left="780"/>
              <w:jc w:val="left"/>
              <w:rPr>
                <w:rFonts w:ascii="宋体" w:hAnsi="宋体" w:eastAsia="宋体" w:cs="宋体"/>
                <w:spacing w:val="2"/>
                <w:sz w:val="22"/>
              </w:rPr>
            </w:pPr>
          </w:p>
          <w:p>
            <w:pPr>
              <w:numPr>
                <w:ilvl w:val="0"/>
                <w:numId w:val="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“状态管理”按钮：便于客服人工更新运单状态。</w:t>
            </w:r>
          </w:p>
          <w:p>
            <w:pPr>
              <w:numPr>
                <w:ilvl w:val="0"/>
                <w:numId w:val="4"/>
              </w:numPr>
              <w:snapToGrid w:val="false"/>
              <w:ind w:left="780" w:hanging="420"/>
              <w:jc w:val="left"/>
              <w:rPr>
                <w:rFonts w:ascii="宋体" w:hAnsi="宋体" w:eastAsia="宋体" w:cs="宋体"/>
                <w:spacing w:val="2"/>
                <w:sz w:val="22"/>
              </w:rPr>
            </w:pPr>
            <w:r>
              <w:rPr/>
              <w:drawing>
                <wp:inline distT="0" distB="0" distL="0" distR="0">
                  <wp:extent cx="3419475" cy="19907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3419475" cy="1990725"/>
                          </a:xfrm>
                          <a:prstGeom prst="rect">
                            <a:avLst/>
                          </a:prstGeom>
                        </pic:spPr>
                      </pic:pic>
                    </a:graphicData>
                  </a:graphic>
                </wp:inline>
              </w:drawing>
            </w:r>
          </w:p>
          <w:p>
            <w:pPr>
              <w:numPr>
                <w:ilvl w:val="0"/>
                <w:numId w:val="4"/>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运单状态=“已卸货”或“已取消”，则该运单行“操作”项下不再显示“状态管理”按钮。</w:t>
            </w:r>
          </w:p>
          <w:p>
            <w:pPr>
              <w:numPr>
                <w:ilvl w:val="0"/>
                <w:numId w:val="4"/>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操作时间：记录所选运单状态变更的记录时间，默认为当前操作时的时间，可修改编辑。</w:t>
            </w:r>
          </w:p>
          <w:p>
            <w:pPr>
              <w:numPr>
                <w:ilvl w:val="0"/>
                <w:numId w:val="4"/>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保存提交后，回到当前页面并更新该运单的状态，并记录操作时间和备注信息。</w:t>
            </w:r>
          </w:p>
          <w:p>
            <w:pPr>
              <w:snapToGrid w:val="false"/>
              <w:ind w:left="780"/>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中转运单的页面结构类似，仅部分字段有差异。</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运单详情-轨迹记录页面</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提供该运单各状态和节点的变化记录。</w:t>
      </w: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dqofsk"/>
        <w:snapToGrid w:val="false"/>
        <w:jc w:val="both"/>
        <w:rPr>
          <w:rFonts w:ascii="宋体" w:hAnsi="宋体" w:eastAsia="宋体" w:cs="宋体"/>
          <w:sz w:val="24"/>
        </w:rPr>
      </w:pPr>
      <w:r>
        <w:rPr/>
        <w:drawing>
          <wp:inline distT="0" distB="0" distL="0" distR="0">
            <wp:extent cx="5267325" cy="441007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4410075"/>
                    </a:xfrm>
                    <a:prstGeom prst="rect">
                      <a:avLst/>
                    </a:prstGeom>
                  </pic:spPr>
                </pic:pic>
              </a:graphicData>
            </a:graphic>
          </wp:inline>
        </w:drawing>
      </w: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3.2.2 用例说明</w:t>
      </w:r>
    </w:p>
    <w:tbl>
      <w:tblPr>
        <w:tblStyle w:val="p98bq1"/>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运输运单管理-运单详情-轨迹记录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查看运单详情，了解该运单的状态和节点变化记录。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从运单列表页面的“查看详情”进入</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各轨迹状态和节点记录准确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运单的详细信息部分，此部分的取值逻辑同运单列表页面的定义。如有值，则直接显示；若无值，则留空显示。此部分默认展开，通过点击右上角的《收起运单信息》，可将其收起。收起后，该按钮更为《展开运单信息》，点击后便重新展开运单详情信息。</w:t>
            </w:r>
          </w:p>
          <w:p>
            <w:pPr>
              <w:numPr>
                <w:ilvl w:val="0"/>
                <w:numId w:val="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轨迹记录共有如下类型：</w:t>
            </w:r>
          </w:p>
          <w:p>
            <w:pPr>
              <w:numPr>
                <w:ilvl w:val="0"/>
                <w:numId w:val="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调度完成：备注取调度备注，操作人为调度操作人；</w:t>
            </w:r>
          </w:p>
          <w:p>
            <w:pPr>
              <w:numPr>
                <w:ilvl w:val="0"/>
                <w:numId w:val="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前往提货/到达提货点/已提货/到达卸货点/已卸货/上报异常：若司机通过小程序确认此节点，则显示司机的相应操作信息，若为航晟客服通过后台的“状态管理”操作，则记录客服的相关操作信息。</w:t>
            </w:r>
          </w:p>
          <w:p>
            <w:pPr>
              <w:numPr>
                <w:ilvl w:val="0"/>
                <w:numId w:val="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已取消：航晟客服对已调度的记录进行取消调度，备注信息为取消调度时填入的备注信息。</w:t>
            </w:r>
          </w:p>
          <w:p>
            <w:pPr>
              <w:numPr>
                <w:ilvl w:val="0"/>
                <w:numId w:val="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取消异常：航晟客服对异常状态的运单取消异常，备注信息为取消异常时填入的备注信息。</w:t>
            </w:r>
          </w:p>
          <w:p>
            <w:pPr>
              <w:pStyle w:val="dqofsk"/>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轨迹事件的触发者是谁，则记录操作人账户是谁，如操作人为“司机”、“航晟客服”或“WMS”。</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由于航晟客服可以通过后台的“状态管理”修改状态节点，故而对事件的节点顺序无需校验。</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详情页面头部均显示“运单状态”+“异常状态”信息。</w:t>
            </w:r>
          </w:p>
        </w:tc>
      </w:tr>
    </w:tbl>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运单详情-应收付账单页面</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基于运单维度，展示运单的应收付账单，并支持新增和修改。</w:t>
      </w: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3.3.1 原型页面</w:t>
      </w:r>
    </w:p>
    <w:p>
      <w:pPr>
        <w:pStyle w:val="dqofsk"/>
        <w:snapToGrid w:val="false"/>
        <w:jc w:val="both"/>
        <w:rPr>
          <w:rFonts w:ascii="宋体" w:hAnsi="宋体" w:eastAsia="宋体" w:cs="宋体"/>
          <w:sz w:val="24"/>
        </w:rPr>
      </w:pPr>
      <w:r>
        <w:rPr/>
        <w:drawing>
          <wp:inline distT="0" distB="0" distL="0" distR="0">
            <wp:extent cx="5267325" cy="21717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2171700"/>
                    </a:xfrm>
                    <a:prstGeom prst="rect">
                      <a:avLst/>
                    </a:prstGeom>
                  </pic:spPr>
                </pic:pic>
              </a:graphicData>
            </a:graphic>
          </wp:inline>
        </w:drawing>
      </w: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3.3.2 系统自动计算费用</w:t>
      </w:r>
    </w:p>
    <w:tbl>
      <w:tblPr>
        <w:tblStyle w:val="p98bq1"/>
        <w:tblInd w:w="0" w:type="dxa"/>
        <w:tblLayout w:type="fixed"/>
      </w:tblPr>
      <w:tblGrid>
        <w:gridCol w:w="675"/>
        <w:gridCol w:w="660"/>
        <w:gridCol w:w="855"/>
        <w:gridCol w:w="1995"/>
        <w:gridCol w:w="2070"/>
        <w:gridCol w:w="3030"/>
        <w:gridCol w:w="1800"/>
      </w:tblGrid>
      <w:tr>
        <w:trPr>
          <w:trHeight w:val="540"/>
        </w:trPr>
        <w:tc>
          <w:tcPr>
            <w:tcW w:w="675" w:type="dxa"/>
            <w:tcBorders>
              <w:top w:val="single" w:color="000000" w:sz="6" w:space="0"/>
              <w:left w:val="single" w:color="000000" w:sz="6"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类型</w:t>
            </w:r>
          </w:p>
        </w:tc>
        <w:tc>
          <w:tcPr>
            <w:tcW w:w="660"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费用科目</w:t>
            </w:r>
          </w:p>
        </w:tc>
        <w:tc>
          <w:tcPr>
            <w:tcW w:w="855"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应收付账单</w:t>
            </w:r>
          </w:p>
        </w:tc>
        <w:tc>
          <w:tcPr>
            <w:tcW w:w="1995"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2070"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判断逻辑</w:t>
            </w:r>
          </w:p>
        </w:tc>
        <w:tc>
          <w:tcPr>
            <w:tcW w:w="3030"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计算公式</w:t>
            </w:r>
          </w:p>
        </w:tc>
        <w:tc>
          <w:tcPr>
            <w:tcW w:w="1800" w:type="dxa"/>
            <w:tcBorders>
              <w:top w:val="single" w:color="000000" w:sz="6" w:space="0"/>
              <w:left w:val="nil" w:color="auto" w:sz="0" w:space="0"/>
              <w:bottom w:val="single" w:color="000000" w:sz="6" w:space="0"/>
              <w:right w:val="single" w:color="000000" w:sz="6" w:space="0"/>
            </w:tcBorders>
            <w:shd w:fill="D9D9D9"/>
            <w:vAlign w:val="top"/>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1200"/>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运输订单</w:t>
            </w:r>
          </w:p>
        </w:tc>
        <w:tc>
          <w:tcPr>
            <w:tcW w:w="6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运输费</w:t>
            </w:r>
          </w:p>
        </w:tc>
        <w:tc>
          <w:tcPr>
            <w:tcW w:w="8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应收</w:t>
            </w:r>
          </w:p>
        </w:tc>
        <w:tc>
          <w:tcPr>
            <w:tcW w:w="1995"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每个运单状态更新到“已卸货”时，自动生成。</w:t>
            </w:r>
          </w:p>
        </w:tc>
        <w:tc>
          <w:tcPr>
            <w:tcW w:w="207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能否匹配上供应商、车型、提货点、卸货点、特种车、监管车、尾板车、运输类型</w:t>
            </w:r>
          </w:p>
        </w:tc>
        <w:tc>
          <w:tcPr>
            <w:tcW w:w="303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取可以匹配上的客户报价记录上的“运输费”。</w:t>
            </w:r>
          </w:p>
        </w:tc>
        <w:tc>
          <w:tcPr>
            <w:tcW w:w="1800" w:type="dxa"/>
            <w:vMerge w:val="restart"/>
            <w:tcBorders>
              <w:top w:val="nil" w:color="auto" w:sz="0" w:space="0"/>
              <w:left w:val="single" w:color="000000" w:sz="6" w:space="0"/>
              <w:bottom w:val="single" w:color="000000" w:sz="6" w:space="0"/>
              <w:right w:val="single" w:color="000000" w:sz="6" w:space="0"/>
            </w:tcBorders>
            <w:shd w:fill="FFFFFF"/>
            <w:vAlign w:val="top"/>
          </w:tcPr>
          <w:p>
            <w:pPr>
              <w:rPr>
                <w:rFonts w:ascii="等线" w:hAnsi="等线" w:eastAsia="等线" w:cs="等线"/>
                <w:color w:val="000000"/>
                <w:sz w:val="22"/>
              </w:rPr>
            </w:pPr>
            <w:r>
              <w:rPr>
                <w:rFonts w:ascii="等线" w:hAnsi="等线" w:eastAsia="等线" w:cs="等线"/>
                <w:color w:val="000000"/>
                <w:sz w:val="22"/>
              </w:rPr>
              <w:t>1.报价维护的时候，特种车、监管车、尾板车和运输类型均是选填项，可不输入值。</w:t>
            </w:r>
          </w:p>
          <w:p>
            <w:pPr>
              <w:rPr>
                <w:rFonts w:ascii="等线" w:hAnsi="等线" w:eastAsia="等线" w:cs="等线"/>
                <w:color w:val="000000"/>
                <w:sz w:val="22"/>
              </w:rPr>
            </w:pPr>
            <w:r>
              <w:rPr>
                <w:rFonts w:ascii="等线" w:hAnsi="等线" w:eastAsia="等线" w:cs="等线"/>
                <w:color w:val="000000"/>
                <w:sz w:val="22"/>
              </w:rPr>
              <w:t>2. 运输订单/中转订单上的特种车、监管车、尾板车和运输类型字段单个或多个无值时，优先匹配相应无值的报价记录。若此时无法完全匹配，则可匹配“监管车”=否，“尾板车”=否，的相应报价记录。若此时还无法匹配到，则确认无法匹配，需要由客服人工录入结算的运输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3.运输订单/中转订单上的特种车、监管车、尾板车和运输类型字段单个或多个有特定值时，若无法匹配到相应特定类型的报价记录，则既为匹配失败，需要由客服人工录入结算的运输费。</w:t>
            </w:r>
          </w:p>
        </w:tc>
      </w:tr>
      <w:tr>
        <w:trPr>
          <w:trHeight w:val="1830"/>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中转订单</w:t>
            </w:r>
          </w:p>
        </w:tc>
        <w:tc>
          <w:tcPr>
            <w:tcW w:w="6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运输费</w:t>
            </w:r>
          </w:p>
        </w:tc>
        <w:tc>
          <w:tcPr>
            <w:tcW w:w="8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应收</w:t>
            </w:r>
          </w:p>
        </w:tc>
        <w:tc>
          <w:tcPr>
            <w:tcW w:w="19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7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能否匹配上供应商、车型、提货点、卸货点、特种车、监管车、尾板车、运输类型</w:t>
            </w:r>
          </w:p>
        </w:tc>
        <w:tc>
          <w:tcPr>
            <w:tcW w:w="303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取可以匹配上的客户报价记录上的“单价”*重量（出库时的重量），与供应商报价上的“起步价”对比，不足起步价，取起步价；超过起步价，则取计算结果。</w:t>
            </w:r>
          </w:p>
        </w:tc>
        <w:tc>
          <w:tcPr>
            <w:tcW w:w="180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r>
      <w:tr>
        <w:trPr>
          <w:trHeight w:val="1095"/>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运输订单</w:t>
            </w:r>
          </w:p>
        </w:tc>
        <w:tc>
          <w:tcPr>
            <w:tcW w:w="6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运输费</w:t>
            </w:r>
          </w:p>
        </w:tc>
        <w:tc>
          <w:tcPr>
            <w:tcW w:w="8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应付</w:t>
            </w:r>
          </w:p>
        </w:tc>
        <w:tc>
          <w:tcPr>
            <w:tcW w:w="1995"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每个运单状态更新到“已卸货”时，自动生成。</w:t>
            </w:r>
          </w:p>
        </w:tc>
        <w:tc>
          <w:tcPr>
            <w:tcW w:w="207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能否匹配上客户、车型、提货点、卸货点、特种车、监管车、尾板车、运输类型</w:t>
            </w:r>
          </w:p>
        </w:tc>
        <w:tc>
          <w:tcPr>
            <w:tcW w:w="303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取可以匹配上的供应商报价记录上的“运输费”。</w:t>
            </w:r>
          </w:p>
        </w:tc>
        <w:tc>
          <w:tcPr>
            <w:tcW w:w="180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r>
      <w:tr>
        <w:trPr>
          <w:trHeight w:val="1650"/>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中转订单</w:t>
            </w:r>
          </w:p>
        </w:tc>
        <w:tc>
          <w:tcPr>
            <w:tcW w:w="6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运输费</w:t>
            </w:r>
          </w:p>
        </w:tc>
        <w:tc>
          <w:tcPr>
            <w:tcW w:w="8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应付</w:t>
            </w:r>
          </w:p>
        </w:tc>
        <w:tc>
          <w:tcPr>
            <w:tcW w:w="19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7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能否匹配上客户、车型、提货点、卸货点、特种车、监管车、尾板车、运输类型</w:t>
            </w:r>
          </w:p>
        </w:tc>
        <w:tc>
          <w:tcPr>
            <w:tcW w:w="303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取可以匹配上的供应商报价记录上的“单价”*重量（出库时的重量），与供应商报价上的“起步价”对比，不足起步价，取起步价；超过起步价，则取计算结果。</w:t>
            </w:r>
          </w:p>
        </w:tc>
        <w:tc>
          <w:tcPr>
            <w:tcW w:w="180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r>
      <w:tr>
        <w:trPr>
          <w:trHeight w:val="1380"/>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运输订单/中转订单</w:t>
            </w:r>
          </w:p>
        </w:tc>
        <w:tc>
          <w:tcPr>
            <w:tcW w:w="6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压车费</w:t>
            </w:r>
          </w:p>
        </w:tc>
        <w:tc>
          <w:tcPr>
            <w:tcW w:w="8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应收</w:t>
            </w:r>
          </w:p>
        </w:tc>
        <w:tc>
          <w:tcPr>
            <w:tcW w:w="1995"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取系统记录的“已到达卸货点”和“已卸货”的2个状态记录时间，若已卸货时间对比已到达卸货点是次日12点之后，则系统自动生成应收付的压车费。</w:t>
            </w:r>
          </w:p>
        </w:tc>
        <w:tc>
          <w:tcPr>
            <w:tcW w:w="207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能否匹配上供应商、车型、提货点、卸货点、特种车、监管车、尾板车、运输类型</w:t>
            </w:r>
          </w:p>
        </w:tc>
        <w:tc>
          <w:tcPr>
            <w:tcW w:w="303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取可以匹配上的客户报价记录上的“压车费”。</w:t>
            </w:r>
          </w:p>
        </w:tc>
        <w:tc>
          <w:tcPr>
            <w:tcW w:w="180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r>
      <w:tr>
        <w:trPr>
          <w:trHeight w:val="1095"/>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运输订单/中转订单</w:t>
            </w:r>
          </w:p>
        </w:tc>
        <w:tc>
          <w:tcPr>
            <w:tcW w:w="6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压车费</w:t>
            </w:r>
          </w:p>
        </w:tc>
        <w:tc>
          <w:tcPr>
            <w:tcW w:w="8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应付</w:t>
            </w:r>
          </w:p>
        </w:tc>
        <w:tc>
          <w:tcPr>
            <w:tcW w:w="19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7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能否匹配上客户、车型、提货点、卸货点、特种车、监管车、尾板车、运输类型</w:t>
            </w:r>
          </w:p>
        </w:tc>
        <w:tc>
          <w:tcPr>
            <w:tcW w:w="303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取可以匹配上的供应商报价记录上的“压车费”。</w:t>
            </w:r>
          </w:p>
        </w:tc>
        <w:tc>
          <w:tcPr>
            <w:tcW w:w="180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r>
      <w:tr>
        <w:trPr>
          <w:trHeight w:val="1095"/>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运输订单/中转订单</w:t>
            </w:r>
          </w:p>
        </w:tc>
        <w:tc>
          <w:tcPr>
            <w:tcW w:w="6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返空费</w:t>
            </w:r>
          </w:p>
        </w:tc>
        <w:tc>
          <w:tcPr>
            <w:tcW w:w="8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应收</w:t>
            </w:r>
          </w:p>
        </w:tc>
        <w:tc>
          <w:tcPr>
            <w:tcW w:w="1995"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对原调度进行“取消调度”操作，则系统自动生成应收付的返空费。</w:t>
            </w:r>
          </w:p>
        </w:tc>
        <w:tc>
          <w:tcPr>
            <w:tcW w:w="207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能否匹配上供应商、车型、提货点、卸货点、特种车、监管车、尾板车、运输类型</w:t>
            </w:r>
          </w:p>
        </w:tc>
        <w:tc>
          <w:tcPr>
            <w:tcW w:w="303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取可以匹配上的客户报价记录上的“返空费（%)”，返空费（%)*运输费（运输费公式见上述内容）</w:t>
            </w:r>
          </w:p>
        </w:tc>
        <w:tc>
          <w:tcPr>
            <w:tcW w:w="180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r>
      <w:tr>
        <w:trPr>
          <w:trHeight w:val="1095"/>
        </w:trPr>
        <w:tc>
          <w:tcPr>
            <w:tcW w:w="67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运输订单/中转订单</w:t>
            </w:r>
          </w:p>
        </w:tc>
        <w:tc>
          <w:tcPr>
            <w:tcW w:w="6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返空费</w:t>
            </w:r>
          </w:p>
        </w:tc>
        <w:tc>
          <w:tcPr>
            <w:tcW w:w="85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应付</w:t>
            </w:r>
          </w:p>
        </w:tc>
        <w:tc>
          <w:tcPr>
            <w:tcW w:w="19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7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能否匹配上客户、车型、提货点、卸货点、特种车、监管车、尾板车、运输类型</w:t>
            </w:r>
          </w:p>
        </w:tc>
        <w:tc>
          <w:tcPr>
            <w:tcW w:w="303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取可以匹配上的供应商报价记录上的“返空费（%)”，返空费（%)*运输费（运输费公式见上述内容）</w:t>
            </w:r>
          </w:p>
        </w:tc>
        <w:tc>
          <w:tcPr>
            <w:tcW w:w="180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r>
    </w:tbl>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3.3.3 用例说明</w:t>
      </w:r>
    </w:p>
    <w:tbl>
      <w:tblPr>
        <w:tblStyle w:val="p98bq1"/>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运单维度的应收付账单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查看基于运单维度的应收和应付账单信息。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司机或客服录入的杂费单据信息，将自动生成相应的应收付记录。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此运单完整的应收付账单信息得到正确地展示。</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司机通过小程序或航晟客服通过后台系统录入的杂费单据，需要输入具体的杂费金额，待航晟客服审批通过或审批通过但修改了杂费金额后，系统需要将该杂费记录自动生成到应收账单和应付账单之上。已通过的杂费单据，后续不允许在单据页面的原记录上直接修改，后需要调整，则要走调整单操作。</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应收付的科目：具体选定的杂费类型；</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应收付的金额：与上报的杂费金额一致；</w:t>
            </w:r>
          </w:p>
          <w:p>
            <w:pPr>
              <w:numPr>
                <w:ilvl w:val="0"/>
                <w:numId w:val="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若是司机通过小程序上报的杂费金额，航晟客服有权通过页面上的“审批”功能，对司机上报的具体金额进行审批操作。（见单据管理章节）</w:t>
            </w:r>
          </w:p>
          <w:p>
            <w:pPr>
              <w:snapToGrid w:val="false"/>
              <w:ind w:left="360"/>
              <w:jc w:val="both"/>
              <w:rPr>
                <w:rFonts w:ascii="等线" w:hAnsi="等线" w:eastAsia="等线" w:cs="等线"/>
                <w:spacing w:val="2"/>
                <w:sz w:val="22"/>
              </w:rPr>
            </w:pPr>
            <w:r>
              <w:rPr/>
              <w:drawing>
                <wp:inline distT="0" distB="0" distL="0" distR="0">
                  <wp:extent cx="3876675" cy="285750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3876675" cy="2857500"/>
                          </a:xfrm>
                          <a:prstGeom prst="rect">
                            <a:avLst/>
                          </a:prstGeom>
                        </pic:spPr>
                      </pic:pic>
                    </a:graphicData>
                  </a:graphic>
                </wp:inline>
              </w:drawing>
            </w:r>
          </w:p>
          <w:p>
            <w:pPr>
              <w:numPr>
                <w:ilvl w:val="0"/>
                <w:numId w:val="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在运单的应收付账单维度，只能对应付记录进行新增记录，不可对运单维度的应收进行新增应收记录。若运单维度新增了一条应付记录，则在订单的应收付账单维度，也同样新增此运单的应付汇总记录。</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订单维度的应收付账单与下属各运单的应收付账单，均保持汇总一致。</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异常管理页面</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查看所有异常记录，并可取消异常。</w:t>
      </w: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3.4.1 原型页面</w:t>
      </w:r>
    </w:p>
    <w:p>
      <w:pPr>
        <w:pStyle w:val="dqofsk"/>
        <w:snapToGrid w:val="false"/>
        <w:jc w:val="both"/>
        <w:rPr>
          <w:rFonts w:ascii="宋体" w:hAnsi="宋体" w:eastAsia="宋体" w:cs="宋体"/>
          <w:sz w:val="24"/>
        </w:rPr>
      </w:pPr>
      <w:r>
        <w:rPr/>
        <w:drawing>
          <wp:inline distT="0" distB="0" distL="0" distR="0">
            <wp:extent cx="5267325" cy="37528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3752850"/>
                    </a:xfrm>
                    <a:prstGeom prst="rect">
                      <a:avLst/>
                    </a:prstGeom>
                  </pic:spPr>
                </pic:pic>
              </a:graphicData>
            </a:graphic>
          </wp:inline>
        </w:drawing>
      </w: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3.4.2 “异常管理”Tab页字段定义</w:t>
      </w:r>
    </w:p>
    <w:tbl>
      <w:tblPr>
        <w:tblStyle w:val="p98bq1"/>
        <w:tblInd w:w="0" w:type="dxa"/>
        <w:tblLayout w:type="fixed"/>
      </w:tblPr>
      <w:tblGrid>
        <w:gridCol w:w="600"/>
        <w:gridCol w:w="1500"/>
        <w:gridCol w:w="2250"/>
        <w:gridCol w:w="2400"/>
        <w:gridCol w:w="960"/>
      </w:tblGrid>
      <w:tr>
        <w:trPr>
          <w:trHeight w:val="270"/>
        </w:trPr>
        <w:tc>
          <w:tcPr>
            <w:tcW w:w="600" w:type="dxa"/>
            <w:tcBorders>
              <w:top w:val="single" w:color="000000" w:sz="6" w:space="0"/>
              <w:left w:val="single" w:color="000000" w:sz="6" w:space="0"/>
              <w:bottom w:val="nil" w:color="auto" w:sz="0" w:space="0"/>
              <w:right w:val="single" w:color="000000" w:sz="6" w:space="0"/>
            </w:tcBorders>
            <w:shd w:fill="D9D9D9"/>
            <w:vAlign w:val="bottom"/>
          </w:tcPr>
          <w:p>
            <w:pPr>
              <w:pStyle w:val="dqofsk"/>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225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取值逻辑</w:t>
            </w:r>
          </w:p>
        </w:tc>
        <w:tc>
          <w:tcPr>
            <w:tcW w:w="240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展示格式</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138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w:t>
            </w:r>
          </w:p>
        </w:tc>
        <w:tc>
          <w:tcPr>
            <w:tcW w:w="1500"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异常类别</w:t>
            </w:r>
          </w:p>
        </w:tc>
        <w:tc>
          <w:tcPr>
            <w:tcW w:w="2250" w:type="dxa"/>
            <w:tcBorders>
              <w:top w:val="single" w:color="000000" w:sz="6"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1.货物破损</w:t>
            </w:r>
          </w:p>
          <w:p>
            <w:pPr>
              <w:rPr>
                <w:rFonts w:ascii="等线" w:hAnsi="等线" w:eastAsia="等线" w:cs="等线"/>
                <w:color w:val="000000"/>
                <w:sz w:val="22"/>
              </w:rPr>
            </w:pPr>
            <w:r>
              <w:rPr>
                <w:rFonts w:ascii="等线" w:hAnsi="等线" w:eastAsia="等线" w:cs="等线"/>
                <w:color w:val="000000"/>
                <w:sz w:val="22"/>
              </w:rPr>
              <w:t>2.车辆事故</w:t>
            </w:r>
          </w:p>
          <w:p>
            <w:pPr>
              <w:rPr>
                <w:rFonts w:ascii="等线" w:hAnsi="等线" w:eastAsia="等线" w:cs="等线"/>
                <w:color w:val="000000"/>
                <w:sz w:val="22"/>
              </w:rPr>
            </w:pPr>
            <w:r>
              <w:rPr>
                <w:rFonts w:ascii="等线" w:hAnsi="等线" w:eastAsia="等线" w:cs="等线"/>
                <w:color w:val="000000"/>
                <w:sz w:val="22"/>
              </w:rPr>
              <w:t>3.预计延误</w:t>
            </w:r>
          </w:p>
          <w:p>
            <w:pPr>
              <w:rPr>
                <w:rFonts w:ascii="等线" w:hAnsi="等线" w:eastAsia="等线" w:cs="等线"/>
                <w:color w:val="000000"/>
                <w:sz w:val="22"/>
              </w:rPr>
            </w:pPr>
            <w:r>
              <w:rPr>
                <w:rFonts w:ascii="等线" w:hAnsi="等线" w:eastAsia="等线" w:cs="等线"/>
                <w:color w:val="000000"/>
                <w:sz w:val="22"/>
              </w:rPr>
              <w:t>4.无法联系</w:t>
            </w:r>
          </w:p>
          <w:p>
            <w:pPr>
              <w:pStyle w:val="dqofsk"/>
              <w:snapToGrid w:val="false"/>
              <w:jc w:val="both"/>
              <w:rPr>
                <w:rFonts w:ascii="等线" w:hAnsi="等线" w:eastAsia="等线" w:cs="等线"/>
                <w:color w:val="000000"/>
                <w:sz w:val="22"/>
              </w:rPr>
            </w:pPr>
            <w:r>
              <w:rPr>
                <w:rFonts w:ascii="等线" w:hAnsi="等线" w:eastAsia="等线" w:cs="等线"/>
                <w:color w:val="000000"/>
                <w:sz w:val="22"/>
              </w:rPr>
              <w:t>5. 其它</w:t>
            </w:r>
          </w:p>
        </w:tc>
        <w:tc>
          <w:tcPr>
            <w:tcW w:w="2400" w:type="dxa"/>
            <w:tcBorders>
              <w:top w:val="single" w:color="000000" w:sz="6"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异常上报时下拉选择</w:t>
            </w:r>
          </w:p>
        </w:tc>
        <w:tc>
          <w:tcPr>
            <w:tcW w:w="960"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异常状态</w:t>
            </w:r>
          </w:p>
        </w:tc>
        <w:tc>
          <w:tcPr>
            <w:tcW w:w="2250" w:type="dxa"/>
            <w:tcBorders>
              <w:top w:val="nil" w:color="auto" w:sz="0" w:space="0"/>
              <w:left w:val="nil" w:color="auto" w:sz="0" w:space="0"/>
              <w:bottom w:val="single" w:color="000000" w:sz="6" w:space="0"/>
              <w:right w:val="single" w:color="000000" w:sz="6" w:space="0"/>
            </w:tcBorders>
            <w:shd w:fill="FFFFFF"/>
            <w:vAlign w:val="bottom"/>
          </w:tcPr>
          <w:p>
            <w:pPr>
              <w:numPr>
                <w:ilvl w:val="0"/>
                <w:numId w:val="9"/>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异常中</w:t>
            </w:r>
          </w:p>
          <w:p>
            <w:pPr>
              <w:numPr>
                <w:ilvl w:val="0"/>
                <w:numId w:val="9"/>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已关闭</w:t>
            </w:r>
          </w:p>
          <w:p>
            <w:pPr>
              <w:numPr>
                <w:ilvl w:val="0"/>
                <w:numId w:val="9"/>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（留空）</w:t>
            </w:r>
          </w:p>
        </w:tc>
        <w:tc>
          <w:tcPr>
            <w:tcW w:w="24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异常内容</w:t>
            </w:r>
          </w:p>
        </w:tc>
        <w:tc>
          <w:tcPr>
            <w:tcW w:w="225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2400"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异常上报时录入</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上报图片</w:t>
            </w:r>
          </w:p>
        </w:tc>
        <w:tc>
          <w:tcPr>
            <w:tcW w:w="225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24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异常上报时间</w:t>
            </w:r>
          </w:p>
        </w:tc>
        <w:tc>
          <w:tcPr>
            <w:tcW w:w="225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取异常提交时间</w:t>
            </w:r>
          </w:p>
        </w:tc>
        <w:tc>
          <w:tcPr>
            <w:tcW w:w="24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right"/>
              <w:rPr>
                <w:rFonts w:ascii="等线" w:hAnsi="等线" w:eastAsia="等线" w:cs="等线"/>
                <w:color w:val="000000"/>
                <w:sz w:val="22"/>
              </w:rPr>
            </w:pPr>
            <w:r>
              <w:rPr>
                <w:rFonts w:ascii="等线" w:hAnsi="等线" w:eastAsia="等线" w:cs="等线"/>
                <w:color w:val="000000"/>
                <w:sz w:val="22"/>
              </w:rPr>
              <w:t>2020/10/10 14:00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6</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操作</w:t>
            </w:r>
          </w:p>
        </w:tc>
        <w:tc>
          <w:tcPr>
            <w:tcW w:w="225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对于异常状态=“异常中”的记录，显示“取消异常”按钮</w:t>
            </w:r>
          </w:p>
        </w:tc>
        <w:tc>
          <w:tcPr>
            <w:tcW w:w="24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3.4.3 新增异常-字段定义</w:t>
      </w:r>
    </w:p>
    <w:tbl>
      <w:tblPr>
        <w:tblStyle w:val="p98bq1"/>
        <w:tblInd w:w="0" w:type="dxa"/>
        <w:tblLayout w:type="fixed"/>
      </w:tblPr>
      <w:tblGrid>
        <w:gridCol w:w="600"/>
        <w:gridCol w:w="1500"/>
        <w:gridCol w:w="2250"/>
        <w:gridCol w:w="2400"/>
        <w:gridCol w:w="960"/>
      </w:tblGrid>
      <w:tr>
        <w:trPr>
          <w:trHeight w:val="270"/>
        </w:trPr>
        <w:tc>
          <w:tcPr>
            <w:tcW w:w="600" w:type="dxa"/>
            <w:tcBorders>
              <w:top w:val="single" w:color="000000" w:sz="6" w:space="0"/>
              <w:left w:val="single" w:color="000000" w:sz="6" w:space="0"/>
              <w:bottom w:val="nil" w:color="auto" w:sz="0" w:space="0"/>
              <w:right w:val="single" w:color="000000" w:sz="6" w:space="0"/>
            </w:tcBorders>
            <w:shd w:fill="D9D9D9"/>
          </w:tcPr>
          <w:p>
            <w:pPr>
              <w:pStyle w:val="dqofsk"/>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225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240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是否必填</w:t>
            </w:r>
          </w:p>
        </w:tc>
      </w:tr>
      <w:tr>
        <w:trPr>
          <w:trHeight w:val="1380"/>
        </w:trPr>
        <w:tc>
          <w:tcPr>
            <w:tcW w:w="60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w:t>
            </w:r>
          </w:p>
        </w:tc>
        <w:tc>
          <w:tcPr>
            <w:tcW w:w="1500" w:type="dxa"/>
            <w:tcBorders>
              <w:top w:val="single" w:color="000000" w:sz="6"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异常类型</w:t>
            </w:r>
          </w:p>
        </w:tc>
        <w:tc>
          <w:tcPr>
            <w:tcW w:w="2250" w:type="dxa"/>
            <w:tcBorders>
              <w:top w:val="single" w:color="000000" w:sz="6"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2400" w:type="dxa"/>
            <w:tcBorders>
              <w:top w:val="single" w:color="000000" w:sz="6"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1.货物破损</w:t>
            </w:r>
          </w:p>
          <w:p>
            <w:pPr>
              <w:rPr>
                <w:rFonts w:ascii="等线" w:hAnsi="等线" w:eastAsia="等线" w:cs="等线"/>
                <w:color w:val="000000"/>
                <w:sz w:val="22"/>
              </w:rPr>
            </w:pPr>
            <w:r>
              <w:rPr>
                <w:rFonts w:ascii="等线" w:hAnsi="等线" w:eastAsia="等线" w:cs="等线"/>
                <w:color w:val="000000"/>
                <w:sz w:val="22"/>
              </w:rPr>
              <w:t>2.车辆事故</w:t>
            </w:r>
          </w:p>
          <w:p>
            <w:pPr>
              <w:rPr>
                <w:rFonts w:ascii="等线" w:hAnsi="等线" w:eastAsia="等线" w:cs="等线"/>
                <w:color w:val="000000"/>
                <w:sz w:val="22"/>
              </w:rPr>
            </w:pPr>
            <w:r>
              <w:rPr>
                <w:rFonts w:ascii="等线" w:hAnsi="等线" w:eastAsia="等线" w:cs="等线"/>
                <w:color w:val="000000"/>
                <w:sz w:val="22"/>
              </w:rPr>
              <w:t>3.预计延误</w:t>
            </w:r>
          </w:p>
          <w:p>
            <w:pPr>
              <w:rPr>
                <w:rFonts w:ascii="等线" w:hAnsi="等线" w:eastAsia="等线" w:cs="等线"/>
                <w:color w:val="000000"/>
                <w:sz w:val="22"/>
              </w:rPr>
            </w:pPr>
            <w:r>
              <w:rPr>
                <w:rFonts w:ascii="等线" w:hAnsi="等线" w:eastAsia="等线" w:cs="等线"/>
                <w:color w:val="000000"/>
                <w:sz w:val="22"/>
              </w:rPr>
              <w:t>4.无法联系</w:t>
            </w:r>
          </w:p>
          <w:p>
            <w:pPr>
              <w:pStyle w:val="dqofsk"/>
              <w:snapToGrid w:val="false"/>
              <w:jc w:val="both"/>
              <w:rPr>
                <w:rFonts w:ascii="等线" w:hAnsi="等线" w:eastAsia="等线" w:cs="等线"/>
                <w:color w:val="000000"/>
                <w:sz w:val="22"/>
              </w:rPr>
            </w:pPr>
            <w:r>
              <w:rPr>
                <w:rFonts w:ascii="等线" w:hAnsi="等线" w:eastAsia="等线" w:cs="等线"/>
                <w:color w:val="000000"/>
                <w:sz w:val="22"/>
              </w:rPr>
              <w:t>5.其它</w:t>
            </w:r>
          </w:p>
        </w:tc>
        <w:tc>
          <w:tcPr>
            <w:tcW w:w="960" w:type="dxa"/>
            <w:tcBorders>
              <w:top w:val="single" w:color="000000" w:sz="6"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是</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上传图片</w:t>
            </w:r>
          </w:p>
        </w:tc>
        <w:tc>
          <w:tcPr>
            <w:tcW w:w="225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24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Arial" w:hAnsi="Arial" w:eastAsia="Arial" w:cs="Arial"/>
                <w:color w:val="333333"/>
                <w:sz w:val="20"/>
                <w:shd w:val="clear" w:color="auto" w:fill="FFFFFF"/>
              </w:rPr>
            </w:pPr>
            <w:r>
              <w:rPr>
                <w:rFonts w:ascii="等线" w:hAnsi="等线" w:eastAsia="等线" w:cs="等线"/>
                <w:color w:val="000000"/>
                <w:sz w:val="22"/>
              </w:rPr>
              <w:t>最多可上传9张图片，单张图片大小限制&lt;=6M，格式jpg、png、</w:t>
            </w:r>
            <w:r>
              <w:rPr>
                <w:rFonts w:ascii="Arial" w:hAnsi="Arial" w:eastAsia="Arial" w:cs="Arial"/>
                <w:color w:val="333333"/>
                <w:sz w:val="20"/>
                <w:shd w:val="clear" w:color="auto" w:fill="FFFFFF"/>
              </w:rPr>
              <w:t>bmp</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否</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225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240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多行文本，2~500位字符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否</w:t>
            </w:r>
          </w:p>
        </w:tc>
      </w:tr>
    </w:tbl>
    <w:p>
      <w:pPr>
        <w:pStyle w:val="dqofsk"/>
        <w:snapToGrid w:val="false"/>
        <w:jc w:val="both"/>
        <w:rPr>
          <w:rFonts w:ascii="宋体" w:hAnsi="宋体" w:eastAsia="宋体" w:cs="宋体"/>
          <w:sz w:val="24"/>
        </w:rPr>
      </w:pP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3.4.4 用例说明</w:t>
      </w:r>
    </w:p>
    <w:tbl>
      <w:tblPr>
        <w:tblStyle w:val="p98bq1"/>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异常管理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查看司机或航晟客服录入的异常上报记录，并可取消异常状态。</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进入运单详情页面，并切换到“异常管理”Tab</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异常记录显示准确，可后台上报异常，并取消异常状态。</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页面排序规则：“异常中”状态的记录置顶显示，同类记录则按照（上报时间-当前时间），较大值排序靠前。</w:t>
            </w:r>
          </w:p>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点击Tab页右上角的“+异常”按钮，可在后台录入异常情况。此客服通过后台录入的异常，若司机通过小程序查看该运单详情时，也可见此异常记录。</w:t>
            </w:r>
          </w:p>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点击异常记录中的图片，提供在当前页面提供图片放大的弹窗的模式，可点击关闭图片放大弹窗。</w:t>
            </w:r>
          </w:p>
          <w:p>
            <w:pPr>
              <w:snapToGrid w:val="false"/>
              <w:ind w:left="360"/>
              <w:jc w:val="both"/>
              <w:rPr>
                <w:rFonts w:ascii="等线" w:hAnsi="等线" w:eastAsia="等线" w:cs="等线"/>
                <w:spacing w:val="2"/>
                <w:sz w:val="22"/>
              </w:rPr>
            </w:pPr>
            <w:r>
              <w:rPr/>
              <w:drawing>
                <wp:inline distT="0" distB="0" distL="0" distR="0">
                  <wp:extent cx="3057525" cy="213360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3057525" cy="2133600"/>
                          </a:xfrm>
                          <a:prstGeom prst="rect">
                            <a:avLst/>
                          </a:prstGeom>
                        </pic:spPr>
                      </pic:pic>
                    </a:graphicData>
                  </a:graphic>
                </wp:inline>
              </w:drawing>
            </w:r>
          </w:p>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航晟客服可对指定的上报异常进行“取消异常”操作，取消异常后，异常关闭，运单的原“异常中”状态回退到异常前的状态。</w:t>
            </w:r>
          </w:p>
          <w:p>
            <w:pPr>
              <w:snapToGrid w:val="false"/>
              <w:ind w:left="360"/>
              <w:jc w:val="both"/>
              <w:rPr>
                <w:rFonts w:ascii="等线" w:hAnsi="等线" w:eastAsia="等线" w:cs="等线"/>
                <w:spacing w:val="2"/>
                <w:sz w:val="22"/>
              </w:rPr>
            </w:pPr>
            <w:r>
              <w:rPr/>
              <w:drawing>
                <wp:inline distT="0" distB="0" distL="0" distR="0">
                  <wp:extent cx="2952750" cy="138112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2952750" cy="1381125"/>
                          </a:xfrm>
                          <a:prstGeom prst="rect">
                            <a:avLst/>
                          </a:prstGeom>
                        </pic:spPr>
                      </pic:pic>
                    </a:graphicData>
                  </a:graphic>
                </wp:inline>
              </w:drawing>
            </w:r>
          </w:p>
          <w:p>
            <w:pPr>
              <w:numPr>
                <w:ilvl w:val="0"/>
                <w:numId w:val="1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备注：选项输入，长度2~500字符。</w:t>
            </w:r>
          </w:p>
          <w:p>
            <w:pPr>
              <w:numPr>
                <w:ilvl w:val="0"/>
                <w:numId w:val="1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异常取消后，在运单的“轨迹记录”Tab会生成相应的取消异常的记录。</w:t>
            </w:r>
          </w:p>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航晟客户通过“+异常”按钮，手动录入异常记录。</w:t>
            </w:r>
          </w:p>
          <w:p>
            <w:pPr>
              <w:numPr>
                <w:ilvl w:val="0"/>
                <w:numId w:val="11"/>
              </w:numPr>
              <w:snapToGrid w:val="false"/>
              <w:ind w:left="780" w:hanging="420"/>
              <w:jc w:val="both"/>
              <w:rPr>
                <w:rFonts w:ascii="等线" w:hAnsi="等线" w:eastAsia="等线" w:cs="等线"/>
                <w:color w:val="404040"/>
                <w:spacing w:val="2"/>
                <w:sz w:val="22"/>
              </w:rPr>
            </w:pPr>
            <w:r>
              <w:rPr/>
              <w:drawing>
                <wp:inline distT="0" distB="0" distL="0" distR="0">
                  <wp:extent cx="1047750" cy="3905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1047750" cy="390525"/>
                          </a:xfrm>
                          <a:prstGeom prst="rect">
                            <a:avLst/>
                          </a:prstGeom>
                        </pic:spPr>
                      </pic:pic>
                    </a:graphicData>
                  </a:graphic>
                </wp:inline>
              </w:drawing>
            </w:r>
            <w:r>
              <w:rPr>
                <w:rFonts w:ascii="等线" w:hAnsi="等线" w:eastAsia="等线" w:cs="等线"/>
                <w:color w:val="404040"/>
                <w:spacing w:val="2"/>
                <w:sz w:val="22"/>
              </w:rPr>
              <w:t>：上报异常按钮入口。</w:t>
            </w:r>
          </w:p>
          <w:p>
            <w:pPr>
              <w:numPr>
                <w:ilvl w:val="0"/>
                <w:numId w:val="11"/>
              </w:numPr>
              <w:snapToGrid w:val="false"/>
              <w:ind w:left="780" w:hanging="420"/>
              <w:jc w:val="both"/>
              <w:rPr>
                <w:rFonts w:ascii="宋体" w:hAnsi="宋体" w:eastAsia="宋体" w:cs="宋体"/>
                <w:spacing w:val="2"/>
                <w:sz w:val="22"/>
              </w:rPr>
            </w:pPr>
            <w:r>
              <w:rPr/>
              <w:drawing>
                <wp:inline distT="0" distB="0" distL="0" distR="0">
                  <wp:extent cx="3076575" cy="180022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3076575" cy="1800225"/>
                          </a:xfrm>
                          <a:prstGeom prst="rect">
                            <a:avLst/>
                          </a:prstGeom>
                        </pic:spPr>
                      </pic:pic>
                    </a:graphicData>
                  </a:graphic>
                </wp:inline>
              </w:drawing>
            </w:r>
          </w:p>
          <w:p>
            <w:pPr>
              <w:snapToGrid w:val="false"/>
              <w:ind w:left="780"/>
              <w:jc w:val="both"/>
              <w:rPr>
                <w:rFonts w:ascii="等线" w:hAnsi="等线" w:eastAsia="等线" w:cs="等线"/>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参考订单模块的PRD，运单的异常状态将作用于影响订单的状态。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运单详情-单据管理页面</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基于运单，查看该运单上报的单据明细。</w:t>
      </w: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3.5.1 原型页面</w:t>
      </w:r>
    </w:p>
    <w:p>
      <w:pPr>
        <w:pStyle w:val="dqofsk"/>
        <w:snapToGrid w:val="false"/>
        <w:jc w:val="both"/>
        <w:rPr>
          <w:rFonts w:ascii="宋体" w:hAnsi="宋体" w:eastAsia="宋体" w:cs="宋体"/>
          <w:sz w:val="24"/>
        </w:rPr>
      </w:pPr>
      <w:r>
        <w:rPr/>
        <w:drawing>
          <wp:inline distT="0" distB="0" distL="0" distR="0">
            <wp:extent cx="5267325" cy="366712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3667125"/>
                    </a:xfrm>
                    <a:prstGeom prst="rect">
                      <a:avLst/>
                    </a:prstGeom>
                  </pic:spPr>
                </pic:pic>
              </a:graphicData>
            </a:graphic>
          </wp:inline>
        </w:drawing>
      </w: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3.5.2 新增单据字段定义</w:t>
      </w:r>
    </w:p>
    <w:tbl>
      <w:tblPr>
        <w:tblStyle w:val="p98bq1"/>
        <w:tblInd w:w="0" w:type="dxa"/>
        <w:tblLayout w:type="fixed"/>
      </w:tblPr>
      <w:tblGrid>
        <w:gridCol w:w="600"/>
        <w:gridCol w:w="1740"/>
        <w:gridCol w:w="960"/>
        <w:gridCol w:w="1935"/>
        <w:gridCol w:w="2595"/>
      </w:tblGrid>
      <w:tr>
        <w:trPr>
          <w:trHeight w:val="270"/>
        </w:trPr>
        <w:tc>
          <w:tcPr>
            <w:tcW w:w="600" w:type="dxa"/>
            <w:tcBorders>
              <w:top w:val="single" w:color="000000" w:sz="6" w:space="0"/>
              <w:left w:val="single" w:color="000000" w:sz="6" w:space="0"/>
              <w:bottom w:val="nil" w:color="auto" w:sz="0" w:space="0"/>
              <w:right w:val="single" w:color="000000" w:sz="6" w:space="0"/>
            </w:tcBorders>
            <w:shd w:fill="D9D9D9"/>
          </w:tcPr>
          <w:p>
            <w:pPr>
              <w:pStyle w:val="dqofsk"/>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4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193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c>
          <w:tcPr>
            <w:tcW w:w="259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是否必填</w:t>
            </w:r>
          </w:p>
        </w:tc>
      </w:tr>
      <w:tr>
        <w:trPr>
          <w:trHeight w:val="1095"/>
        </w:trPr>
        <w:tc>
          <w:tcPr>
            <w:tcW w:w="600" w:type="dxa"/>
            <w:tcBorders>
              <w:top w:val="single" w:color="000000" w:sz="6" w:space="0"/>
              <w:left w:val="single" w:color="000000" w:sz="6" w:space="0"/>
              <w:bottom w:val="single" w:color="000000" w:sz="6" w:space="0"/>
              <w:right w:val="single" w:color="000000" w:sz="6" w:space="0"/>
            </w:tcBorders>
            <w:shd w:fill="FFFFFF"/>
          </w:tcPr>
          <w:p>
            <w:pPr>
              <w:pStyle w:val="dqofsk"/>
              <w:snapToGrid w:val="false"/>
              <w:jc w:val="right"/>
              <w:rPr>
                <w:rFonts w:ascii="等线" w:hAnsi="等线" w:eastAsia="等线" w:cs="等线"/>
                <w:color w:val="000000"/>
                <w:sz w:val="22"/>
              </w:rPr>
            </w:pPr>
            <w:r>
              <w:rPr>
                <w:rFonts w:ascii="等线" w:hAnsi="等线" w:eastAsia="等线" w:cs="等线"/>
                <w:color w:val="000000"/>
                <w:sz w:val="22"/>
              </w:rPr>
              <w:t>1</w:t>
            </w:r>
          </w:p>
        </w:tc>
        <w:tc>
          <w:tcPr>
            <w:tcW w:w="1740" w:type="dxa"/>
            <w:tcBorders>
              <w:top w:val="single" w:color="000000" w:sz="6"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单据类型</w:t>
            </w:r>
          </w:p>
        </w:tc>
        <w:tc>
          <w:tcPr>
            <w:tcW w:w="960" w:type="dxa"/>
            <w:tcBorders>
              <w:top w:val="single" w:color="000000" w:sz="6"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1935" w:type="dxa"/>
            <w:tcBorders>
              <w:top w:val="single" w:color="000000" w:sz="6"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提货单据</w:t>
            </w:r>
          </w:p>
          <w:p>
            <w:pPr>
              <w:rPr>
                <w:rFonts w:ascii="等线" w:hAnsi="等线" w:eastAsia="等线" w:cs="等线"/>
                <w:color w:val="000000"/>
                <w:sz w:val="22"/>
              </w:rPr>
            </w:pPr>
            <w:r>
              <w:rPr>
                <w:rFonts w:ascii="等线" w:hAnsi="等线" w:eastAsia="等线" w:cs="等线"/>
                <w:color w:val="000000"/>
                <w:sz w:val="22"/>
              </w:rPr>
              <w:t>卸货单据</w:t>
            </w:r>
          </w:p>
          <w:p>
            <w:pPr>
              <w:rPr>
                <w:rFonts w:ascii="等线" w:hAnsi="等线" w:eastAsia="等线" w:cs="等线"/>
                <w:color w:val="000000"/>
                <w:sz w:val="22"/>
              </w:rPr>
            </w:pPr>
            <w:r>
              <w:rPr>
                <w:rFonts w:ascii="等线" w:hAnsi="等线" w:eastAsia="等线" w:cs="等线"/>
                <w:color w:val="000000"/>
                <w:sz w:val="22"/>
              </w:rPr>
              <w:t>杂费单据</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其他单据</w:t>
            </w:r>
          </w:p>
        </w:tc>
        <w:tc>
          <w:tcPr>
            <w:tcW w:w="2595" w:type="dxa"/>
            <w:tcBorders>
              <w:top w:val="single" w:color="000000" w:sz="6"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是</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right"/>
              <w:rPr>
                <w:rFonts w:ascii="等线" w:hAnsi="等线" w:eastAsia="等线" w:cs="等线"/>
                <w:color w:val="000000"/>
                <w:sz w:val="22"/>
              </w:rPr>
            </w:pPr>
            <w:r>
              <w:rPr>
                <w:rFonts w:ascii="等线" w:hAnsi="等线" w:eastAsia="等线" w:cs="等线"/>
                <w:color w:val="000000"/>
                <w:sz w:val="22"/>
              </w:rPr>
              <w:t>2</w:t>
            </w:r>
          </w:p>
        </w:tc>
        <w:tc>
          <w:tcPr>
            <w:tcW w:w="174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上传图片</w:t>
            </w:r>
          </w:p>
        </w:tc>
        <w:tc>
          <w:tcPr>
            <w:tcW w:w="96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19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最多可上传9张图片，单张图片大小限制&lt;=6M，图片格式限jpg、png和bmp</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否</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right"/>
              <w:rPr>
                <w:rFonts w:ascii="等线" w:hAnsi="等线" w:eastAsia="等线" w:cs="等线"/>
                <w:color w:val="000000"/>
                <w:sz w:val="22"/>
              </w:rPr>
            </w:pPr>
            <w:r>
              <w:rPr>
                <w:rFonts w:ascii="等线" w:hAnsi="等线" w:eastAsia="等线" w:cs="等线"/>
                <w:color w:val="000000"/>
                <w:sz w:val="22"/>
              </w:rPr>
              <w:t>3</w:t>
            </w:r>
          </w:p>
        </w:tc>
        <w:tc>
          <w:tcPr>
            <w:tcW w:w="174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96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193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多行文本，2~500位字符</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否</w:t>
            </w:r>
          </w:p>
        </w:tc>
      </w:tr>
      <w:tr>
        <w:trPr>
          <w:trHeight w:val="3030"/>
        </w:trPr>
        <w:tc>
          <w:tcPr>
            <w:tcW w:w="60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right"/>
              <w:rPr>
                <w:rFonts w:ascii="等线" w:hAnsi="等线" w:eastAsia="等线" w:cs="等线"/>
                <w:color w:val="000000"/>
                <w:sz w:val="22"/>
              </w:rPr>
            </w:pPr>
            <w:r>
              <w:rPr>
                <w:rFonts w:ascii="等线" w:hAnsi="等线" w:eastAsia="等线" w:cs="等线"/>
                <w:color w:val="000000"/>
                <w:sz w:val="22"/>
              </w:rPr>
              <w:t>4</w:t>
            </w:r>
          </w:p>
        </w:tc>
        <w:tc>
          <w:tcPr>
            <w:tcW w:w="174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杂费类型</w:t>
            </w:r>
          </w:p>
        </w:tc>
        <w:tc>
          <w:tcPr>
            <w:tcW w:w="96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193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压车费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报关费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清关费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装卸费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路桥费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候时费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返空费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过磅费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入闸费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停车费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登记费</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其他费用</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（取《基本信息管理  /  部门成本项目维护》中的“航晟车队”科目，并剔除“运输费”、“返空费”）</w:t>
            </w:r>
          </w:p>
        </w:tc>
        <w:tc>
          <w:tcPr>
            <w:tcW w:w="259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杂费单据类型下，必填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right"/>
              <w:rPr>
                <w:rFonts w:ascii="等线" w:hAnsi="等线" w:eastAsia="等线" w:cs="等线"/>
                <w:color w:val="000000"/>
                <w:sz w:val="22"/>
              </w:rPr>
            </w:pPr>
            <w:r>
              <w:rPr>
                <w:rFonts w:ascii="等线" w:hAnsi="等线" w:eastAsia="等线" w:cs="等线"/>
                <w:color w:val="000000"/>
                <w:sz w:val="22"/>
              </w:rPr>
              <w:t>5</w:t>
            </w:r>
          </w:p>
        </w:tc>
        <w:tc>
          <w:tcPr>
            <w:tcW w:w="174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杂费金额（元）</w:t>
            </w:r>
          </w:p>
        </w:tc>
        <w:tc>
          <w:tcPr>
            <w:tcW w:w="96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193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正数值，支持小数点后2位</w:t>
            </w:r>
          </w:p>
        </w:tc>
        <w:tc>
          <w:tcPr>
            <w:tcW w:w="259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杂费单据类型下，必填</w:t>
            </w:r>
          </w:p>
        </w:tc>
      </w:tr>
    </w:tbl>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3.5.3 查看单据字段定义</w:t>
      </w:r>
    </w:p>
    <w:tbl>
      <w:tblPr>
        <w:tblStyle w:val="p98bq1"/>
        <w:tblInd w:w="0" w:type="dxa"/>
        <w:tblLayout w:type="fixed"/>
      </w:tblPr>
      <w:tblGrid>
        <w:gridCol w:w="1740"/>
        <w:gridCol w:w="5190"/>
        <w:gridCol w:w="1545"/>
      </w:tblGrid>
      <w:tr>
        <w:trPr>
          <w:trHeight w:val="270"/>
        </w:trPr>
        <w:tc>
          <w:tcPr>
            <w:tcW w:w="1740" w:type="dxa"/>
            <w:tcBorders>
              <w:top w:val="single" w:color="000000" w:sz="6" w:space="0"/>
              <w:left w:val="single" w:color="000000" w:sz="6"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5190"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545" w:type="dxa"/>
            <w:tcBorders>
              <w:top w:val="single" w:color="000000" w:sz="6" w:space="0"/>
              <w:left w:val="nil" w:color="auto" w:sz="0" w:space="0"/>
              <w:bottom w:val="single" w:color="000000" w:sz="6"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单据类型</w:t>
            </w:r>
          </w:p>
        </w:tc>
        <w:tc>
          <w:tcPr>
            <w:tcW w:w="519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司机上报单据所选的类型</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描述</w:t>
            </w:r>
          </w:p>
        </w:tc>
        <w:tc>
          <w:tcPr>
            <w:tcW w:w="519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司机上单据所填的备注</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杂费类型</w:t>
            </w:r>
          </w:p>
        </w:tc>
        <w:tc>
          <w:tcPr>
            <w:tcW w:w="519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若所选的是杂费单据，则选择的杂费类型</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杂费金额（元）</w:t>
            </w:r>
          </w:p>
        </w:tc>
        <w:tc>
          <w:tcPr>
            <w:tcW w:w="519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若所选的是杂费单据，则上报填写的杂费金额</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图片</w:t>
            </w:r>
          </w:p>
        </w:tc>
        <w:tc>
          <w:tcPr>
            <w:tcW w:w="519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司机上单据所传的图片</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92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杂费审批状态</w:t>
            </w:r>
          </w:p>
        </w:tc>
        <w:tc>
          <w:tcPr>
            <w:tcW w:w="5190" w:type="dxa"/>
            <w:tcBorders>
              <w:top w:val="nil" w:color="auto" w:sz="0"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仅针对杂费单据类型，此类型需要航晟客服审批：</w:t>
            </w:r>
          </w:p>
          <w:p>
            <w:pPr>
              <w:rPr>
                <w:rFonts w:ascii="等线" w:hAnsi="等线" w:eastAsia="等线" w:cs="等线"/>
                <w:color w:val="000000"/>
                <w:sz w:val="22"/>
              </w:rPr>
            </w:pPr>
            <w:r>
              <w:rPr>
                <w:rFonts w:ascii="等线" w:hAnsi="等线" w:eastAsia="等线" w:cs="等线"/>
                <w:color w:val="000000"/>
                <w:sz w:val="22"/>
              </w:rPr>
              <w:t>1. 审批前状态：待审批；</w:t>
            </w:r>
          </w:p>
          <w:p>
            <w:pPr>
              <w:rPr>
                <w:rFonts w:ascii="等线" w:hAnsi="等线" w:eastAsia="等线" w:cs="等线"/>
                <w:color w:val="000000"/>
                <w:sz w:val="22"/>
              </w:rPr>
            </w:pPr>
            <w:r>
              <w:rPr>
                <w:rFonts w:ascii="等线" w:hAnsi="等线" w:eastAsia="等线" w:cs="等线"/>
                <w:color w:val="000000"/>
                <w:sz w:val="22"/>
              </w:rPr>
              <w:t>2. 审批通过：通过；</w:t>
            </w:r>
          </w:p>
          <w:p>
            <w:pPr>
              <w:rPr>
                <w:rFonts w:ascii="等线" w:hAnsi="等线" w:eastAsia="等线" w:cs="等线"/>
                <w:color w:val="000000"/>
                <w:sz w:val="22"/>
              </w:rPr>
            </w:pPr>
            <w:r>
              <w:rPr>
                <w:rFonts w:ascii="等线" w:hAnsi="等线" w:eastAsia="等线" w:cs="等线"/>
                <w:color w:val="000000"/>
                <w:sz w:val="22"/>
              </w:rPr>
              <w:t>3. 审批不通过：驳回；</w:t>
            </w:r>
          </w:p>
          <w:p>
            <w:pPr>
              <w:pStyle w:val="dqofsk"/>
              <w:snapToGrid w:val="false"/>
              <w:jc w:val="both"/>
              <w:rPr>
                <w:rFonts w:ascii="等线" w:hAnsi="等线" w:eastAsia="等线" w:cs="等线"/>
                <w:color w:val="000000"/>
                <w:sz w:val="22"/>
              </w:rPr>
            </w:pPr>
            <w:r>
              <w:rPr>
                <w:rFonts w:ascii="等线" w:hAnsi="等线" w:eastAsia="等线" w:cs="等线"/>
                <w:color w:val="000000"/>
                <w:sz w:val="22"/>
              </w:rPr>
              <w:t>4. 审批通过但修改了杂费金额：修改通过；</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38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操作人</w:t>
            </w:r>
          </w:p>
        </w:tc>
        <w:tc>
          <w:tcPr>
            <w:tcW w:w="5190" w:type="dxa"/>
            <w:tcBorders>
              <w:top w:val="nil" w:color="auto" w:sz="0"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1. 未审批前，上报者是司机便显示司机姓名；</w:t>
            </w:r>
          </w:p>
          <w:p>
            <w:pPr>
              <w:rPr>
                <w:rFonts w:ascii="等线" w:hAnsi="等线" w:eastAsia="等线" w:cs="等线"/>
                <w:color w:val="000000"/>
                <w:sz w:val="22"/>
              </w:rPr>
            </w:pPr>
            <w:r>
              <w:rPr>
                <w:rFonts w:ascii="等线" w:hAnsi="等线" w:eastAsia="等线" w:cs="等线"/>
                <w:color w:val="000000"/>
                <w:sz w:val="22"/>
              </w:rPr>
              <w:t>2. 审批后，显示审批者账户ID；</w:t>
            </w:r>
          </w:p>
          <w:p>
            <w:pPr>
              <w:pStyle w:val="dqofsk"/>
              <w:snapToGrid w:val="false"/>
              <w:jc w:val="both"/>
              <w:rPr>
                <w:rFonts w:ascii="等线" w:hAnsi="等线" w:eastAsia="等线" w:cs="等线"/>
                <w:color w:val="000000"/>
                <w:sz w:val="22"/>
              </w:rPr>
            </w:pPr>
            <w:r>
              <w:rPr>
                <w:rFonts w:ascii="等线" w:hAnsi="等线" w:eastAsia="等线" w:cs="等线"/>
                <w:color w:val="000000"/>
                <w:sz w:val="22"/>
              </w:rPr>
              <w:t>3. 航晟客服自己上报的，无需审批，显示航晟客户自己的账户ID;</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操作时间</w:t>
            </w:r>
          </w:p>
        </w:tc>
        <w:tc>
          <w:tcPr>
            <w:tcW w:w="5190"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即更新时间，司机的上报时间或审批时间（如有）</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380"/>
        </w:trPr>
        <w:tc>
          <w:tcPr>
            <w:tcW w:w="1740" w:type="dxa"/>
            <w:tcBorders>
              <w:top w:val="nil" w:color="auto" w:sz="0" w:space="0"/>
              <w:left w:val="single" w:color="000000" w:sz="6"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操作</w:t>
            </w:r>
          </w:p>
        </w:tc>
        <w:tc>
          <w:tcPr>
            <w:tcW w:w="5190" w:type="dxa"/>
            <w:tcBorders>
              <w:top w:val="nil" w:color="auto" w:sz="0" w:space="0"/>
              <w:left w:val="nil" w:color="auto" w:sz="0" w:space="0"/>
              <w:bottom w:val="single" w:color="000000" w:sz="6" w:space="0"/>
              <w:right w:val="single" w:color="000000" w:sz="6" w:space="0"/>
            </w:tcBorders>
            <w:shd w:fill="FFFFFF"/>
          </w:tcPr>
          <w:p>
            <w:pPr>
              <w:rPr>
                <w:rFonts w:ascii="等线" w:hAnsi="等线" w:eastAsia="等线" w:cs="等线"/>
                <w:color w:val="000000"/>
                <w:sz w:val="22"/>
              </w:rPr>
            </w:pPr>
            <w:r>
              <w:rPr>
                <w:rFonts w:ascii="等线" w:hAnsi="等线" w:eastAsia="等线" w:cs="等线"/>
                <w:color w:val="000000"/>
                <w:sz w:val="22"/>
              </w:rPr>
              <w:t>1. 非杂费单据：显示“修改”和“删除”按钮；</w:t>
            </w:r>
          </w:p>
          <w:p>
            <w:pPr>
              <w:rPr>
                <w:rFonts w:ascii="等线" w:hAnsi="等线" w:eastAsia="等线" w:cs="等线"/>
                <w:color w:val="000000"/>
                <w:sz w:val="22"/>
              </w:rPr>
            </w:pPr>
            <w:r>
              <w:rPr>
                <w:rFonts w:ascii="等线" w:hAnsi="等线" w:eastAsia="等线" w:cs="等线"/>
                <w:color w:val="000000"/>
                <w:sz w:val="22"/>
              </w:rPr>
              <w:t>2. 杂费单据审批前：显示“审批”按钮；</w:t>
            </w:r>
          </w:p>
          <w:p>
            <w:pPr>
              <w:pStyle w:val="dqofsk"/>
              <w:snapToGrid w:val="false"/>
              <w:jc w:val="both"/>
              <w:rPr>
                <w:rFonts w:ascii="等线" w:hAnsi="等线" w:eastAsia="等线" w:cs="等线"/>
                <w:color w:val="000000"/>
                <w:sz w:val="22"/>
              </w:rPr>
            </w:pPr>
            <w:r>
              <w:rPr>
                <w:rFonts w:ascii="等线" w:hAnsi="等线" w:eastAsia="等线" w:cs="等线"/>
                <w:color w:val="000000"/>
                <w:sz w:val="22"/>
              </w:rPr>
              <w:t>3. 杂费单据审批后：无显示；</w:t>
            </w:r>
          </w:p>
        </w:tc>
        <w:tc>
          <w:tcPr>
            <w:tcW w:w="1545" w:type="dxa"/>
            <w:tcBorders>
              <w:top w:val="nil" w:color="auto" w:sz="0" w:space="0"/>
              <w:left w:val="nil" w:color="auto" w:sz="0" w:space="0"/>
              <w:bottom w:val="single" w:color="000000" w:sz="6" w:space="0"/>
              <w:right w:val="single" w:color="000000" w:sz="6" w:space="0"/>
            </w:tcBorders>
            <w:shd w:fill="FFFFFF"/>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3.5.4 用例说明</w:t>
      </w:r>
    </w:p>
    <w:tbl>
      <w:tblPr>
        <w:tblStyle w:val="p98bq1"/>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运单单据管理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查看所有已上报的单据，并可支持新增单据上报。</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进入运单详情，切换到“单据管理”Tab</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单据显示齐全，并支持后台上传新增单据。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显示排序规则：按照单据上报更新时间正序排序。（时间早的，排序靠前）</w:t>
            </w: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“杂费类型”与“杂费金额”字段仅当“单据类型”=“杂费单据”时才出现。其余杂费类型时，此2字段留空显示。</w:t>
            </w: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单据上的图片，统一提供放大的弹窗查看功能。（参考“异常管理”）</w:t>
            </w: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如果是“杂费单据”，杂费的科目与金额的新增与修改，都将同步作用于运单维度的此杂费科目的应收付记录的变更。（参考“应收付管理”）</w:t>
            </w: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航晟客服可通过页面上的“+单据”按钮，提交单据记录。</w:t>
            </w:r>
          </w:p>
          <w:p>
            <w:pPr>
              <w:numPr>
                <w:ilvl w:val="0"/>
                <w:numId w:val="13"/>
              </w:numPr>
              <w:snapToGrid w:val="false"/>
              <w:ind w:left="780" w:hanging="420"/>
              <w:jc w:val="both"/>
              <w:rPr>
                <w:rFonts w:ascii="宋体" w:hAnsi="宋体" w:eastAsia="宋体" w:cs="宋体"/>
                <w:spacing w:val="2"/>
                <w:sz w:val="22"/>
              </w:rPr>
            </w:pPr>
            <w:r>
              <w:rPr>
                <w:rFonts w:ascii="等线" w:hAnsi="等线" w:eastAsia="等线" w:cs="等线"/>
                <w:color w:val="404040"/>
                <w:spacing w:val="2"/>
                <w:sz w:val="22"/>
              </w:rPr>
              <w:t>新增单据：</w:t>
            </w:r>
            <w:r>
              <w:rPr/>
              <w:drawing>
                <wp:inline distT="0" distB="0" distL="0" distR="0">
                  <wp:extent cx="3181350" cy="191452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3181350" cy="1914525"/>
                          </a:xfrm>
                          <a:prstGeom prst="rect">
                            <a:avLst/>
                          </a:prstGeom>
                        </pic:spPr>
                      </pic:pic>
                    </a:graphicData>
                  </a:graphic>
                </wp:inline>
              </w:drawing>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如果选择的是“杂费单据”，则需要输入“杂费类型”和“杂费金额”：</w:t>
            </w:r>
          </w:p>
          <w:p>
            <w:pPr>
              <w:snapToGrid w:val="false"/>
              <w:ind w:left="780"/>
              <w:jc w:val="both"/>
              <w:rPr>
                <w:rFonts w:ascii="等线" w:hAnsi="等线" w:eastAsia="等线" w:cs="等线"/>
                <w:spacing w:val="2"/>
                <w:sz w:val="22"/>
              </w:rPr>
            </w:pPr>
            <w:r>
              <w:rPr/>
              <w:drawing>
                <wp:inline distT="0" distB="0" distL="0" distR="0">
                  <wp:extent cx="3257550" cy="239077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3257550" cy="2390775"/>
                          </a:xfrm>
                          <a:prstGeom prst="rect">
                            <a:avLst/>
                          </a:prstGeom>
                        </pic:spPr>
                      </pic:pic>
                    </a:graphicData>
                  </a:graphic>
                </wp:inline>
              </w:drawing>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修改普通单据：点击图片下方的“删除”按钮可直接删除已上传的图片。</w:t>
            </w:r>
          </w:p>
          <w:p>
            <w:pPr>
              <w:snapToGrid w:val="false"/>
              <w:ind w:left="780"/>
              <w:jc w:val="both"/>
              <w:rPr>
                <w:rFonts w:ascii="等线" w:hAnsi="等线" w:eastAsia="等线" w:cs="等线"/>
                <w:spacing w:val="2"/>
                <w:sz w:val="22"/>
              </w:rPr>
            </w:pPr>
            <w:r>
              <w:rPr/>
              <w:drawing>
                <wp:inline distT="0" distB="0" distL="0" distR="0">
                  <wp:extent cx="3762375" cy="225742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3762375" cy="2257425"/>
                          </a:xfrm>
                          <a:prstGeom prst="rect">
                            <a:avLst/>
                          </a:prstGeom>
                        </pic:spPr>
                      </pic:pic>
                    </a:graphicData>
                  </a:graphic>
                </wp:inline>
              </w:drawing>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修改杂费单据：</w:t>
            </w:r>
          </w:p>
          <w:p>
            <w:pPr>
              <w:snapToGrid w:val="false"/>
              <w:ind w:left="780"/>
              <w:jc w:val="both"/>
              <w:rPr>
                <w:rFonts w:ascii="等线" w:hAnsi="等线" w:eastAsia="等线" w:cs="等线"/>
                <w:spacing w:val="2"/>
                <w:sz w:val="22"/>
              </w:rPr>
            </w:pPr>
            <w:r>
              <w:rPr/>
              <w:drawing>
                <wp:inline distT="0" distB="0" distL="0" distR="0">
                  <wp:extent cx="3829050" cy="2800350"/>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3829050" cy="2800350"/>
                          </a:xfrm>
                          <a:prstGeom prst="rect">
                            <a:avLst/>
                          </a:prstGeom>
                        </pic:spPr>
                      </pic:pic>
                    </a:graphicData>
                  </a:graphic>
                </wp:inline>
              </w:drawing>
            </w:r>
          </w:p>
          <w:p>
            <w:pPr>
              <w:pStyle w:val="dqofsk"/>
              <w:snapToGrid w:val="false"/>
              <w:jc w:val="both"/>
              <w:rPr>
                <w:rFonts w:ascii="宋体" w:hAnsi="宋体" w:eastAsia="宋体" w:cs="宋体"/>
                <w:spacing w:val="2"/>
                <w:sz w:val="22"/>
              </w:rPr>
            </w:pP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航晟客服对杂费单据进行审批，点击“审批”按钮：</w:t>
            </w:r>
          </w:p>
          <w:p>
            <w:pPr>
              <w:snapToGrid w:val="false"/>
              <w:ind w:left="360"/>
              <w:jc w:val="both"/>
              <w:rPr>
                <w:rFonts w:ascii="等线" w:hAnsi="等线" w:eastAsia="等线" w:cs="等线"/>
                <w:spacing w:val="2"/>
                <w:sz w:val="22"/>
              </w:rPr>
            </w:pPr>
            <w:r>
              <w:rPr/>
              <w:drawing>
                <wp:inline distT="0" distB="0" distL="0" distR="0">
                  <wp:extent cx="3886200" cy="2838450"/>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3886200" cy="2838450"/>
                          </a:xfrm>
                          <a:prstGeom prst="rect">
                            <a:avLst/>
                          </a:prstGeom>
                        </pic:spPr>
                      </pic:pic>
                    </a:graphicData>
                  </a:graphic>
                </wp:inline>
              </w:drawing>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审批结果：必填，若选择“通过并修改金额”，则必须填入修改的具体金额；</w:t>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审批备注：选填，支持多行文本。</w:t>
            </w:r>
          </w:p>
          <w:p>
            <w:pPr>
              <w:pStyle w:val="dqofsk"/>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4"/>
              </w:rPr>
            </w:pPr>
            <w:r>
              <w:rPr>
                <w:rFonts w:ascii="宋体" w:hAnsi="宋体" w:eastAsia="宋体" w:cs="宋体"/>
                <w:color w:val="404040"/>
                <w:spacing w:val="2"/>
                <w:sz w:val="24"/>
              </w:rPr>
              <w:t>后续做个报表，可以筛选出没有用小程序上报单据和进行节点确认的司机和供应商名单。</w:t>
            </w:r>
          </w:p>
        </w:tc>
      </w:tr>
    </w:tbl>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中转运单管理</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管理由中转订单形成的中转运单。</w:t>
      </w: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3.6.1 原型页面</w:t>
      </w:r>
    </w:p>
    <w:p>
      <w:pPr>
        <w:pStyle w:val="dqofsk"/>
        <w:snapToGrid w:val="false"/>
        <w:jc w:val="both"/>
        <w:rPr>
          <w:rFonts w:ascii="宋体" w:hAnsi="宋体" w:eastAsia="宋体" w:cs="宋体"/>
          <w:sz w:val="24"/>
        </w:rPr>
      </w:pPr>
      <w:r>
        <w:rPr/>
        <w:drawing>
          <wp:inline distT="0" distB="0" distL="0" distR="0">
            <wp:extent cx="5267325" cy="314325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3143250"/>
                    </a:xfrm>
                    <a:prstGeom prst="rect">
                      <a:avLst/>
                    </a:prstGeom>
                  </pic:spPr>
                </pic:pic>
              </a:graphicData>
            </a:graphic>
          </wp:inline>
        </w:drawing>
      </w: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3.6.2 筛选项定义</w:t>
      </w:r>
    </w:p>
    <w:tbl>
      <w:tblPr>
        <w:tblStyle w:val="p98bq1"/>
        <w:tblInd w:w="0" w:type="dxa"/>
        <w:tblLayout w:type="fixed"/>
      </w:tblPr>
      <w:tblGrid>
        <w:gridCol w:w="960"/>
        <w:gridCol w:w="960"/>
        <w:gridCol w:w="960"/>
        <w:gridCol w:w="2595"/>
        <w:gridCol w:w="960"/>
      </w:tblGrid>
      <w:tr>
        <w:trPr>
          <w:trHeight w:val="270"/>
        </w:trPr>
        <w:tc>
          <w:tcPr>
            <w:tcW w:w="960" w:type="dxa"/>
            <w:tcBorders>
              <w:top w:val="single" w:color="000000" w:sz="6" w:space="0"/>
              <w:left w:val="single" w:color="000000" w:sz="6" w:space="0"/>
              <w:bottom w:val="nil" w:color="auto" w:sz="0" w:space="0"/>
              <w:right w:val="single" w:color="000000" w:sz="6" w:space="0"/>
            </w:tcBorders>
            <w:shd w:fill="D9D9D9"/>
            <w:vAlign w:val="bottom"/>
          </w:tcPr>
          <w:p>
            <w:pPr>
              <w:pStyle w:val="dqofsk"/>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259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内容</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960" w:type="dxa"/>
            <w:tcBorders>
              <w:top w:val="single" w:color="000000" w:sz="6"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w:t>
            </w:r>
          </w:p>
        </w:tc>
        <w:tc>
          <w:tcPr>
            <w:tcW w:w="960"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委托方</w:t>
            </w:r>
          </w:p>
        </w:tc>
        <w:tc>
          <w:tcPr>
            <w:tcW w:w="960"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59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60"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供应商</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475"/>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3</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车型</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1.5T/0.6</w:t>
            </w:r>
          </w:p>
          <w:p>
            <w:pPr>
              <w:rPr>
                <w:rFonts w:ascii="等线" w:hAnsi="等线" w:eastAsia="等线" w:cs="等线"/>
                <w:color w:val="000000"/>
                <w:sz w:val="22"/>
              </w:rPr>
            </w:pPr>
            <w:r>
              <w:rPr>
                <w:rFonts w:ascii="等线" w:hAnsi="等线" w:eastAsia="等线" w:cs="等线"/>
                <w:color w:val="000000"/>
                <w:sz w:val="22"/>
              </w:rPr>
              <w:t>3T/4.2</w:t>
            </w:r>
          </w:p>
          <w:p>
            <w:pPr>
              <w:rPr>
                <w:rFonts w:ascii="等线" w:hAnsi="等线" w:eastAsia="等线" w:cs="等线"/>
                <w:color w:val="000000"/>
                <w:sz w:val="22"/>
              </w:rPr>
            </w:pPr>
            <w:r>
              <w:rPr>
                <w:rFonts w:ascii="等线" w:hAnsi="等线" w:eastAsia="等线" w:cs="等线"/>
                <w:color w:val="000000"/>
                <w:sz w:val="22"/>
              </w:rPr>
              <w:t>5T/7.0</w:t>
            </w:r>
          </w:p>
          <w:p>
            <w:pPr>
              <w:rPr>
                <w:rFonts w:ascii="等线" w:hAnsi="等线" w:eastAsia="等线" w:cs="等线"/>
                <w:color w:val="000000"/>
                <w:sz w:val="22"/>
              </w:rPr>
            </w:pPr>
            <w:r>
              <w:rPr>
                <w:rFonts w:ascii="等线" w:hAnsi="等线" w:eastAsia="等线" w:cs="等线"/>
                <w:color w:val="000000"/>
                <w:sz w:val="22"/>
              </w:rPr>
              <w:t>8T/7.6</w:t>
            </w:r>
          </w:p>
          <w:p>
            <w:pPr>
              <w:rPr>
                <w:rFonts w:ascii="等线" w:hAnsi="等线" w:eastAsia="等线" w:cs="等线"/>
                <w:color w:val="000000"/>
                <w:sz w:val="22"/>
              </w:rPr>
            </w:pPr>
            <w:r>
              <w:rPr>
                <w:rFonts w:ascii="等线" w:hAnsi="等线" w:eastAsia="等线" w:cs="等线"/>
                <w:color w:val="000000"/>
                <w:sz w:val="22"/>
              </w:rPr>
              <w:t>10T/9.6</w:t>
            </w:r>
          </w:p>
          <w:p>
            <w:pPr>
              <w:rPr>
                <w:rFonts w:ascii="等线" w:hAnsi="等线" w:eastAsia="等线" w:cs="等线"/>
                <w:color w:val="000000"/>
                <w:sz w:val="22"/>
              </w:rPr>
            </w:pPr>
            <w:r>
              <w:rPr>
                <w:rFonts w:ascii="等线" w:hAnsi="等线" w:eastAsia="等线" w:cs="等线"/>
                <w:color w:val="000000"/>
                <w:sz w:val="22"/>
              </w:rPr>
              <w:t xml:space="preserve">40/45HQ </w:t>
            </w:r>
          </w:p>
          <w:p>
            <w:pPr>
              <w:rPr>
                <w:rFonts w:ascii="等线" w:hAnsi="等线" w:eastAsia="等线" w:cs="等线"/>
                <w:color w:val="000000"/>
                <w:sz w:val="22"/>
              </w:rPr>
            </w:pPr>
            <w:r>
              <w:rPr>
                <w:rFonts w:ascii="等线" w:hAnsi="等线" w:eastAsia="等线" w:cs="等线"/>
                <w:color w:val="000000"/>
                <w:sz w:val="22"/>
              </w:rPr>
              <w:t>17.5米/平板</w:t>
            </w:r>
          </w:p>
          <w:p>
            <w:pPr>
              <w:rPr>
                <w:rFonts w:ascii="等线" w:hAnsi="等线" w:eastAsia="等线" w:cs="等线"/>
                <w:color w:val="000000"/>
                <w:sz w:val="22"/>
              </w:rPr>
            </w:pPr>
            <w:r>
              <w:rPr>
                <w:rFonts w:ascii="等线" w:hAnsi="等线" w:eastAsia="等线" w:cs="等线"/>
                <w:color w:val="000000"/>
                <w:sz w:val="22"/>
              </w:rPr>
              <w:t>17.5米/厢车</w:t>
            </w:r>
          </w:p>
          <w:p>
            <w:pPr>
              <w:pStyle w:val="dqofsk"/>
              <w:snapToGrid w:val="false"/>
              <w:jc w:val="both"/>
              <w:rPr>
                <w:rFonts w:ascii="等线" w:hAnsi="等线" w:eastAsia="等线" w:cs="等线"/>
                <w:color w:val="000000"/>
                <w:sz w:val="22"/>
              </w:rPr>
            </w:pPr>
            <w:r>
              <w:rPr>
                <w:rFonts w:ascii="等线" w:hAnsi="等线" w:eastAsia="等线" w:cs="等线"/>
                <w:color w:val="000000"/>
                <w:sz w:val="22"/>
              </w:rPr>
              <w:t>12米平板</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095"/>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4</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特种车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危险品</w:t>
            </w:r>
          </w:p>
          <w:p>
            <w:pPr>
              <w:rPr>
                <w:rFonts w:ascii="等线" w:hAnsi="等线" w:eastAsia="等线" w:cs="等线"/>
                <w:color w:val="000000"/>
                <w:sz w:val="22"/>
              </w:rPr>
            </w:pPr>
            <w:r>
              <w:rPr>
                <w:rFonts w:ascii="等线" w:hAnsi="等线" w:eastAsia="等线" w:cs="等线"/>
                <w:color w:val="000000"/>
                <w:sz w:val="22"/>
              </w:rPr>
              <w:t>冷藏车</w:t>
            </w:r>
          </w:p>
          <w:p>
            <w:pPr>
              <w:rPr>
                <w:rFonts w:ascii="等线" w:hAnsi="等线" w:eastAsia="等线" w:cs="等线"/>
                <w:color w:val="000000"/>
                <w:sz w:val="22"/>
              </w:rPr>
            </w:pPr>
            <w:r>
              <w:rPr>
                <w:rFonts w:ascii="等线" w:hAnsi="等线" w:eastAsia="等线" w:cs="等线"/>
                <w:color w:val="000000"/>
                <w:sz w:val="22"/>
              </w:rPr>
              <w:t>气垫车</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平板车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5</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尾板车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是</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6</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监管车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是</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7</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随货资料</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有</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无</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205"/>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8</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运单状态</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待提货</w:t>
            </w:r>
          </w:p>
          <w:p>
            <w:pPr>
              <w:rPr>
                <w:rFonts w:ascii="等线" w:hAnsi="等线" w:eastAsia="等线" w:cs="等线"/>
                <w:color w:val="000000"/>
                <w:sz w:val="22"/>
              </w:rPr>
            </w:pPr>
            <w:r>
              <w:rPr>
                <w:rFonts w:ascii="等线" w:hAnsi="等线" w:eastAsia="等线" w:cs="等线"/>
                <w:color w:val="000000"/>
                <w:sz w:val="22"/>
              </w:rPr>
              <w:t>提货中</w:t>
            </w:r>
          </w:p>
          <w:p>
            <w:pPr>
              <w:rPr>
                <w:rFonts w:ascii="等线" w:hAnsi="等线" w:eastAsia="等线" w:cs="等线"/>
                <w:color w:val="000000"/>
                <w:sz w:val="22"/>
              </w:rPr>
            </w:pPr>
            <w:r>
              <w:rPr>
                <w:rFonts w:ascii="等线" w:hAnsi="等线" w:eastAsia="等线" w:cs="等线"/>
                <w:color w:val="000000"/>
                <w:sz w:val="22"/>
              </w:rPr>
              <w:t>到达提货点</w:t>
            </w:r>
          </w:p>
          <w:p>
            <w:pPr>
              <w:rPr>
                <w:rFonts w:ascii="等线" w:hAnsi="等线" w:eastAsia="等线" w:cs="等线"/>
                <w:color w:val="000000"/>
                <w:sz w:val="22"/>
              </w:rPr>
            </w:pPr>
            <w:r>
              <w:rPr>
                <w:rFonts w:ascii="等线" w:hAnsi="等线" w:eastAsia="等线" w:cs="等线"/>
                <w:color w:val="000000"/>
                <w:sz w:val="22"/>
              </w:rPr>
              <w:t>已提货</w:t>
            </w:r>
          </w:p>
          <w:p>
            <w:pPr>
              <w:rPr>
                <w:rFonts w:ascii="等线" w:hAnsi="等线" w:eastAsia="等线" w:cs="等线"/>
                <w:color w:val="000000"/>
                <w:sz w:val="22"/>
              </w:rPr>
            </w:pPr>
            <w:r>
              <w:rPr>
                <w:rFonts w:ascii="等线" w:hAnsi="等线" w:eastAsia="等线" w:cs="等线"/>
                <w:color w:val="000000"/>
                <w:sz w:val="22"/>
              </w:rPr>
              <w:t>到达卸货点</w:t>
            </w:r>
          </w:p>
          <w:p>
            <w:pPr>
              <w:rPr>
                <w:rFonts w:ascii="等线" w:hAnsi="等线" w:eastAsia="等线" w:cs="等线"/>
                <w:color w:val="000000"/>
                <w:sz w:val="22"/>
              </w:rPr>
            </w:pPr>
            <w:r>
              <w:rPr>
                <w:rFonts w:ascii="等线" w:hAnsi="等线" w:eastAsia="等线" w:cs="等线"/>
                <w:color w:val="000000"/>
                <w:sz w:val="22"/>
              </w:rPr>
              <w:t>已卸货</w:t>
            </w:r>
          </w:p>
          <w:p>
            <w:pPr>
              <w:rPr>
                <w:rFonts w:ascii="等线" w:hAnsi="等线" w:eastAsia="等线" w:cs="等线"/>
                <w:color w:val="000000"/>
                <w:sz w:val="22"/>
              </w:rPr>
            </w:pPr>
            <w:r>
              <w:rPr>
                <w:rFonts w:ascii="等线" w:hAnsi="等线" w:eastAsia="等线" w:cs="等线"/>
                <w:color w:val="000000"/>
                <w:sz w:val="22"/>
              </w:rPr>
              <w:t>异常中</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已取消</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9</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提货日期</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当天日期</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搜索框</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支持运单号/订单号/车牌号/封条号的精准搜索</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960"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11</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异常状态</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全部</w:t>
            </w:r>
          </w:p>
        </w:tc>
        <w:tc>
          <w:tcPr>
            <w:tcW w:w="2595" w:type="dxa"/>
            <w:tcBorders>
              <w:top w:val="nil" w:color="auto" w:sz="0" w:space="0"/>
              <w:left w:val="nil" w:color="auto" w:sz="0" w:space="0"/>
              <w:bottom w:val="single" w:color="000000" w:sz="6" w:space="0"/>
              <w:right w:val="single" w:color="000000" w:sz="6" w:space="0"/>
            </w:tcBorders>
            <w:shd w:fill="FFFFFF"/>
            <w:vAlign w:val="bottom"/>
          </w:tcPr>
          <w:p>
            <w:pPr>
              <w:numPr>
                <w:ilvl w:val="0"/>
                <w:numId w:val="14"/>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异常中</w:t>
            </w:r>
          </w:p>
          <w:p>
            <w:pPr>
              <w:numPr>
                <w:ilvl w:val="0"/>
                <w:numId w:val="14"/>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异常已关闭</w:t>
            </w:r>
          </w:p>
          <w:p>
            <w:pPr>
              <w:numPr>
                <w:ilvl w:val="0"/>
                <w:numId w:val="14"/>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（空白）</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3.6.3 字段定义</w:t>
      </w:r>
    </w:p>
    <w:tbl>
      <w:tblPr>
        <w:tblStyle w:val="p98bq1"/>
        <w:tblInd w:w="0" w:type="dxa"/>
        <w:tblLayout w:type="fixed"/>
      </w:tblPr>
      <w:tblGrid>
        <w:gridCol w:w="585"/>
        <w:gridCol w:w="1605"/>
        <w:gridCol w:w="2775"/>
        <w:gridCol w:w="1695"/>
        <w:gridCol w:w="945"/>
      </w:tblGrid>
      <w:tr>
        <w:trPr>
          <w:trHeight w:val="270"/>
        </w:trPr>
        <w:tc>
          <w:tcPr>
            <w:tcW w:w="585" w:type="dxa"/>
            <w:tcBorders>
              <w:top w:val="single" w:color="000000" w:sz="6" w:space="0"/>
              <w:left w:val="single" w:color="000000" w:sz="6" w:space="0"/>
              <w:bottom w:val="nil" w:color="auto" w:sz="0" w:space="0"/>
              <w:right w:val="single" w:color="000000" w:sz="6" w:space="0"/>
            </w:tcBorders>
            <w:shd w:fill="D9D9D9"/>
            <w:vAlign w:val="bottom"/>
          </w:tcPr>
          <w:p>
            <w:pPr>
              <w:pStyle w:val="dqofsk"/>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60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277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取值逻辑</w:t>
            </w:r>
          </w:p>
        </w:tc>
        <w:tc>
          <w:tcPr>
            <w:tcW w:w="169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展示格式</w:t>
            </w:r>
          </w:p>
        </w:tc>
        <w:tc>
          <w:tcPr>
            <w:tcW w:w="945" w:type="dxa"/>
            <w:tcBorders>
              <w:top w:val="single" w:color="000000" w:sz="6" w:space="0"/>
              <w:left w:val="nil" w:color="auto" w:sz="0" w:space="0"/>
              <w:bottom w:val="nil" w:color="auto" w:sz="0" w:space="0"/>
              <w:right w:val="single" w:color="000000" w:sz="6" w:space="0"/>
            </w:tcBorders>
            <w:shd w:fill="D9D9D9"/>
            <w:vAlign w:val="bottom"/>
          </w:tcPr>
          <w:p>
            <w:pPr>
              <w:pStyle w:val="dqofsk"/>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585" w:type="dxa"/>
            <w:tcBorders>
              <w:top w:val="single" w:color="000000" w:sz="6"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w:t>
            </w:r>
          </w:p>
        </w:tc>
        <w:tc>
          <w:tcPr>
            <w:tcW w:w="160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运单号</w:t>
            </w:r>
          </w:p>
        </w:tc>
        <w:tc>
          <w:tcPr>
            <w:tcW w:w="277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在调度提交时，自动生成</w:t>
            </w:r>
          </w:p>
        </w:tc>
        <w:tc>
          <w:tcPr>
            <w:tcW w:w="169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封条号</w:t>
            </w:r>
          </w:p>
        </w:tc>
        <w:tc>
          <w:tcPr>
            <w:tcW w:w="2775" w:type="dxa"/>
            <w:tcBorders>
              <w:top w:val="nil" w:color="auto" w:sz="0" w:space="0"/>
              <w:left w:val="nil" w:color="auto" w:sz="0" w:space="0"/>
              <w:bottom w:val="nil" w:color="auto" w:sz="0"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WMS回传</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3</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委托方</w:t>
            </w:r>
          </w:p>
        </w:tc>
        <w:tc>
          <w:tcPr>
            <w:tcW w:w="2775" w:type="dxa"/>
            <w:vMerge w:val="restart"/>
            <w:tcBorders>
              <w:top w:val="single" w:color="000000" w:sz="6"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取订单与调度信息</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4</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订单号</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5</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分单号</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6</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供应商</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7</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车牌号</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8</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运单状态</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9</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提货时间</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10</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车型</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11</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监管车</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12</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尾板车</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13</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特种车</w:t>
            </w:r>
          </w:p>
        </w:tc>
        <w:tc>
          <w:tcPr>
            <w:tcW w:w="277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14</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司机及联系方式</w:t>
            </w:r>
          </w:p>
        </w:tc>
        <w:tc>
          <w:tcPr>
            <w:tcW w:w="27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将司机姓名和联系方式合并</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王五：15112341234</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15</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预计件数(件）</w:t>
            </w:r>
          </w:p>
        </w:tc>
        <w:tc>
          <w:tcPr>
            <w:tcW w:w="2775" w:type="dxa"/>
            <w:vMerge w:val="restart"/>
            <w:tcBorders>
              <w:top w:val="nil" w:color="auto" w:sz="0" w:space="0"/>
              <w:left w:val="single" w:color="000000" w:sz="6" w:space="0"/>
              <w:bottom w:val="single" w:color="000000" w:sz="6" w:space="0"/>
              <w:right w:val="single" w:color="000000" w:sz="6" w:space="0"/>
            </w:tcBorders>
            <w:shd w:fill="FFFFFF"/>
          </w:tcPr>
          <w:p>
            <w:pPr>
              <w:pStyle w:val="dqofsk"/>
              <w:snapToGrid w:val="false"/>
              <w:jc w:val="center"/>
              <w:rPr>
                <w:rFonts w:ascii="等线" w:hAnsi="等线" w:eastAsia="等线" w:cs="等线"/>
                <w:color w:val="000000"/>
                <w:sz w:val="22"/>
              </w:rPr>
            </w:pPr>
            <w:r>
              <w:rPr>
                <w:rFonts w:ascii="等线" w:hAnsi="等线" w:eastAsia="等线" w:cs="等线"/>
                <w:color w:val="000000"/>
                <w:sz w:val="22"/>
              </w:rPr>
              <w:t>调度时，特定对该调度记录输入了相应的特定毛件体，则在此显示。若调度时未输入，则毛件体分别除以该订单下的总车辆数，尺寸字段留空。</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四舍五入正整数</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备注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16</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预计体积（m³）</w:t>
            </w:r>
          </w:p>
        </w:tc>
        <w:tc>
          <w:tcPr>
            <w:tcW w:w="277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小数点后2位</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48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17</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预计重量（kg)</w:t>
            </w:r>
          </w:p>
        </w:tc>
        <w:tc>
          <w:tcPr>
            <w:tcW w:w="277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小数点后2位</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66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18</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预计尺寸</w:t>
            </w:r>
          </w:p>
        </w:tc>
        <w:tc>
          <w:tcPr>
            <w:tcW w:w="277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19</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随货资料</w:t>
            </w:r>
          </w:p>
        </w:tc>
        <w:tc>
          <w:tcPr>
            <w:tcW w:w="27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司机小程序提交，若当前未提交，则留空显示。</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有</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无</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20</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异常状态</w:t>
            </w:r>
          </w:p>
        </w:tc>
        <w:tc>
          <w:tcPr>
            <w:tcW w:w="27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异常中：上报异常且未关闭。</w:t>
            </w:r>
          </w:p>
          <w:p>
            <w:pPr>
              <w:pStyle w:val="dqofsk"/>
              <w:snapToGrid w:val="false"/>
              <w:jc w:val="both"/>
              <w:rPr>
                <w:rFonts w:ascii="等线" w:hAnsi="等线" w:eastAsia="等线" w:cs="等线"/>
                <w:color w:val="000000"/>
                <w:sz w:val="22"/>
              </w:rPr>
            </w:pPr>
            <w:r>
              <w:rPr>
                <w:rFonts w:ascii="等线" w:hAnsi="等线" w:eastAsia="等线" w:cs="等线"/>
                <w:color w:val="000000"/>
                <w:sz w:val="22"/>
              </w:rPr>
              <w:t>异常已关闭：所有上报的异常均已关闭。</w:t>
            </w:r>
          </w:p>
          <w:p>
            <w:pPr>
              <w:pStyle w:val="dqofsk"/>
              <w:snapToGrid w:val="false"/>
              <w:jc w:val="both"/>
              <w:rPr>
                <w:rFonts w:ascii="等线" w:hAnsi="等线" w:eastAsia="等线" w:cs="等线"/>
                <w:color w:val="000000"/>
                <w:sz w:val="22"/>
              </w:rPr>
            </w:pPr>
            <w:r>
              <w:rPr>
                <w:rFonts w:ascii="等线" w:hAnsi="等线" w:eastAsia="等线" w:cs="等线"/>
                <w:color w:val="000000"/>
                <w:sz w:val="22"/>
              </w:rPr>
              <w:t>留空显示：未上报过异常。</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sz w:val="22"/>
              </w:rPr>
            </w:pPr>
          </w:p>
        </w:tc>
      </w:tr>
      <w:tr>
        <w:trPr>
          <w:trHeight w:val="825"/>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21</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277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航班起飞时间-当前时间&lt;=11小时且运单状态=“待提货”，则自动加入红色的备注信息"截单时间临近“。</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航班起飞前10个小时必须中转派车</w:t>
            </w:r>
          </w:p>
        </w:tc>
      </w:tr>
      <w:tr>
        <w:trPr>
          <w:trHeight w:val="1095"/>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dqofsk"/>
              <w:snapToGrid w:val="false"/>
              <w:jc w:val="center"/>
              <w:rPr>
                <w:rFonts w:ascii="等线" w:hAnsi="等线" w:eastAsia="等线" w:cs="等线"/>
                <w:color w:val="000000"/>
                <w:sz w:val="22"/>
              </w:rPr>
            </w:pPr>
            <w:r>
              <w:rPr>
                <w:rFonts w:ascii="等线" w:hAnsi="等线" w:eastAsia="等线" w:cs="等线"/>
                <w:color w:val="000000"/>
                <w:sz w:val="22"/>
              </w:rPr>
              <w:t>22</w:t>
            </w:r>
          </w:p>
        </w:tc>
        <w:tc>
          <w:tcPr>
            <w:tcW w:w="160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操作</w:t>
            </w:r>
          </w:p>
        </w:tc>
        <w:tc>
          <w:tcPr>
            <w:tcW w:w="277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查看详情</w:t>
            </w:r>
          </w:p>
          <w:p>
            <w:pPr>
              <w:pStyle w:val="dqofsk"/>
              <w:snapToGrid w:val="false"/>
              <w:jc w:val="both"/>
              <w:rPr>
                <w:rFonts w:ascii="等线" w:hAnsi="等线" w:eastAsia="等线" w:cs="等线"/>
                <w:color w:val="000000"/>
                <w:sz w:val="22"/>
              </w:rPr>
            </w:pPr>
            <w:r>
              <w:rPr>
                <w:rFonts w:ascii="等线" w:hAnsi="等线" w:eastAsia="等线" w:cs="等线"/>
                <w:color w:val="000000"/>
                <w:sz w:val="22"/>
              </w:rPr>
              <w:t>2. 状态管理（仅当运单状态不等于“已卸货”或“已取消”时，才显示此按钮</w:t>
            </w:r>
          </w:p>
        </w:tc>
        <w:tc>
          <w:tcPr>
            <w:tcW w:w="169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dqofsk"/>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3.6.3 用例说明</w:t>
      </w:r>
    </w:p>
    <w:tbl>
      <w:tblPr>
        <w:tblStyle w:val="p98bq1"/>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中转运单列表页面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将上游系统自动传输过来的且订单类型为“中转订单”，由此自动生成的相应中转运单进行统一管理。</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接收WMS回传的调度信息，将其自动匹配，并由此生成相应的中转运单。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调度信息可以自动匹配，且正确生成相应的中转运单。</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中转运单的生成：自动接收WMS回传的订单号、车牌号、封条号、供应商名称的信息，对匹配上的订单号进行自动调度。</w:t>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此场景下，原中转订单上新增相应的调度记录，调度操作人记录为“WMS”，事件时间取接收到WMS消息的时间。</w:t>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此场景下，生成的相应运单的状态，初始为“已提货”。</w:t>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若有无法匹配到的“订单号”，则需要将此信息反馈回WMS。</w:t>
            </w:r>
          </w:p>
          <w:p>
            <w:pPr>
              <w:snapToGrid w:val="false"/>
              <w:ind w:left="780"/>
              <w:jc w:val="both"/>
              <w:rPr>
                <w:rFonts w:ascii="等线" w:hAnsi="等线" w:eastAsia="等线" w:cs="等线"/>
                <w:spacing w:val="2"/>
                <w:sz w:val="22"/>
              </w:rPr>
            </w:pP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新增封条号信息：WMS的一个报文中会带一个封条号信息，代表这一批货物是由同一辆车运输。所以，将此运单展示于中转运单列表页面，以便精准查询。</w:t>
            </w:r>
          </w:p>
          <w:p>
            <w:pPr>
              <w:pStyle w:val="dqofsk"/>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接收WMS的调度信息，如出现如下情况，则反馈报错回WMS：</w:t>
            </w:r>
          </w:p>
          <w:p>
            <w:pPr>
              <w:numPr>
                <w:ilvl w:val="0"/>
                <w:numId w:val="1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无法匹配（状态=“待调度”的同“订单号”中转订单）；</w:t>
            </w:r>
          </w:p>
          <w:p>
            <w:pPr>
              <w:numPr>
                <w:ilvl w:val="0"/>
                <w:numId w:val="1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供应商名称与合作方档案管理中的数据不匹配；</w:t>
            </w:r>
          </w:p>
          <w:p>
            <w:pPr>
              <w:numPr>
                <w:ilvl w:val="0"/>
                <w:numId w:val="1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车牌号、供应商名称字段未传值，或传值不符合规范；</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spacing w:val="2"/>
                <w:sz w:val="22"/>
              </w:rPr>
            </w:pPr>
          </w:p>
        </w:tc>
      </w:tr>
    </w:tbl>
    <w:p>
      <w:pPr>
        <w:pStyle w:val="dqofsk"/>
        <w:snapToGrid w:val="false"/>
        <w:jc w:val="both"/>
        <w:rPr>
          <w:rFonts w:ascii="宋体" w:hAnsi="宋体" w:eastAsia="宋体" w:cs="宋体"/>
          <w:sz w:val="24"/>
        </w:rPr>
      </w:pPr>
    </w:p>
    <w:p>
      <w:pPr>
        <w:pStyle w:val="wp8xax"/>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中转运单-运单详情</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展示中转运单的详情页面，基本均与运输运单的架构保持一致，仅多了“封条号”字段。</w:t>
      </w: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3.7.1 原型页面</w:t>
      </w:r>
    </w:p>
    <w:p>
      <w:pPr>
        <w:pStyle w:val="dqofsk"/>
        <w:snapToGrid w:val="false"/>
        <w:jc w:val="both"/>
        <w:rPr>
          <w:rFonts w:ascii="宋体" w:hAnsi="宋体" w:eastAsia="宋体" w:cs="宋体"/>
          <w:sz w:val="24"/>
        </w:rPr>
      </w:pPr>
      <w:r>
        <w:rPr/>
        <w:drawing>
          <wp:inline distT="0" distB="0" distL="0" distR="0">
            <wp:extent cx="5267325" cy="309562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5267325" cy="3095625"/>
                    </a:xfrm>
                    <a:prstGeom prst="rect">
                      <a:avLst/>
                    </a:prstGeom>
                  </pic:spPr>
                </pic:pic>
              </a:graphicData>
            </a:graphic>
          </wp:inline>
        </w:drawing>
      </w:r>
    </w:p>
    <w:p>
      <w:pPr>
        <w:pStyle w:val="dqofsk"/>
        <w:snapToGrid w:val="false"/>
        <w:jc w:val="both"/>
        <w:rPr>
          <w:rFonts w:ascii="宋体" w:hAnsi="宋体" w:eastAsia="宋体" w:cs="宋体"/>
          <w:sz w:val="24"/>
        </w:rPr>
      </w:pPr>
    </w:p>
    <w:p>
      <w:pPr>
        <w:pStyle w:val="2uvubr"/>
        <w:snapToGrid w:val="false"/>
        <w:spacing w:before="260" w:after="260" w:line="415" w:lineRule="auto"/>
        <w:jc w:val="left"/>
        <w:rPr>
          <w:rFonts w:ascii="等线" w:hAnsi="等线" w:eastAsia="等线" w:cs="等线"/>
          <w:sz w:val="28"/>
        </w:rPr>
      </w:pPr>
      <w:r>
        <w:rPr>
          <w:rFonts w:ascii="等线" w:hAnsi="等线" w:eastAsia="等线" w:cs="等线"/>
          <w:sz w:val="28"/>
        </w:rPr>
        <w:t>3.7.2 用例说明</w:t>
      </w:r>
    </w:p>
    <w:tbl>
      <w:tblPr>
        <w:tblStyle w:val="p98bq1"/>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中转运单详情</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展示运单详情、轨迹记录、应收付账单、异常管理和单据管理。</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从中转运单列表页面中的“操作”项下的“查看详情”按钮进入。</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spacing w:val="2"/>
                <w:sz w:val="22"/>
              </w:rPr>
            </w:pP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运单详细信息部分，新增展示“封条号”字段。</w:t>
            </w:r>
          </w:p>
          <w:p>
            <w:pPr>
              <w:snapToGrid w:val="false"/>
              <w:ind w:left="360"/>
              <w:jc w:val="both"/>
              <w:rPr>
                <w:rFonts w:ascii="等线" w:hAnsi="等线" w:eastAsia="等线" w:cs="等线"/>
                <w:spacing w:val="2"/>
                <w:sz w:val="22"/>
              </w:rPr>
            </w:pP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轨迹记录：若WMS反馈的调度信息，匹配成功。则该中转运单此时自动生成2条轨迹记录，既“调度完成”和“已提货”的轨迹事件。</w:t>
            </w:r>
          </w:p>
          <w:p>
            <w:pPr>
              <w:numPr>
                <w:ilvl w:val="0"/>
                <w:numId w:val="18"/>
              </w:numPr>
              <w:snapToGrid w:val="false"/>
              <w:ind w:left="780" w:hanging="420"/>
              <w:jc w:val="both"/>
              <w:rPr>
                <w:rFonts w:ascii="宋体" w:hAnsi="宋体" w:eastAsia="宋体" w:cs="宋体"/>
                <w:spacing w:val="2"/>
                <w:sz w:val="22"/>
              </w:rPr>
            </w:pPr>
            <w:r>
              <w:rPr/>
              <w:drawing>
                <wp:inline distT="0" distB="0" distL="0" distR="0">
                  <wp:extent cx="4667250" cy="94297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21600000">
                            <a:off x="0" y="0"/>
                            <a:ext cx="4667250" cy="942975"/>
                          </a:xfrm>
                          <a:prstGeom prst="rect">
                            <a:avLst/>
                          </a:prstGeom>
                        </pic:spPr>
                      </pic:pic>
                    </a:graphicData>
                  </a:graphic>
                </wp:inline>
              </w:drawing>
            </w:r>
          </w:p>
          <w:p>
            <w:pPr>
              <w:snapToGrid w:val="false"/>
              <w:ind w:left="780"/>
              <w:jc w:val="both"/>
              <w:rPr>
                <w:rFonts w:ascii="等线" w:hAnsi="等线" w:eastAsia="等线" w:cs="等线"/>
                <w:spacing w:val="2"/>
                <w:sz w:val="22"/>
              </w:rPr>
            </w:pP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应收付账单：页面复用运输运单的应收付页面。</w:t>
            </w:r>
          </w:p>
          <w:p>
            <w:pPr>
              <w:numPr>
                <w:ilvl w:val="0"/>
                <w:numId w:val="1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由于是中转的短途运输，所以，提货计费=提货重量（WMS的出库重量）*对应客户/供应商的单价报价标准（一般为0.1元/kg）。由此，算上应收的提货费，而应付的提货费由于届时会配置成0元/kg，所以算出的应付提货费为0元。</w:t>
            </w:r>
          </w:p>
          <w:p>
            <w:pPr>
              <w:snapToGrid w:val="false"/>
              <w:ind w:left="360"/>
              <w:jc w:val="both"/>
              <w:rPr>
                <w:rFonts w:ascii="等线" w:hAnsi="等线" w:eastAsia="等线" w:cs="等线"/>
                <w:spacing w:val="2"/>
                <w:sz w:val="22"/>
              </w:rPr>
            </w:pP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异常管理：页面复用运输运单的异常管理页面，支持后台录入新增异常。</w:t>
            </w:r>
          </w:p>
          <w:p>
            <w:pPr>
              <w:snapToGrid w:val="false"/>
              <w:ind w:left="360"/>
              <w:jc w:val="both"/>
              <w:rPr>
                <w:rFonts w:ascii="等线" w:hAnsi="等线" w:eastAsia="等线" w:cs="等线"/>
                <w:spacing w:val="2"/>
                <w:sz w:val="22"/>
              </w:rPr>
            </w:pP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单据管理：页面复用运输运单的单据管理页面，支持后台录入新增单据。</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dqofsk"/>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dqofsk"/>
              <w:snapToGrid w:val="false"/>
              <w:jc w:val="both"/>
              <w:rPr>
                <w:rFonts w:ascii="宋体" w:hAnsi="宋体" w:eastAsia="宋体" w:cs="宋体"/>
                <w:spacing w:val="2"/>
                <w:sz w:val="22"/>
              </w:rPr>
            </w:pPr>
          </w:p>
        </w:tc>
      </w:tr>
    </w:tbl>
    <w:p>
      <w:pPr>
        <w:pStyle w:val="dqofsk"/>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2">
    <w:lvl w:ilvl="2">
      <w:start w:val="1"/>
      <w:numFmt w:val="lowerRoman"/>
      <w:lvlText w:val="%3."/>
      <w:lvlJc w:val="left"/>
      <w:pPr>
        <w:ind w:left="12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abstractNum>
  <w:abstractNum w:abstractNumId="3">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4">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5">
    <w:lvl w:ilvl="6">
      <w:start w:val="1"/>
      <w:numFmt w:val="decimal"/>
      <w:lvlText w:val="%7."/>
      <w:lvlJc w:val="left"/>
      <w:pPr>
        <w:ind w:left="297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6">
    <w:lvl w:ilvl="2">
      <w:start w:val="1"/>
      <w:numFmt w:val="lowerRoman"/>
      <w:lvlText w:val="%3."/>
      <w:lvlJc w:val="left"/>
      <w:pPr>
        <w:ind w:left="12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7">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8">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9">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abstractNum w:abstractNumId="10">
    <w:lvl w:ilvl="2">
      <w:start w:val="1"/>
      <w:numFmt w:val="lowerRoman"/>
      <w:lvlText w:val="%3."/>
      <w:lvlJc w:val="left"/>
      <w:pPr>
        <w:ind w:left="12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abstractNum>
  <w:abstractNum w:abstractNumId="11">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2">
    <w:lvl w:ilvl="5">
      <w:start w:val="1"/>
      <w:numFmt w:val="lowerRoman"/>
      <w:lvlText w:val="%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13">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14">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abstractNum>
  <w:abstractNum w:abstractNumId="15">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abstractNum w:abstractNumId="16">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17">
    <w:lvl w:ilvl="3">
      <w:start w:val="1"/>
      <w:numFmt w:val="decimal"/>
      <w:lvlText w:val="%4."/>
      <w:lvlJc w:val="left"/>
      <w:pPr>
        <w:ind w:left="16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18">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num w:numId="9">
    <w:abstractNumId w:val="15"/>
  </w:num>
  <w:num w:numId="3">
    <w:abstractNumId w:val="10"/>
  </w:num>
  <w:num w:numId="1">
    <w:abstractNumId w:val="16"/>
  </w:num>
  <w:num w:numId="6">
    <w:abstractNumId w:val="13"/>
  </w:num>
  <w:num w:numId="13">
    <w:abstractNumId w:val="9"/>
  </w:num>
  <w:num w:numId="14">
    <w:abstractNumId w:val="12"/>
  </w:num>
  <w:num w:numId="11">
    <w:abstractNumId w:val="7"/>
  </w:num>
  <w:num w:numId="5">
    <w:abstractNumId w:val="2"/>
  </w:num>
  <w:num w:numId="15">
    <w:abstractNumId w:val="1"/>
  </w:num>
  <w:num w:numId="16">
    <w:abstractNumId w:val="14"/>
  </w:num>
  <w:num w:numId="18">
    <w:abstractNumId w:val="3"/>
  </w:num>
  <w:num w:numId="4">
    <w:abstractNumId w:val="18"/>
  </w:num>
  <w:num w:numId="12">
    <w:abstractNumId w:val="6"/>
  </w:num>
  <w:num w:numId="10">
    <w:abstractNumId w:val="17"/>
  </w:num>
  <w:num w:numId="8">
    <w:abstractNumId w:val="11"/>
  </w:num>
  <w:num w:numId="2">
    <w:abstractNumId w:val="4"/>
  </w:num>
  <w:num w:numId="17">
    <w:abstractNumId w:val="8"/>
  </w:num>
  <w:num w:numId="7">
    <w:abstractNumId w:val="5"/>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enableOpenTypeFeatures" w:uri="http://schemas.microsoft.com/office/word" w:val="1"/>
    <w:compatSetting w:name="useWord2013TrackBottomHyphenation" w:uri="http://schemas.microsoft.com/office/word" w:val="0"/>
    <w:compatSetting w:name="compatibilityMode" w:uri="http://schemas.microsoft.com/office/word" w:val="15"/>
    <w:compatSetting w:name="doNotFlipMirrorIndents" w:uri="http://schemas.microsoft.com/office/word" w:val="1"/>
    <w:compatSetting w:name="differentiateMultirowTableHeader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Table 4 Accent 4" w:uiPriority="49"/>
    <w:lsdException w:name="Hyperlink" w:semiHidden="true" w:unhideWhenUsed="true"/>
    <w:lsdException w:name="Colorful List Accent 5" w:uiPriority="72"/>
    <w:lsdException w:name="List Table 3 Accent 1" w:uiPriority="48"/>
    <w:lsdException w:name="Colorful Shading Accent 6" w:uiPriority="71"/>
    <w:lsdException w:name="List Table 7 Colorful Accent 6" w:uiPriority="52"/>
    <w:lsdException w:name="Dark List Accent 1" w:uiPriority="70"/>
    <w:lsdException w:name="Grid Table 1 Light Accent 6" w:uiPriority="46"/>
    <w:lsdException w:name="Salutation" w:semiHidden="true" w:unhideWhenUsed="true"/>
    <w:lsdException w:name="Light Shading Accent 6" w:uiPriority="60"/>
    <w:lsdException w:name="line number" w:semiHidden="true" w:unhideWhenUsed="true"/>
    <w:lsdException w:name="Grid Table 4 Accent 2" w:uiPriority="49"/>
    <w:lsdException w:name="index 8" w:semiHidden="true" w:unhideWhenUsed="true"/>
    <w:lsdException w:name="index 6" w:semiHidden="true" w:unhideWhenUsed="true"/>
    <w:lsdException w:name="List Table 6 Colorful Accent 5" w:uiPriority="51"/>
    <w:lsdException w:name="List Table 1 Light Accent 1" w:uiPriority="46"/>
    <w:lsdException w:name="List Table 6 Colorful Accent 3" w:uiPriority="51"/>
    <w:lsdException w:name="Grid Table 7 Colorful Accent 3" w:uiPriority="52"/>
    <w:lsdException w:name="Table List 4" w:semiHidden="true" w:unhideWhenUsed="true"/>
    <w:lsdException w:name="Outline List 3" w:semiHidden="true" w:unhideWhenUsed="true"/>
    <w:lsdException w:name="Title" w:uiPriority="10" w:qFormat="true"/>
    <w:lsdException w:name="Normal" w:uiPriority="0" w:qFormat="true"/>
    <w:lsdException w:name="Grid Table 1 Light Accent 2" w:uiPriority="46"/>
    <w:lsdException w:name="List Paragraph" w:uiPriority="34" w:qFormat="true"/>
    <w:lsdException w:name="List Table 6 Colorful" w:uiPriority="51"/>
    <w:lsdException w:name="List Table 2 Accent 2" w:uiPriority="47"/>
    <w:lsdException w:name="endnote reference" w:semiHidden="true" w:unhideWhenUsed="true"/>
    <w:lsdException w:name="List Bullet 5" w:semiHidden="true" w:unhideWhenUsed="true"/>
    <w:lsdException w:name="Table Grid 8" w:semiHidden="true" w:unhideWhenUsed="true"/>
    <w:lsdException w:name="toc 3" w:uiPriority="39" w:semiHidden="true" w:unhideWhenUsed="true"/>
    <w:lsdException w:name="Plain Table 3" w:uiPriority="43"/>
    <w:lsdException w:name="Plain Text" w:semiHidden="true" w:unhideWhenUsed="true"/>
    <w:lsdException w:name="List Number 4" w:semiHidden="true" w:unhideWhenUsed="true"/>
    <w:lsdException w:name="List Number" w:semiHidden="true" w:unhideWhenUsed="true"/>
    <w:lsdException w:name="Table Grid 4" w:semiHidden="true" w:unhideWhenUsed="true"/>
    <w:lsdException w:name="Subtle Emphasis" w:uiPriority="19" w:qFormat="true"/>
    <w:lsdException w:name="List Table 7 Colorful Accent 4" w:uiPriority="52"/>
    <w:lsdException w:name="No Spacing" w:uiPriority="1" w:qFormat="true"/>
    <w:lsdException w:name="Grid Table 1 Light Accent 1" w:uiPriority="46"/>
    <w:lsdException w:name="Colorful Shading Accent 5" w:uiPriority="71"/>
    <w:lsdException w:name="Grid Table 2 Accent 1" w:uiPriority="47"/>
    <w:lsdException w:name="Body Text 3" w:semiHidden="true" w:unhideWhenUsed="true"/>
    <w:lsdException w:name="Light Shading Accent 3" w:uiPriority="60"/>
    <w:lsdException w:name="Grid Table 1 Light Accent 4" w:uiPriority="46"/>
    <w:lsdException w:name="HTML Code" w:semiHidden="true" w:unhideWhenUsed="true"/>
    <w:lsdException w:name="Body Text 2" w:semiHidden="true" w:unhideWhenUsed="true"/>
    <w:lsdException w:name="Smart Link" w:semiHidden="true" w:unhideWhenUsed="true"/>
    <w:lsdException w:name="Colorful Grid" w:uiPriority="73"/>
    <w:lsdException w:name="Grid Table 4 Accent 3" w:uiPriority="49"/>
    <w:lsdException w:name="Light Grid Accent 5" w:uiPriority="62"/>
    <w:lsdException w:name="List Table 6 Colorful Accent 6" w:uiPriority="51"/>
    <w:lsdException w:name="Medium List 1 Accent 2" w:uiPriority="65"/>
    <w:lsdException w:name="Grid Table 3 Accent 6" w:uiPriority="48"/>
    <w:lsdException w:name="Placeholder Text" w:semiHidden="true"/>
    <w:lsdException w:name="Colorful Grid Accent 3" w:uiPriority="73"/>
    <w:lsdException w:name="Medium Grid 2 Accent 1" w:uiPriority="68"/>
    <w:lsdException w:name="Grid Table 4 Accent 4" w:uiPriority="49"/>
    <w:lsdException w:name="List Table 1 Light Accent 6" w:uiPriority="46"/>
    <w:lsdException w:name="Grid Table 3 Accent 5" w:uiPriority="48"/>
    <w:lsdException w:name="Dark List Accent 6" w:uiPriority="70"/>
    <w:lsdException w:name="Default Paragraph Font" w:uiPriority="1" w:semiHidden="true" w:unhideWhenUsed="true"/>
    <w:lsdException w:name="List Table 3 Accent 3" w:uiPriority="48"/>
    <w:lsdException w:name="E-mail Signature" w:semiHidden="true" w:unhideWhenUsed="true"/>
    <w:lsdException w:name="Grid Table 3 Accent 1" w:uiPriority="48"/>
    <w:lsdException w:name="Medium List 2 Accent 3" w:uiPriority="66"/>
    <w:lsdException w:name="index 7" w:semiHidden="true" w:unhideWhenUsed="true"/>
    <w:lsdException w:name="Dark List Accent 5" w:uiPriority="70"/>
    <w:lsdException w:name="Table Simple 3" w:semiHidden="true" w:unhideWhenUsed="true"/>
    <w:lsdException w:name="Medium Shading 2 Accent 3" w:uiPriority="64"/>
    <w:lsdException w:name="Medium List 2 Accent 1" w:uiPriority="66"/>
    <w:lsdException w:name="Colorful Grid Accent 2" w:uiPriority="73"/>
    <w:lsdException w:name="Colorful Shading" w:uiPriority="71"/>
    <w:lsdException w:name="List Table 1 Light Accent 5" w:uiPriority="46"/>
    <w:lsdException w:name="Medium List 1 Accent 4" w:uiPriority="65"/>
    <w:lsdException w:name="Grid Table 6 Colorful Accent 4" w:uiPriority="51"/>
    <w:lsdException w:name="List Continue 5" w:semiHidden="true" w:unhideWhenUsed="true"/>
    <w:lsdException w:name="Colorful List Accent 6" w:uiPriority="72"/>
    <w:lsdException w:name="Table Grid 1" w:semiHidden="true" w:unhideWhenUsed="true"/>
    <w:lsdException w:name="Table Simple 2" w:semiHidden="true" w:unhideWhenUsed="true"/>
    <w:lsdException w:name="heading 6" w:uiPriority="9" w:semiHidden="true" w:unhideWhenUsed="true" w:qFormat="true"/>
    <w:lsdException w:name="Grid Table 6 Colorful Accent 3" w:uiPriority="51"/>
    <w:lsdException w:name="Table List 5" w:semiHidden="true" w:unhideWhenUsed="true"/>
    <w:lsdException w:name="Body Text First Indent 2" w:semiHidden="true" w:unhideWhenUsed="true"/>
    <w:lsdException w:name="List Bullet 2" w:semiHidden="true" w:unhideWhenUsed="true"/>
    <w:lsdException w:name="Table 3D effects 2" w:semiHidden="true" w:unhideWhenUsed="true"/>
    <w:lsdException w:name="Colorful List Accent 3" w:uiPriority="72"/>
    <w:lsdException w:name="Table Grid" w:uiPriority="39"/>
    <w:lsdException w:name="Table Colorful 2" w:semiHidden="true" w:unhideWhenUsed="true"/>
    <w:lsdException w:name="Medium Grid 2 Accent 5" w:uiPriority="68"/>
    <w:lsdException w:name="Medium List 1 Accent 1" w:uiPriority="65"/>
    <w:lsdException w:name="HTML Sample" w:semiHidden="true" w:unhideWhenUsed="true"/>
    <w:lsdException w:name="Table Grid 2" w:semiHidden="true" w:unhideWhenUsed="true"/>
    <w:lsdException w:name="Medium Grid 2" w:uiPriority="68"/>
    <w:lsdException w:name="Table Grid 7" w:semiHidden="true" w:unhideWhenUsed="true"/>
    <w:lsdException w:name="Table Subtle 1" w:semiHidden="true" w:unhideWhenUsed="true"/>
    <w:lsdException w:name="Body Text" w:semiHidden="true" w:unhideWhenUsed="true"/>
    <w:lsdException w:name="Revision" w:semiHidden="true"/>
    <w:lsdException w:name="Plain Table 2" w:uiPriority="42"/>
    <w:lsdException w:name="List 3" w:semiHidden="true" w:unhideWhenUsed="true"/>
    <w:lsdException w:name="Grid Table 5 Dark Accent 3" w:uiPriority="50"/>
    <w:lsdException w:name="Grid Table 4 Accent 6" w:uiPriority="49"/>
    <w:lsdException w:name="Colorful Shading Accent 1" w:uiPriority="71"/>
    <w:lsdException w:name="Grid Table 3 Accent 3" w:uiPriority="48"/>
    <w:lsdException w:name="Dark List Accent 2" w:uiPriority="70"/>
    <w:lsdException w:name="toc 5" w:uiPriority="39" w:semiHidden="true" w:unhideWhenUsed="true"/>
    <w:lsdException w:name="footer" w:semiHidden="true" w:unhideWhenUsed="true"/>
    <w:lsdException w:name="Medium Grid 2 Accent 3" w:uiPriority="68"/>
    <w:lsdException w:name="Colorful Shading Accent 4" w:uiPriority="71"/>
    <w:lsdException w:name="annotation reference" w:semiHidden="true" w:unhideWhenUsed="true"/>
    <w:lsdException w:name="Medium Grid 1 Accent 4" w:uiPriority="67"/>
    <w:lsdException w:name="List Table 1 Light Accent 3" w:uiPriority="46"/>
    <w:lsdException w:name="toa heading" w:semiHidden="true" w:unhideWhenUsed="true"/>
    <w:lsdException w:name="Medium Grid 3 Accent 3" w:uiPriority="69"/>
    <w:lsdException w:name="Medium List 2 Accent 5" w:uiPriority="66"/>
    <w:lsdException w:name="Colorful Grid Accent 6" w:uiPriority="73"/>
    <w:lsdException w:name="table of authorities" w:semiHidden="true" w:unhideWhenUsed="true"/>
    <w:lsdException w:name="index 1" w:semiHidden="true" w:unhideWhenUsed="true"/>
    <w:lsdException w:name="Light Grid Accent 2" w:uiPriority="62"/>
    <w:lsdException w:name="Mention" w:semiHidden="true" w:unhideWhenUsed="true"/>
    <w:lsdException w:name="Grid Table 6 Colorful" w:uiPriority="51"/>
    <w:lsdException w:name="Medium Grid 2 Accent 6" w:uiPriority="68"/>
    <w:lsdException w:name="Book Title" w:uiPriority="33" w:qFormat="true"/>
    <w:lsdException w:name="Normal (Web)" w:semiHidden="true" w:unhideWhenUsed="true"/>
    <w:lsdException w:name="Closing" w:semiHidden="true" w:unhideWhenUsed="true"/>
    <w:lsdException w:name="List Table 3" w:uiPriority="48"/>
    <w:lsdException w:name="Grid Table 5 Dark Accent 6" w:uiPriority="50"/>
    <w:lsdException w:name="Grid Table 2 Accent 4" w:uiPriority="47"/>
    <w:lsdException w:name="Plain Table 1" w:uiPriority="41"/>
    <w:lsdException w:name="List Table 5 Dark Accent 2" w:uiPriority="50"/>
    <w:lsdException w:name="List Table 5 Dark Accent 1" w:uiPriority="50"/>
    <w:lsdException w:name="Medium Grid 1" w:uiPriority="67"/>
    <w:lsdException w:name="index 5" w:semiHidden="true" w:unhideWhenUsed="true"/>
    <w:lsdException w:name="Table Columns 2" w:semiHidden="true" w:unhideWhenUsed="true"/>
    <w:lsdException w:name="Grid Table 5 Dark Accent 1" w:uiPriority="50"/>
    <w:lsdException w:name="Body Text First Indent" w:semiHidden="true" w:unhideWhenUsed="true"/>
    <w:lsdException w:name="Light Shading Accent 1" w:uiPriority="60"/>
    <w:lsdException w:name="Table Grid 6" w:semiHidden="true" w:unhideWhenUsed="true"/>
    <w:lsdException w:name="Light Shading Accent 5" w:uiPriority="60"/>
    <w:lsdException w:name="Table Columns 3" w:semiHidden="true" w:unhideWhenUsed="true"/>
    <w:lsdException w:name="Medium Shading 2 Accent 6" w:uiPriority="64"/>
    <w:lsdException w:name="Table Subtle 2" w:semiHidden="true" w:unhideWhenUsed="true"/>
    <w:lsdException w:name="Medium Grid 3 Accent 4" w:uiPriority="69"/>
    <w:lsdException w:name="HTML Typewriter" w:semiHidden="true" w:unhideWhenUsed="true"/>
    <w:lsdException w:name="Normal Indent" w:semiHidden="true" w:unhideWhenUsed="true"/>
    <w:lsdException w:name="Table Web 2" w:semiHidden="true" w:unhideWhenUsed="true"/>
    <w:lsdException w:name="Grid Table 7 Colorful Accent 6" w:uiPriority="52"/>
    <w:lsdException w:name="Table Elegant" w:semiHidden="true" w:unhideWhenUsed="true"/>
    <w:lsdException w:name="Grid Table 7 Colorful Accent 2" w:uiPriority="52"/>
    <w:lsdException w:name="List Table 7 Colorful" w:uiPriority="52"/>
    <w:lsdException w:name="List Continue 3" w:semiHidden="true" w:unhideWhenUsed="true"/>
    <w:lsdException w:name="List Table 2 Accent 3" w:uiPriority="47"/>
    <w:lsdException w:name="List Continue" w:semiHidden="true" w:unhideWhenUsed="true"/>
    <w:lsdException w:name="Table List 7" w:semiHidden="true" w:unhideWhenUsed="true"/>
    <w:lsdException w:name="Subtitle" w:uiPriority="11" w:qFormat="true"/>
    <w:lsdException w:name="Grid Table 6 Colorful Accent 5" w:uiPriority="51"/>
    <w:lsdException w:name="macro" w:semiHidden="true" w:unhideWhenUsed="true"/>
    <w:lsdException w:name="HTML Address" w:semiHidden="true" w:unhideWhenUsed="true"/>
    <w:lsdException w:name="Hashtag" w:semiHidden="true" w:unhideWhenUsed="true"/>
    <w:lsdException w:name="Medium List 2" w:uiPriority="66"/>
    <w:lsdException w:name="Grid Table 2 Accent 5" w:uiPriority="47"/>
    <w:lsdException w:name="List 4" w:semiHidden="true" w:unhideWhenUsed="true"/>
    <w:lsdException w:name="Table Columns 1" w:semiHidden="true" w:unhideWhenUsed="true"/>
    <w:lsdException w:name="toc 6" w:uiPriority="39" w:semiHidden="true" w:unhideWhenUsed="true"/>
    <w:lsdException w:name="Grid Table 2 Accent 3" w:uiPriority="47"/>
    <w:lsdException w:name="Document Map" w:semiHidden="true" w:unhideWhenUsed="true"/>
    <w:lsdException w:name="envelope address" w:semiHidden="true" w:unhideWhenUsed="true"/>
    <w:lsdException w:name="Light Grid" w:uiPriority="62"/>
    <w:lsdException w:name="List Table 3 Accent 5" w:uiPriority="48"/>
    <w:lsdException w:name="Table Classic 3" w:semiHidden="true" w:unhideWhenUsed="true"/>
    <w:lsdException w:name="HTML Acronym" w:semiHidden="true" w:unhideWhenUsed="true"/>
    <w:lsdException w:name="List Table 2 Accent 1" w:uiPriority="47"/>
    <w:lsdException w:name="HTML Bottom of Form" w:semiHidden="true" w:unhideWhenUsed="true"/>
    <w:lsdException w:name="Table List 3" w:semiHidden="true" w:unhideWhenUsed="true"/>
    <w:lsdException w:name="page number" w:semiHidden="true" w:unhideWhenUsed="true"/>
    <w:lsdException w:name="HTML Variable" w:semiHidden="true" w:unhideWhenUsed="true"/>
    <w:lsdException w:name="Grid Table 5 Dark Accent 2" w:uiPriority="50"/>
    <w:lsdException w:name="toc 9" w:uiPriority="39" w:semiHidden="true" w:unhideWhenUsed="true"/>
    <w:lsdException w:name="Colorful List Accent 4" w:uiPriority="72"/>
    <w:lsdException w:name="heading 1" w:uiPriority="9" w:qFormat="true"/>
    <w:lsdException w:name="Medium Shading 1 Accent 5" w:uiPriority="63"/>
    <w:lsdException w:name="Colorful List Accent 2" w:uiPriority="72"/>
    <w:lsdException w:name="List Table 1 Light" w:uiPriority="46"/>
    <w:lsdException w:name="toc 4" w:uiPriority="39" w:semiHidden="true" w:unhideWhenUsed="true"/>
    <w:lsdException w:name="Date" w:semiHidden="true" w:unhideWhenUsed="true"/>
    <w:lsdException w:name="Light List Accent 2" w:uiPriority="61"/>
    <w:lsdException w:name="Table Simple 1" w:semiHidden="true" w:unhideWhenUsed="true"/>
    <w:lsdException w:name="Grid Table Light" w:uiPriority="40"/>
    <w:lsdException w:name="List Table 4 Accent 1" w:uiPriority="49"/>
    <w:lsdException w:name="Light List Accent 3" w:uiPriority="61"/>
    <w:lsdException w:name="Medium Shading 2 Accent 2" w:uiPriority="64"/>
    <w:lsdException w:name="Grid Table 6 Colorful Accent 2" w:uiPriority="51"/>
    <w:lsdException w:name="Medium Shading 2 Accent 1" w:uiPriority="64"/>
    <w:lsdException w:name="Dark List Accent 4" w:uiPriority="70"/>
    <w:lsdException w:name="footnote text" w:semiHidden="true" w:unhideWhenUsed="true"/>
    <w:lsdException w:name="Balloon Text" w:semiHidden="true" w:unhideWhenUsed="true"/>
    <w:lsdException w:name="Medium Grid 1 Accent 5" w:uiPriority="67"/>
    <w:lsdException w:name="Bibliography" w:uiPriority="37" w:semiHidden="true" w:unhideWhenUsed="true"/>
    <w:lsdException w:name="List Table 3 Accent 4" w:uiPriority="48"/>
    <w:lsdException w:name="Medium Shading 2 Accent 4" w:uiPriority="64"/>
    <w:lsdException w:name="Body Text Indent" w:semiHidden="true" w:unhideWhenUsed="true"/>
    <w:lsdException w:name="annotation text" w:semiHidden="true" w:unhideWhenUsed="true"/>
    <w:lsdException w:name="Colorful Shading Accent 3" w:uiPriority="71"/>
    <w:lsdException w:name="List Table 2 Accent 5" w:uiPriority="47"/>
    <w:lsdException w:name="Medium Shading 2 Accent 5" w:uiPriority="64"/>
    <w:lsdException w:name="toc 2" w:uiPriority="39" w:semiHidden="true" w:unhideWhenUsed="true"/>
    <w:lsdException w:name="Medium List 1 Accent 3" w:uiPriority="65"/>
    <w:lsdException w:name="Medium Shading 1 Accent 3" w:uiPriority="63"/>
    <w:lsdException w:name="Table Contemporary" w:semiHidden="true" w:unhideWhenUsed="true"/>
    <w:lsdException w:name="Colorful Grid Accent 1" w:uiPriority="73"/>
    <w:lsdException w:name="Note Heading" w:semiHidden="true" w:unhideWhenUsed="true"/>
    <w:lsdException w:name="List Table 5 Dark" w:uiPriority="50"/>
    <w:lsdException w:name="Body Text Indent 3" w:semiHidden="true" w:unhideWhenUsed="true"/>
    <w:lsdException w:name="Table Theme" w:semiHidden="true" w:unhideWhenUsed="true"/>
    <w:lsdException w:name="Colorful List" w:uiPriority="72"/>
    <w:lsdException w:name="Grid Table 2" w:uiPriority="47"/>
    <w:lsdException w:name="Light List Accent 6" w:uiPriority="61"/>
    <w:lsdException w:name="Medium List 2 Accent 2" w:uiPriority="66"/>
    <w:lsdException w:name="index 9" w:semiHidden="true" w:unhideWhenUsed="true"/>
    <w:lsdException w:name="Light Grid Accent 4" w:uiPriority="62"/>
    <w:lsdException w:name="Intense Emphasis" w:uiPriority="21" w:qFormat="true"/>
    <w:lsdException w:name="Light Shading Accent 4" w:uiPriority="60"/>
    <w:lsdException w:name="header" w:semiHidden="true" w:unhideWhenUsed="true"/>
    <w:lsdException w:name="Table List 1" w:semiHidden="true" w:unhideWhenUsed="true"/>
    <w:lsdException w:name="Table List 8" w:semiHidden="true" w:unhideWhenUsed="true"/>
    <w:lsdException w:name="Medium Grid 3 Accent 2" w:uiPriority="69"/>
    <w:lsdException w:name="List Table 5 Dark Accent 5" w:uiPriority="50"/>
    <w:lsdException w:name="List" w:semiHidden="true" w:unhideWhenUsed="true"/>
    <w:lsdException w:name="Medium Grid 2 Accent 2" w:uiPriority="68"/>
    <w:lsdException w:name="Medium Grid 3" w:uiPriority="69"/>
    <w:lsdException w:name="Block Text" w:semiHidden="true" w:unhideWhenUsed="true"/>
    <w:lsdException w:name="List Table 5 Dark Accent 6" w:uiPriority="50"/>
    <w:lsdException w:name="List Table 3 Accent 2" w:uiPriority="48"/>
    <w:lsdException w:name="List Table 4 Accent 6" w:uiPriority="49"/>
    <w:lsdException w:name="Medium Shading 1 Accent 1" w:uiPriority="63"/>
    <w:lsdException w:name="Table List 6" w:semiHidden="true" w:unhideWhenUsed="true"/>
    <w:lsdException w:name="List Table 6 Colorful Accent 2" w:uiPriority="51"/>
    <w:lsdException w:name="Table List 2" w:semiHidden="true" w:unhideWhenUsed="true"/>
    <w:lsdException w:name="Grid Table 7 Colorful Accent 4" w:uiPriority="52"/>
    <w:lsdException w:name="Subtle Reference" w:uiPriority="31" w:qFormat="true"/>
    <w:lsdException w:name="Grid Table 6 Colorful Accent 1" w:uiPriority="51"/>
    <w:lsdException w:name="Medium List 2 Accent 4" w:uiPriority="66"/>
    <w:lsdException w:name="Light List Accent 1" w:uiPriority="61"/>
    <w:lsdException w:name="Strong" w:uiPriority="22" w:qFormat="true"/>
    <w:lsdException w:name="Table Columns 4" w:semiHidden="true" w:unhideWhenUsed="true"/>
    <w:lsdException w:name="Light Grid Accent 1" w:uiPriority="62"/>
    <w:lsdException w:name="HTML Top of Form" w:semiHidden="true" w:unhideWhenUsed="true"/>
    <w:lsdException w:name="Grid Table 2 Accent 6" w:uiPriority="47"/>
    <w:lsdException w:name="No List" w:semiHidden="true" w:unhideWhenUsed="true"/>
    <w:lsdException w:name="toc 8" w:uiPriority="39" w:semiHidden="true" w:unhideWhenUsed="true"/>
    <w:lsdException w:name="Grid Table 5 Dark Accent 4" w:uiPriority="50"/>
    <w:lsdException w:name="Table Columns 5" w:semiHidden="true" w:unhideWhenUsed="true"/>
    <w:lsdException w:name="footnote reference" w:semiHidden="true" w:unhideWhenUsed="true"/>
    <w:lsdException w:name="Normal Table" w:semiHidden="true" w:unhideWhenUsed="true"/>
    <w:lsdException w:name="endnote text" w:semiHidden="true" w:unhideWhenUsed="true"/>
    <w:lsdException w:name="List Number 2" w:semiHidden="true" w:unhideWhenUsed="true"/>
    <w:lsdException w:name="Intense Reference" w:uiPriority="32" w:qFormat="true"/>
    <w:lsdException w:name="Medium Grid 2 Accent 4" w:uiPriority="68"/>
    <w:lsdException w:name="index 2" w:semiHidden="true" w:unhideWhenUsed="true"/>
    <w:lsdException w:name="List 5" w:semiHidden="true" w:unhideWhenUsed="true"/>
    <w:lsdException w:name="HTML Cite" w:semiHidden="true" w:unhideWhenUsed="true"/>
    <w:lsdException w:name="Grid Table 7 Colorful Accent 5" w:uiPriority="52"/>
    <w:lsdException w:name="Light List" w:uiPriority="61"/>
    <w:lsdException w:name="index 3" w:semiHidden="true" w:unhideWhenUsed="true"/>
    <w:lsdException w:name="heading 4" w:uiPriority="9" w:semiHidden="true" w:unhideWhenUsed="true" w:qFormat="true"/>
    <w:lsdException w:name="List Bullet 4" w:semiHidden="true" w:unhideWhenUsed="true"/>
    <w:lsdException w:name="Table Classic 1" w:semiHidden="true" w:unhideWhenUsed="true"/>
    <w:lsdException w:name="Light Grid Accent 3" w:uiPriority="62"/>
    <w:lsdException w:name="FollowedHyperlink" w:semiHidden="true" w:unhideWhenUsed="true"/>
    <w:lsdException w:name="List Table 4 Accent 3" w:uiPriority="49"/>
    <w:lsdException w:name="heading 7" w:uiPriority="9" w:semiHidden="true" w:unhideWhenUsed="true" w:qFormat="true"/>
    <w:lsdException w:name="Table 3D effects 3" w:semiHidden="true" w:unhideWhenUsed="true"/>
    <w:lsdException w:name="envelope return" w:semiHidden="true" w:unhideWhenUsed="true"/>
    <w:lsdException w:name="List Table 6 Colorful Accent 1" w:uiPriority="51"/>
    <w:lsdException w:name="Table Colorful 1" w:semiHidden="true" w:unhideWhenUsed="true"/>
    <w:lsdException w:name="Grid Table 3" w:uiPriority="48"/>
    <w:lsdException w:name="Grid Table 1 Light Accent 5" w:uiPriority="46"/>
    <w:lsdException w:name="Message Header" w:semiHidden="true" w:unhideWhenUsed="true"/>
    <w:lsdException w:name="Grid Table 4 Accent 5" w:uiPriority="49"/>
    <w:lsdException w:name="Table Professional" w:semiHidden="true" w:unhideWhenUsed="true"/>
    <w:lsdException w:name="Light List Accent 4" w:uiPriority="61"/>
    <w:lsdException w:name="List Table 4 Accent 2" w:uiPriority="49"/>
    <w:lsdException w:name="Medium List 1 Accent 5" w:uiPriority="65"/>
    <w:lsdException w:name="List Table 2 Accent 6" w:uiPriority="47"/>
    <w:lsdException w:name="Grid Table 3 Accent 4" w:uiPriority="48"/>
    <w:lsdException w:name="Colorful Shading Accent 2" w:uiPriority="71"/>
    <w:lsdException w:name="Dark List Accent 3" w:uiPriority="70"/>
    <w:lsdException w:name="Grid Table 4 Accent 1" w:uiPriority="49"/>
    <w:lsdException w:name="List Table 4 Accent 5" w:uiPriority="49"/>
    <w:lsdException w:name="heading 9" w:uiPriority="9" w:semiHidden="true" w:unhideWhenUsed="true" w:qFormat="true"/>
    <w:lsdException w:name="List Table 7 Colorful Accent 2" w:uiPriority="52"/>
    <w:lsdException w:name="Table Classic 2" w:semiHidden="true" w:unhideWhenUsed="true"/>
    <w:lsdException w:name="HTML Definition" w:semiHidden="true" w:unhideWhenUsed="true"/>
    <w:lsdException w:name="Plain Table 5" w:uiPriority="45"/>
    <w:lsdException w:name="List Table 4" w:uiPriority="49"/>
    <w:lsdException w:name="Light Shading Accent 2" w:uiPriority="60"/>
    <w:lsdException w:name="Medium List 1" w:uiPriority="65"/>
    <w:lsdException w:name="Grid Table 5 Dark Accent 5" w:uiPriority="50"/>
    <w:lsdException w:name="List Number 3" w:semiHidden="true" w:unhideWhenUsed="true"/>
    <w:lsdException w:name="List Table 3 Accent 6" w:uiPriority="48"/>
    <w:lsdException w:name="Unresolved Mention" w:semiHidden="true" w:unhideWhenUsed="true"/>
    <w:lsdException w:name="Grid Table 7 Colorful Accent 1" w:uiPriority="52"/>
    <w:lsdException w:name="Emphasis" w:uiPriority="20" w:qFormat="true"/>
    <w:lsdException w:name="Grid Table 1 Light Accent 3" w:uiPriority="46"/>
    <w:lsdException w:name="Grid Table 2 Accent 2" w:uiPriority="47"/>
    <w:lsdException w:name="List Bullet" w:semiHidden="true" w:unhideWhenUsed="true"/>
    <w:lsdException w:name="caption" w:uiPriority="35" w:semiHidden="true" w:unhideWhenUsed="true" w:qFormat="true"/>
    <w:lsdException w:name="Medium Grid 1 Accent 2" w:uiPriority="67"/>
    <w:lsdException w:name="Outline List 1" w:semiHidden="true" w:unhideWhenUsed="true"/>
    <w:lsdException w:name="Medium List 1 Accent 6" w:uiPriority="65"/>
    <w:lsdException w:name="Medium Shading 1 Accent 2" w:uiPriority="63"/>
    <w:lsdException w:name="List Table 1 Light Accent 4" w:uiPriority="46"/>
    <w:lsdException w:name="List Continue 4" w:semiHidden="true" w:unhideWhenUsed="true"/>
    <w:lsdException w:name="List Continue 2" w:semiHidden="true" w:unhideWhenUsed="true"/>
    <w:lsdException w:name="Table 3D effects 1" w:semiHidden="true" w:unhideWhenUsed="true"/>
    <w:lsdException w:name="Medium Shading 1 Accent 6" w:uiPriority="63"/>
    <w:lsdException w:name="Medium Grid 1 Accent 3" w:uiPriority="67"/>
    <w:lsdException w:name="Colorful Grid Accent 4" w:uiPriority="73"/>
    <w:lsdException w:name="table of figures" w:semiHidden="true" w:unhideWhenUsed="true"/>
    <w:lsdException w:name="Table Grid 3" w:semiHidden="true" w:unhideWhenUsed="true"/>
    <w:lsdException w:name="heading 5" w:uiPriority="9" w:semiHidden="true" w:unhideWhenUsed="true" w:qFormat="true"/>
    <w:lsdException w:name="annotation subject" w:semiHidden="true" w:unhideWhenUsed="true"/>
    <w:lsdException w:name="TOC Heading" w:uiPriority="39" w:semiHidden="true" w:unhideWhenUsed="true" w:qFormat="true"/>
    <w:lsdException w:name="Grid Table 6 Colorful Accent 6" w:uiPriority="51"/>
    <w:lsdException w:name="List Bullet 3" w:semiHidden="true" w:unhideWhenUsed="true"/>
    <w:lsdException w:name="List Table 7 Colorful Accent 3" w:uiPriority="52"/>
    <w:lsdException w:name="Medium Grid 3 Accent 5" w:uiPriority="69"/>
    <w:lsdException w:name="Grid Table 7 Colorful" w:uiPriority="52"/>
    <w:lsdException w:name="index 4" w:semiHidden="true" w:unhideWhenUsed="true"/>
    <w:lsdException w:name="toc 1" w:uiPriority="39" w:semiHidden="true" w:unhideWhenUsed="true"/>
    <w:lsdException w:name="Table Web 3" w:semiHidden="true" w:unhideWhenUsed="true"/>
    <w:lsdException w:name="Medium Shading 1" w:uiPriority="63"/>
    <w:lsdException w:name="List Table 1 Light Accent 2" w:uiPriority="46"/>
    <w:lsdException w:name="Plain Table 4" w:uiPriority="44"/>
    <w:lsdException w:name="heading 8" w:uiPriority="9" w:semiHidden="true" w:unhideWhenUsed="true" w:qFormat="true"/>
    <w:lsdException w:name="Outline List 2" w:semiHidden="true" w:unhideWhenUsed="true"/>
    <w:lsdException w:name="Smart Hyperlink" w:semiHidden="true" w:unhideWhenUsed="true"/>
    <w:lsdException w:name="Medium Shading 2" w:uiPriority="64"/>
    <w:lsdException w:name="Table Colorful 3" w:semiHidden="true" w:unhideWhenUsed="true"/>
    <w:lsdException w:name="HTML Keyboard" w:semiHidden="true" w:unhideWhenUsed="true"/>
    <w:lsdException w:name="HTML Preformatted" w:semiHidden="true" w:unhideWhenUsed="true"/>
    <w:lsdException w:name="List Table 7 Colorful Accent 1" w:uiPriority="52"/>
    <w:lsdException w:name="Table Grid 5" w:semiHidden="true" w:unhideWhenUsed="true"/>
    <w:lsdException w:name="List Table 5 Dark Accent 4" w:uiPriority="50"/>
    <w:lsdException w:name="Grid Table 4" w:uiPriority="49"/>
    <w:lsdException w:name="Light Grid Accent 6" w:uiPriority="62"/>
    <w:lsdException w:name="Intense Quote" w:uiPriority="30" w:qFormat="true"/>
    <w:lsdException w:name="List Table 7 Colorful Accent 5" w:uiPriority="52"/>
    <w:lsdException w:name="Light Shading" w:uiPriority="60"/>
    <w:lsdException w:name="Light List Accent 5" w:uiPriority="61"/>
    <w:lsdException w:name="List 2" w:semiHidden="true" w:unhideWhenUsed="true"/>
    <w:lsdException w:name="heading 2" w:uiPriority="9" w:semiHidden="true" w:unhideWhenUsed="true" w:qFormat="true"/>
    <w:lsdException w:name="Medium Grid 1 Accent 6" w:uiPriority="67"/>
    <w:lsdException w:name="Grid Table 5 Dark" w:uiPriority="50"/>
    <w:lsdException w:name="Colorful Grid Accent 5" w:uiPriority="73"/>
    <w:lsdException w:name="List Table 2" w:uiPriority="47"/>
    <w:lsdException w:name="heading 3" w:uiPriority="9" w:semiHidden="true" w:unhideWhenUsed="true" w:qFormat="true"/>
    <w:lsdException w:name="Colorful List Accent 1" w:uiPriority="72"/>
    <w:lsdException w:name="List Number 5" w:semiHidden="true" w:unhideWhenUsed="true"/>
    <w:lsdException w:name="List Table 2 Accent 4" w:uiPriority="47"/>
    <w:lsdException w:name="Quote" w:uiPriority="29" w:qFormat="true"/>
    <w:lsdException w:name="Signature" w:semiHidden="true" w:unhideWhenUsed="true"/>
    <w:lsdException w:name="List Table 5 Dark Accent 3" w:uiPriority="50"/>
    <w:lsdException w:name="Medium Grid 3 Accent 1" w:uiPriority="69"/>
    <w:lsdException w:name="index heading" w:semiHidden="true" w:unhideWhenUsed="true"/>
    <w:lsdException w:name="Grid Table 1 Light" w:uiPriority="46"/>
    <w:lsdException w:name="Medium Shading 1 Accent 4" w:uiPriority="63"/>
    <w:lsdException w:name="List Table 6 Colorful Accent 4" w:uiPriority="51"/>
    <w:lsdException w:name="toc 7" w:uiPriority="39" w:semiHidden="true" w:unhideWhenUsed="true"/>
    <w:lsdException w:name="Medium Grid 1 Accent 1" w:uiPriority="67"/>
    <w:lsdException w:name="Body Text Indent 2" w:semiHidden="true" w:unhideWhenUsed="true"/>
    <w:lsdException w:name="Grid Table 3 Accent 2" w:uiPriority="48"/>
    <w:lsdException w:name="Medium List 2 Accent 6" w:uiPriority="66"/>
    <w:lsdException w:name="Medium Grid 3 Accent 6" w:uiPriority="69"/>
    <w:lsdException w:name="Table Web 1" w:semiHidden="true" w:unhideWhenUsed="true"/>
    <w:lsdException w:name="Table Classic 4" w:semiHidden="true" w:unhideWhenUsed="true"/>
    <w:lsdException w:name="Dark List" w:uiPriority="70"/>
  </w:latentStyles>
  <w:style w:type="character" w:styleId="c4c15d" w:default="true">
    <w:name w:val="Default Paragraph Font"/>
    <w:uiPriority w:val="1"/>
    <w:semiHidden/>
    <w:unhideWhenUsed/>
  </w:style>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hsq2tp" w:default="true">
    <w:name w:val="Normal"/>
    <w:basedOn w:val=""/>
    <w:next w:val=""/>
    <w:pPr>
      <w:widowControl w:val="false"/>
      <w:jc w:val="left"/>
    </w:pPr>
  </w:style>
  <w:style w:type="paragraph" w:styleId="wp8xax">
    <w:name w:val="heading 2"/>
    <w:basedOn w:val="usj9jp"/>
    <w:next w:val="hsq2tp"/>
    <w:uiPriority w:val="9"/>
    <w:qFormat/>
    <w:pPr>
      <w:keepNext/>
      <w:keepLines/>
      <w:spacing w:before="0" w:after="0" w:line="408" w:lineRule="auto"/>
      <w:outlineLvl w:val="1"/>
    </w:pPr>
    <w:rPr>
      <w:b/>
      <w:bCs/>
      <w:color w:val="1A1A1A"/>
      <w:sz w:val="32"/>
      <w:szCs w:val="32"/>
    </w:rPr>
  </w:style>
  <w:style w:type="paragraph" w:styleId="80c2tv" w:default="true">
    <w:name w:val="Normal"/>
    <w:basedOn w:val=""/>
    <w:next w:val=""/>
    <w:pPr>
      <w:widowControl w:val="false"/>
      <w:jc w:val="left"/>
    </w:pPr>
  </w:style>
  <w:style w:type="paragraph" w:styleId="iwx8is" w:default="true">
    <w:name w:val="Normal"/>
    <w:basedOn w:val=""/>
    <w:next w:val=""/>
    <w:pPr>
      <w:widowControl w:val="false"/>
      <w:jc w:val="left"/>
    </w:pPr>
  </w:style>
  <w:style w:type="paragraph" w:styleId="usj9jp" w:default="true">
    <w:name w:val="Normal"/>
    <w:basedOn w:val=""/>
    <w:next w:val=""/>
    <w:pPr>
      <w:widowControl w:val="false"/>
      <w:jc w:val="left"/>
    </w:pPr>
  </w:style>
  <w:style w:type="paragraph" w:styleId="g6vhxq" w:default="true">
    <w:name w:val="Normal"/>
    <w:basedOn w:val=""/>
    <w:next w:val=""/>
    <w:pPr>
      <w:widowControl w:val="false"/>
      <w:jc w:val="left"/>
    </w:pPr>
  </w:style>
  <w:style w:type="paragraph" w:styleId="1bkka5">
    <w:name w:val="heading 1"/>
    <w:basedOn w:val="g6vhxq"/>
    <w:next w:val="iwx8is"/>
    <w:uiPriority w:val="9"/>
    <w:qFormat/>
    <w:pPr>
      <w:keepNext/>
      <w:keepLines/>
      <w:spacing w:before="0" w:after="0" w:line="408" w:lineRule="auto"/>
      <w:outlineLvl w:val="0"/>
    </w:pPr>
    <w:rPr>
      <w:b/>
      <w:bCs/>
      <w:color w:val="1A1A1A"/>
      <w:sz w:val="36"/>
      <w:szCs w:val="36"/>
    </w:rPr>
  </w:style>
  <w:style w:type="paragraph" w:styleId="vs8fqw" w:default="true">
    <w:name w:val="Normal"/>
    <w:basedOn w:val=""/>
    <w:next w:val=""/>
    <w:pPr>
      <w:widowControl w:val="false"/>
      <w:jc w:val="left"/>
    </w:pPr>
  </w:style>
  <w:style w:type="table" w:styleId="p98bq1">
    <w:name w:val="Table Grid"/>
    <w:basedOn w:val="9xjm2x"/>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dqofsk" w:default="true">
    <w:name w:val="Normal"/>
    <w:basedOn w:val=""/>
    <w:next w:val=""/>
    <w:pPr>
      <w:widowControl w:val="false"/>
      <w:jc w:val="left"/>
    </w:pPr>
  </w:style>
  <w:style w:type="table" w:styleId="9xjm2x"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2uvubr">
    <w:name w:val="heading 3"/>
    <w:basedOn w:val="vs8fqw"/>
    <w:next w:val="80c2tv"/>
    <w:uiPriority w:val="9"/>
    <w:qFormat/>
    <w:pPr>
      <w:keepNext/>
      <w:keepLines/>
      <w:spacing w:before="0" w:after="0" w:line="408" w:lineRule="auto"/>
      <w:outlineLvl w:val="2"/>
    </w:pPr>
    <w:rPr>
      <w:b/>
      <w:bCs/>
      <w:color w:val="1A1A1A"/>
      <w:sz w:val="28"/>
      <w:szCs w:val="28"/>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15" Type="http://schemas.openxmlformats.org/officeDocument/2006/relationships/image" Target="media/image11.png" /><Relationship Id="rId14" Type="http://schemas.openxmlformats.org/officeDocument/2006/relationships/image" Target="media/image10.png" /><Relationship Id="rId13" Type="http://schemas.openxmlformats.org/officeDocument/2006/relationships/image" Target="media/image9.png" /><Relationship Id="rId17" Type="http://schemas.openxmlformats.org/officeDocument/2006/relationships/image" Target="media/image13.png" /><Relationship Id="rId12" Type="http://schemas.openxmlformats.org/officeDocument/2006/relationships/image" Target="media/image8.png" /><Relationship Id="rId0" Type="http://schemas.openxmlformats.org/officeDocument/2006/relationships/styles" Target="styles.xml" /><Relationship Id="rId10" Type="http://schemas.openxmlformats.org/officeDocument/2006/relationships/image" Target="media/image6.png" /><Relationship Id="rId16" Type="http://schemas.openxmlformats.org/officeDocument/2006/relationships/image" Target="media/image12.png" /><Relationship Id="rId1" Type="http://schemas.openxmlformats.org/officeDocument/2006/relationships/settings" Target="settings.xml" /><Relationship Id="rId18" Type="http://schemas.openxmlformats.org/officeDocument/2006/relationships/image" Target="media/image14.png" /><Relationship Id="rId11" Type="http://schemas.openxmlformats.org/officeDocument/2006/relationships/image" Target="media/image7.png" /><Relationship Id="rId20" Type="http://schemas.openxmlformats.org/officeDocument/2006/relationships/image" Target="media/image16.png" /><Relationship Id="rId7" Type="http://schemas.openxmlformats.org/officeDocument/2006/relationships/image" Target="media/image3.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19" Type="http://schemas.openxmlformats.org/officeDocument/2006/relationships/image" Target="media/image15.png" /><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2023-11-15T11:06:16Z</dcterms:created>
  <dcterms:modified xsi:type="dcterms:W3CDTF">2023-11-15T11:06:16Z</dcterms:modified>
</cp:coreProperties>
</file>